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B24" w:rsidRDefault="00473B6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600339                             </w:t>
      </w:r>
      <w:r>
        <w:rPr>
          <w:rFonts w:hAnsi="宋体"/>
          <w:bCs/>
          <w:iCs/>
          <w:color w:val="000000"/>
          <w:sz w:val="24"/>
        </w:rPr>
        <w:t>证券简称：</w:t>
      </w:r>
      <w:r>
        <w:rPr>
          <w:color w:val="000000"/>
          <w:sz w:val="24"/>
        </w:rPr>
        <w:t>中油工程</w:t>
      </w:r>
    </w:p>
    <w:p w:rsidR="00762B24" w:rsidRDefault="00473B67">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中国石油集团工程股份有限公司</w:t>
      </w:r>
      <w:r>
        <w:rPr>
          <w:rFonts w:ascii="宋体" w:hAnsi="宋体" w:hint="eastAsia"/>
          <w:b/>
          <w:bCs/>
          <w:iCs/>
          <w:color w:val="000000"/>
          <w:sz w:val="32"/>
          <w:szCs w:val="32"/>
        </w:rPr>
        <w:t>投资者关系活动记录表</w:t>
      </w:r>
    </w:p>
    <w:p w:rsidR="00762B24" w:rsidRDefault="00473B67">
      <w:pPr>
        <w:spacing w:line="400" w:lineRule="exact"/>
        <w:rPr>
          <w:bCs/>
          <w:iCs/>
          <w:color w:val="000000"/>
          <w:sz w:val="24"/>
        </w:rPr>
      </w:pPr>
      <w:r>
        <w:rPr>
          <w:rFonts w:ascii="宋体" w:hAnsi="宋体" w:hint="eastAsia"/>
          <w:bCs/>
          <w:iCs/>
          <w:color w:val="000000"/>
          <w:sz w:val="24"/>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443"/>
      </w:tblGrid>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Pr="0040267B" w:rsidRDefault="00473B67">
            <w:pPr>
              <w:spacing w:line="420" w:lineRule="exact"/>
              <w:rPr>
                <w:bCs/>
                <w:iCs/>
                <w:color w:val="000000"/>
                <w:kern w:val="0"/>
                <w:sz w:val="24"/>
              </w:rPr>
            </w:pPr>
            <w:r>
              <w:rPr>
                <w:rFonts w:hAnsi="宋体"/>
                <w:bCs/>
                <w:iCs/>
                <w:color w:val="000000"/>
                <w:kern w:val="0"/>
                <w:sz w:val="24"/>
              </w:rPr>
              <w:t>投资者关系活动类别</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762B24" w:rsidRDefault="00473B67" w:rsidP="0040267B">
            <w:pPr>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4A12E3">
              <w:rPr>
                <w:bCs/>
                <w:iCs/>
                <w:color w:val="000000"/>
                <w:kern w:val="0"/>
                <w:sz w:val="24"/>
              </w:rPr>
              <w:t>√</w:t>
            </w:r>
            <w:r>
              <w:rPr>
                <w:rFonts w:hAnsi="宋体"/>
                <w:kern w:val="0"/>
                <w:sz w:val="24"/>
              </w:rPr>
              <w:t>业绩说明会</w:t>
            </w:r>
          </w:p>
          <w:p w:rsidR="00762B24" w:rsidRDefault="00473B67" w:rsidP="0040267B">
            <w:pPr>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762B24" w:rsidRDefault="00473B67" w:rsidP="0040267B">
            <w:pPr>
              <w:tabs>
                <w:tab w:val="left" w:pos="2690"/>
                <w:tab w:val="center" w:pos="3199"/>
              </w:tabs>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r w:rsidR="004A12E3">
              <w:rPr>
                <w:bCs/>
                <w:iCs/>
                <w:color w:val="000000"/>
                <w:kern w:val="0"/>
                <w:sz w:val="24"/>
              </w:rPr>
              <w:t>□</w:t>
            </w:r>
            <w:r>
              <w:rPr>
                <w:rFonts w:hAnsi="宋体"/>
                <w:kern w:val="0"/>
                <w:sz w:val="24"/>
              </w:rPr>
              <w:t>其他</w:t>
            </w:r>
            <w:r>
              <w:rPr>
                <w:kern w:val="0"/>
                <w:sz w:val="24"/>
              </w:rPr>
              <w:t xml:space="preserve"> </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参与单位名称及人员姓名</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sz w:val="24"/>
                <w:lang w:val="en-GB"/>
              </w:rPr>
            </w:pPr>
            <w:r>
              <w:rPr>
                <w:rFonts w:hint="eastAsia"/>
                <w:bCs/>
                <w:iCs/>
                <w:color w:val="000000"/>
                <w:sz w:val="24"/>
                <w:lang w:val="en-GB"/>
              </w:rPr>
              <w:t>投资者网上提问</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时间</w:t>
            </w:r>
          </w:p>
        </w:tc>
        <w:tc>
          <w:tcPr>
            <w:tcW w:w="7443" w:type="dxa"/>
            <w:tcBorders>
              <w:top w:val="single" w:sz="4" w:space="0" w:color="auto"/>
              <w:left w:val="single" w:sz="4" w:space="0" w:color="auto"/>
              <w:bottom w:val="single" w:sz="4" w:space="0" w:color="auto"/>
              <w:right w:val="single" w:sz="4" w:space="0" w:color="auto"/>
            </w:tcBorders>
          </w:tcPr>
          <w:p w:rsidR="00762B24" w:rsidRDefault="004A12E3">
            <w:pPr>
              <w:spacing w:line="420" w:lineRule="exact"/>
              <w:rPr>
                <w:bCs/>
                <w:iCs/>
                <w:color w:val="000000"/>
                <w:sz w:val="24"/>
              </w:rPr>
            </w:pPr>
            <w:r w:rsidRPr="004A12E3">
              <w:rPr>
                <w:rFonts w:hint="eastAsia"/>
                <w:bCs/>
                <w:iCs/>
                <w:color w:val="000000"/>
                <w:sz w:val="24"/>
              </w:rPr>
              <w:t>202</w:t>
            </w:r>
            <w:r w:rsidR="001F594E">
              <w:rPr>
                <w:bCs/>
                <w:iCs/>
                <w:color w:val="000000"/>
                <w:sz w:val="24"/>
              </w:rPr>
              <w:t>5</w:t>
            </w:r>
            <w:r w:rsidRPr="004A12E3">
              <w:rPr>
                <w:rFonts w:hint="eastAsia"/>
                <w:bCs/>
                <w:iCs/>
                <w:color w:val="000000"/>
                <w:sz w:val="24"/>
              </w:rPr>
              <w:t>年</w:t>
            </w:r>
            <w:r w:rsidR="001F594E">
              <w:rPr>
                <w:rFonts w:hint="eastAsia"/>
                <w:bCs/>
                <w:iCs/>
                <w:color w:val="000000"/>
                <w:sz w:val="24"/>
              </w:rPr>
              <w:t>4</w:t>
            </w:r>
            <w:r w:rsidRPr="004A12E3">
              <w:rPr>
                <w:rFonts w:hint="eastAsia"/>
                <w:bCs/>
                <w:iCs/>
                <w:color w:val="000000"/>
                <w:sz w:val="24"/>
              </w:rPr>
              <w:t>月</w:t>
            </w:r>
            <w:r w:rsidR="001F594E">
              <w:rPr>
                <w:bCs/>
                <w:iCs/>
                <w:color w:val="000000"/>
                <w:sz w:val="24"/>
              </w:rPr>
              <w:t>30</w:t>
            </w:r>
            <w:r w:rsidRPr="004A12E3">
              <w:rPr>
                <w:rFonts w:hint="eastAsia"/>
                <w:bCs/>
                <w:iCs/>
                <w:color w:val="000000"/>
                <w:sz w:val="24"/>
              </w:rPr>
              <w:t>日（周</w:t>
            </w:r>
            <w:r w:rsidR="001F594E">
              <w:rPr>
                <w:rFonts w:hint="eastAsia"/>
                <w:bCs/>
                <w:iCs/>
                <w:color w:val="000000"/>
                <w:sz w:val="24"/>
              </w:rPr>
              <w:t>三</w:t>
            </w:r>
            <w:r w:rsidRPr="004A12E3">
              <w:rPr>
                <w:rFonts w:hint="eastAsia"/>
                <w:bCs/>
                <w:iCs/>
                <w:color w:val="000000"/>
                <w:sz w:val="24"/>
              </w:rPr>
              <w:t>）下午</w:t>
            </w:r>
            <w:r w:rsidRPr="004A12E3">
              <w:rPr>
                <w:rFonts w:hint="eastAsia"/>
                <w:bCs/>
                <w:iCs/>
                <w:color w:val="000000"/>
                <w:sz w:val="24"/>
              </w:rPr>
              <w:t>15:00</w:t>
            </w:r>
            <w:r w:rsidRPr="004A12E3">
              <w:rPr>
                <w:rFonts w:hint="eastAsia"/>
                <w:bCs/>
                <w:iCs/>
                <w:color w:val="000000"/>
                <w:sz w:val="24"/>
              </w:rPr>
              <w:t>—</w:t>
            </w:r>
            <w:r w:rsidRPr="004A12E3">
              <w:rPr>
                <w:rFonts w:hint="eastAsia"/>
                <w:bCs/>
                <w:iCs/>
                <w:color w:val="000000"/>
                <w:sz w:val="24"/>
              </w:rPr>
              <w:t>16:30</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地点</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052ACC">
            <w:pPr>
              <w:wordWrap w:val="0"/>
              <w:rPr>
                <w:bCs/>
                <w:iCs/>
                <w:color w:val="000000"/>
                <w:sz w:val="24"/>
              </w:rPr>
            </w:pPr>
            <w:r>
              <w:rPr>
                <w:rFonts w:ascii="宋体" w:hAnsi="宋体"/>
                <w:sz w:val="24"/>
              </w:rPr>
              <w:t>公司</w:t>
            </w:r>
            <w:r w:rsidR="001F594E">
              <w:rPr>
                <w:rFonts w:ascii="宋体" w:hAnsi="宋体" w:hint="eastAsia"/>
                <w:sz w:val="24"/>
              </w:rPr>
              <w:t>在</w:t>
            </w:r>
            <w:r w:rsidR="005C3B8D">
              <w:rPr>
                <w:rFonts w:ascii="宋体" w:hAnsi="宋体" w:hint="eastAsia"/>
                <w:sz w:val="24"/>
              </w:rPr>
              <w:t>上交所</w:t>
            </w:r>
            <w:r w:rsidR="001F594E" w:rsidRPr="001F594E">
              <w:rPr>
                <w:rFonts w:ascii="宋体" w:hAnsi="宋体" w:hint="eastAsia"/>
                <w:sz w:val="24"/>
              </w:rPr>
              <w:t>上</w:t>
            </w:r>
            <w:proofErr w:type="gramStart"/>
            <w:r w:rsidR="001F594E" w:rsidRPr="001F594E">
              <w:rPr>
                <w:rFonts w:ascii="宋体" w:hAnsi="宋体" w:hint="eastAsia"/>
                <w:sz w:val="24"/>
              </w:rPr>
              <w:t>证路演中心</w:t>
            </w:r>
            <w:proofErr w:type="gramEnd"/>
            <w:r w:rsidR="001F594E" w:rsidRPr="001F594E">
              <w:rPr>
                <w:rFonts w:ascii="宋体" w:hAnsi="宋体" w:hint="eastAsia"/>
                <w:sz w:val="24"/>
              </w:rPr>
              <w:t xml:space="preserve"> （网址：https://roadshow.sseinfo.com/）</w:t>
            </w:r>
            <w:r w:rsidR="005C3B8D">
              <w:rPr>
                <w:rFonts w:ascii="宋体" w:hAnsi="宋体" w:hint="eastAsia"/>
                <w:sz w:val="24"/>
              </w:rPr>
              <w:t>以</w:t>
            </w:r>
            <w:r w:rsidR="001F594E" w:rsidRPr="001F594E">
              <w:rPr>
                <w:rFonts w:ascii="宋体" w:hAnsi="宋体" w:hint="eastAsia"/>
                <w:sz w:val="24"/>
              </w:rPr>
              <w:t>自行录制视频直播和网络文字互动形式召开</w:t>
            </w:r>
            <w:r>
              <w:rPr>
                <w:rFonts w:ascii="宋体" w:hAnsi="宋体" w:hint="eastAsia"/>
                <w:sz w:val="24"/>
              </w:rPr>
              <w:t>业绩</w:t>
            </w:r>
            <w:r>
              <w:rPr>
                <w:rFonts w:ascii="宋体" w:hAnsi="宋体"/>
                <w:sz w:val="24"/>
              </w:rPr>
              <w:t>说明会</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上市公司接待人员姓名</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8C5B3A" w:rsidP="0040267B">
            <w:pPr>
              <w:rPr>
                <w:rFonts w:ascii="宋体" w:hAnsi="宋体"/>
                <w:bCs/>
                <w:sz w:val="24"/>
              </w:rPr>
            </w:pPr>
            <w:r>
              <w:rPr>
                <w:rFonts w:ascii="宋体" w:hAnsi="宋体" w:hint="eastAsia"/>
                <w:bCs/>
                <w:sz w:val="24"/>
              </w:rPr>
              <w:t>董事长白雪峰</w:t>
            </w:r>
            <w:r w:rsidR="00C31D18" w:rsidRPr="004A12E3">
              <w:rPr>
                <w:rFonts w:ascii="宋体" w:hAnsi="宋体" w:hint="eastAsia"/>
                <w:bCs/>
                <w:sz w:val="24"/>
              </w:rPr>
              <w:t>先生</w:t>
            </w:r>
            <w:r w:rsidR="00C31D18">
              <w:rPr>
                <w:rFonts w:ascii="宋体" w:hAnsi="宋体" w:hint="eastAsia"/>
                <w:bCs/>
                <w:sz w:val="24"/>
              </w:rPr>
              <w:t>，</w:t>
            </w:r>
            <w:r w:rsidR="004A12E3" w:rsidRPr="004A12E3">
              <w:rPr>
                <w:rFonts w:ascii="宋体" w:hAnsi="宋体" w:hint="eastAsia"/>
                <w:bCs/>
                <w:sz w:val="24"/>
              </w:rPr>
              <w:t>总经理王新革女士，独立董事张克华先生、张占魁先生、王雪华先生，财务总监于清进先生</w:t>
            </w:r>
            <w:r w:rsidR="00C31D18">
              <w:rPr>
                <w:rFonts w:ascii="宋体" w:hAnsi="宋体" w:hint="eastAsia"/>
                <w:bCs/>
                <w:sz w:val="24"/>
              </w:rPr>
              <w:t>，</w:t>
            </w:r>
            <w:r w:rsidR="004A12E3" w:rsidRPr="004A12E3">
              <w:rPr>
                <w:rFonts w:ascii="宋体" w:hAnsi="宋体" w:hint="eastAsia"/>
                <w:bCs/>
                <w:sz w:val="24"/>
              </w:rPr>
              <w:t>副总经理兼董事会秘书于国锋先生</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Pr="0040267B" w:rsidRDefault="00473B67">
            <w:pPr>
              <w:spacing w:line="420" w:lineRule="exact"/>
              <w:rPr>
                <w:bCs/>
                <w:iCs/>
                <w:color w:val="000000"/>
                <w:kern w:val="0"/>
                <w:sz w:val="24"/>
              </w:rPr>
            </w:pPr>
            <w:r>
              <w:rPr>
                <w:rFonts w:hAnsi="宋体"/>
                <w:bCs/>
                <w:iCs/>
                <w:color w:val="000000"/>
                <w:kern w:val="0"/>
                <w:sz w:val="24"/>
              </w:rPr>
              <w:t>投资者关系活动主要内容介绍</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ind w:firstLineChars="249" w:firstLine="600"/>
              <w:rPr>
                <w:rFonts w:ascii="宋体" w:hAnsi="宋体"/>
                <w:b/>
                <w:sz w:val="24"/>
              </w:rPr>
            </w:pPr>
            <w:r>
              <w:rPr>
                <w:rFonts w:ascii="宋体" w:hAnsi="宋体"/>
                <w:b/>
                <w:sz w:val="24"/>
              </w:rPr>
              <w:t>投资者提出的问题及公司回复情况</w:t>
            </w:r>
            <w:r w:rsidR="0040267B">
              <w:rPr>
                <w:rFonts w:ascii="宋体" w:hAnsi="宋体" w:hint="eastAsia"/>
                <w:b/>
                <w:sz w:val="24"/>
              </w:rPr>
              <w:t>：</w:t>
            </w:r>
          </w:p>
          <w:p w:rsidR="000A7DA0" w:rsidRPr="000A7DA0" w:rsidRDefault="000A7DA0" w:rsidP="00F27F5F">
            <w:pPr>
              <w:pStyle w:val="Style6"/>
              <w:ind w:firstLine="482"/>
              <w:rPr>
                <w:rFonts w:ascii="宋体" w:hAnsi="宋体"/>
                <w:b/>
                <w:sz w:val="24"/>
                <w:szCs w:val="24"/>
              </w:rPr>
            </w:pPr>
            <w:r w:rsidRPr="000A7DA0">
              <w:rPr>
                <w:rFonts w:ascii="宋体" w:hAnsi="宋体" w:hint="eastAsia"/>
                <w:b/>
                <w:sz w:val="24"/>
                <w:szCs w:val="24"/>
              </w:rPr>
              <w:t>1</w:t>
            </w:r>
            <w:r w:rsidR="00D36868">
              <w:rPr>
                <w:rFonts w:ascii="宋体" w:hAnsi="宋体" w:hint="eastAsia"/>
                <w:b/>
                <w:sz w:val="24"/>
                <w:szCs w:val="24"/>
              </w:rPr>
              <w:t>.</w:t>
            </w:r>
            <w:r w:rsidRPr="000A7DA0">
              <w:rPr>
                <w:rFonts w:ascii="宋体" w:hAnsi="宋体" w:hint="eastAsia"/>
                <w:b/>
                <w:sz w:val="24"/>
                <w:szCs w:val="24"/>
              </w:rPr>
              <w:t>公司外汇风险管理体系能否应对汇率剧烈波动？公司2024年汇兑损益情况如何？中油工程海外业务众多，请问如何降低汇兑对公司利润的影响？</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2024年，公司强化汇率风险管理，密切跟踪相关币种汇率走势，通过适时结汇、匹配收付、严控二类货币及使用跨境人民币等方式管控汇率风险，受美元等货币汇率振幅收窄影响，报告期内发生汇兑净收益1.06亿元，对2024年度利润产生正向影响。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2</w:t>
            </w:r>
            <w:r w:rsidR="00D36868">
              <w:rPr>
                <w:rFonts w:ascii="宋体" w:hAnsi="宋体" w:hint="eastAsia"/>
                <w:b/>
                <w:sz w:val="24"/>
                <w:szCs w:val="24"/>
              </w:rPr>
              <w:t>.</w:t>
            </w:r>
            <w:r w:rsidRPr="000A7DA0">
              <w:rPr>
                <w:rFonts w:ascii="宋体" w:hAnsi="宋体" w:hint="eastAsia"/>
                <w:b/>
                <w:sz w:val="24"/>
                <w:szCs w:val="24"/>
              </w:rPr>
              <w:t>公司在市值管理方面有何具体举措以实现企业价值合理回归？公司如何提振投资者信心？</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公司已发布了2025年度估值提升计划暨“提质增效重回报”行动方案，将通过聚焦主责主业提质增效、积极寻找并购机会、重视股东回报、加强外部沟通、强化信息披露、适时开展股份回购或股东</w:t>
            </w:r>
            <w:proofErr w:type="gramStart"/>
            <w:r w:rsidR="000A7DA0" w:rsidRPr="000A7DA0">
              <w:rPr>
                <w:rFonts w:ascii="宋体" w:hAnsi="宋体" w:hint="eastAsia"/>
                <w:sz w:val="24"/>
                <w:szCs w:val="24"/>
              </w:rPr>
              <w:t>增持等措施</w:t>
            </w:r>
            <w:proofErr w:type="gramEnd"/>
            <w:r w:rsidR="000A7DA0" w:rsidRPr="000A7DA0">
              <w:rPr>
                <w:rFonts w:ascii="宋体" w:hAnsi="宋体" w:hint="eastAsia"/>
                <w:sz w:val="24"/>
                <w:szCs w:val="24"/>
              </w:rPr>
              <w:t>，提升公司投资价值和股东回报能力，推动公司投资价值合理反映公司质量，增强投资者信心、维护全体股东利益，促进公司高质量发展。感谢您的关注。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3</w:t>
            </w:r>
            <w:r w:rsidR="00D36868">
              <w:rPr>
                <w:rFonts w:ascii="宋体" w:hAnsi="宋体" w:hint="eastAsia"/>
                <w:b/>
                <w:sz w:val="24"/>
                <w:szCs w:val="24"/>
              </w:rPr>
              <w:t>.</w:t>
            </w:r>
            <w:r w:rsidRPr="000A7DA0">
              <w:rPr>
                <w:rFonts w:ascii="宋体" w:hAnsi="宋体" w:hint="eastAsia"/>
                <w:b/>
                <w:sz w:val="24"/>
                <w:szCs w:val="24"/>
              </w:rPr>
              <w:t>公司一直在讲进军高端市场，现在实施的怎么样了？</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尊敬的投资者，您好。公司近年来持续推动业务高端化</w:t>
            </w:r>
            <w:r w:rsidR="008F322C">
              <w:rPr>
                <w:rFonts w:ascii="宋体" w:hAnsi="宋体" w:hint="eastAsia"/>
                <w:sz w:val="24"/>
                <w:szCs w:val="24"/>
              </w:rPr>
              <w:t>转型</w:t>
            </w:r>
            <w:r w:rsidR="000A7DA0" w:rsidRPr="000A7DA0">
              <w:rPr>
                <w:rFonts w:ascii="宋体" w:hAnsi="宋体" w:hint="eastAsia"/>
                <w:sz w:val="24"/>
                <w:szCs w:val="24"/>
              </w:rPr>
              <w:t>，以高端市场、高效市场、战略市场为重点，聚焦技术含量高、管理含量高、附加值高的业务领域，逐步推动业务重心向设计、咨询、PMC、EPCM、EPC等业务倾斜，与道达尔、阿布扎比国家石油公司、沙特基础工业公司等IOC、NOC、ICC进一步拓宽合作。2024年，公司高端市场新签合同额329.83亿元、同比增长46.21%，中标的沙特国家天然气管网扩建III期</w:t>
            </w:r>
            <w:proofErr w:type="gramStart"/>
            <w:r w:rsidR="000A7DA0" w:rsidRPr="000A7DA0">
              <w:rPr>
                <w:rFonts w:ascii="宋体" w:hAnsi="宋体" w:hint="eastAsia"/>
                <w:sz w:val="24"/>
                <w:szCs w:val="24"/>
              </w:rPr>
              <w:t>增压站升级</w:t>
            </w:r>
            <w:proofErr w:type="gramEnd"/>
            <w:r w:rsidR="000A7DA0" w:rsidRPr="000A7DA0">
              <w:rPr>
                <w:rFonts w:ascii="宋体" w:hAnsi="宋体" w:hint="eastAsia"/>
                <w:sz w:val="24"/>
                <w:szCs w:val="24"/>
              </w:rPr>
              <w:t>项目是迄今为止中资企业在沙特获得的最大油气EPC工程合同。感谢您的关注。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lastRenderedPageBreak/>
              <w:t>4</w:t>
            </w:r>
            <w:r w:rsidR="00D36868">
              <w:rPr>
                <w:rFonts w:ascii="宋体" w:hAnsi="宋体" w:hint="eastAsia"/>
                <w:b/>
                <w:sz w:val="24"/>
                <w:szCs w:val="24"/>
              </w:rPr>
              <w:t>.</w:t>
            </w:r>
            <w:r w:rsidRPr="000A7DA0">
              <w:rPr>
                <w:rFonts w:ascii="宋体" w:hAnsi="宋体" w:hint="eastAsia"/>
                <w:b/>
                <w:sz w:val="24"/>
                <w:szCs w:val="24"/>
              </w:rPr>
              <w:t>公司年报中披露要布局新兴业务和未来产业，请问具体是指哪些业务，公司目前有什么成效和成果？</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尊敬的投资者，您好。公司目前正在加速发展非常规油气、伴生矿产资源、新能源、新材料、绿色环保、数字智能等新兴业务工程服务，探索发展可控核聚变、合成生物学、</w:t>
            </w:r>
            <w:proofErr w:type="gramStart"/>
            <w:r w:rsidR="000A7DA0" w:rsidRPr="000A7DA0">
              <w:rPr>
                <w:rFonts w:ascii="宋体" w:hAnsi="宋体" w:hint="eastAsia"/>
                <w:sz w:val="24"/>
                <w:szCs w:val="24"/>
              </w:rPr>
              <w:t>深海深</w:t>
            </w:r>
            <w:proofErr w:type="gramEnd"/>
            <w:r w:rsidR="000A7DA0" w:rsidRPr="000A7DA0">
              <w:rPr>
                <w:rFonts w:ascii="宋体" w:hAnsi="宋体" w:hint="eastAsia"/>
                <w:sz w:val="24"/>
                <w:szCs w:val="24"/>
              </w:rPr>
              <w:t>地、前沿材料等未来产业工程服务。2024年，公司新兴业务发展加力提速，实现新签合同额304.76亿元，同比增长31.44%，占公司整体市场份额的24.37%；全年开展新兴产业相关重点科研项目100余项，形成科研成果117项；承建的中国石油青海油田格尔木燃机电站</w:t>
            </w:r>
            <w:proofErr w:type="gramStart"/>
            <w:r w:rsidR="000A7DA0" w:rsidRPr="000A7DA0">
              <w:rPr>
                <w:rFonts w:ascii="宋体" w:hAnsi="宋体" w:hint="eastAsia"/>
                <w:sz w:val="24"/>
                <w:szCs w:val="24"/>
              </w:rPr>
              <w:t>重启及配套</w:t>
            </w:r>
            <w:proofErr w:type="gramEnd"/>
            <w:r w:rsidR="000A7DA0" w:rsidRPr="000A7DA0">
              <w:rPr>
                <w:rFonts w:ascii="宋体" w:hAnsi="宋体" w:hint="eastAsia"/>
                <w:sz w:val="24"/>
                <w:szCs w:val="24"/>
              </w:rPr>
              <w:t>新能源、华北油田生产区域光伏发电、吉林油田</w:t>
            </w:r>
            <w:proofErr w:type="gramStart"/>
            <w:r w:rsidR="000A7DA0" w:rsidRPr="000A7DA0">
              <w:rPr>
                <w:rFonts w:ascii="宋体" w:hAnsi="宋体" w:hint="eastAsia"/>
                <w:sz w:val="24"/>
                <w:szCs w:val="24"/>
              </w:rPr>
              <w:t>昂格</w:t>
            </w:r>
            <w:proofErr w:type="gramEnd"/>
            <w:r w:rsidR="000A7DA0" w:rsidRPr="000A7DA0">
              <w:rPr>
                <w:rFonts w:ascii="宋体" w:hAnsi="宋体" w:hint="eastAsia"/>
                <w:sz w:val="24"/>
                <w:szCs w:val="24"/>
              </w:rPr>
              <w:t>风电等项目顺利并网，辽阳石化尼龙66等项目稳步推进，锦州石化延迟焦化改造针状焦项目顺利投产，</w:t>
            </w:r>
            <w:proofErr w:type="gramStart"/>
            <w:r w:rsidR="000A7DA0" w:rsidRPr="000A7DA0">
              <w:rPr>
                <w:rFonts w:ascii="宋体" w:hAnsi="宋体" w:hint="eastAsia"/>
                <w:sz w:val="24"/>
                <w:szCs w:val="24"/>
              </w:rPr>
              <w:t>连云港嘉澳废</w:t>
            </w:r>
            <w:proofErr w:type="gramEnd"/>
            <w:r w:rsidR="000A7DA0" w:rsidRPr="000A7DA0">
              <w:rPr>
                <w:rFonts w:ascii="宋体" w:hAnsi="宋体" w:hint="eastAsia"/>
                <w:sz w:val="24"/>
                <w:szCs w:val="24"/>
              </w:rPr>
              <w:t>弃油脂转化生物质能</w:t>
            </w:r>
            <w:proofErr w:type="gramStart"/>
            <w:r w:rsidR="000A7DA0" w:rsidRPr="000A7DA0">
              <w:rPr>
                <w:rFonts w:ascii="宋体" w:hAnsi="宋体" w:hint="eastAsia"/>
                <w:sz w:val="24"/>
                <w:szCs w:val="24"/>
              </w:rPr>
              <w:t>源项</w:t>
            </w:r>
            <w:proofErr w:type="gramEnd"/>
            <w:r w:rsidR="000A7DA0" w:rsidRPr="000A7DA0">
              <w:rPr>
                <w:rFonts w:ascii="宋体" w:hAnsi="宋体" w:hint="eastAsia"/>
                <w:sz w:val="24"/>
                <w:szCs w:val="24"/>
              </w:rPr>
              <w:t>目顺利中交，</w:t>
            </w:r>
            <w:proofErr w:type="gramStart"/>
            <w:r w:rsidR="000A7DA0" w:rsidRPr="000A7DA0">
              <w:rPr>
                <w:rFonts w:ascii="宋体" w:hAnsi="宋体" w:hint="eastAsia"/>
                <w:sz w:val="24"/>
                <w:szCs w:val="24"/>
              </w:rPr>
              <w:t>虹景新材</w:t>
            </w:r>
            <w:proofErr w:type="gramEnd"/>
            <w:r w:rsidR="000A7DA0" w:rsidRPr="000A7DA0">
              <w:rPr>
                <w:rFonts w:ascii="宋体" w:hAnsi="宋体" w:hint="eastAsia"/>
                <w:sz w:val="24"/>
                <w:szCs w:val="24"/>
              </w:rPr>
              <w:t>料高端热熔胶乙烯—醋酸乙烯、联</w:t>
            </w:r>
            <w:proofErr w:type="gramStart"/>
            <w:r w:rsidR="000A7DA0" w:rsidRPr="000A7DA0">
              <w:rPr>
                <w:rFonts w:ascii="宋体" w:hAnsi="宋体" w:hint="eastAsia"/>
                <w:sz w:val="24"/>
                <w:szCs w:val="24"/>
              </w:rPr>
              <w:t>泓格</w:t>
            </w:r>
            <w:proofErr w:type="gramEnd"/>
            <w:r w:rsidR="000A7DA0" w:rsidRPr="000A7DA0">
              <w:rPr>
                <w:rFonts w:ascii="宋体" w:hAnsi="宋体" w:hint="eastAsia"/>
                <w:sz w:val="24"/>
                <w:szCs w:val="24"/>
              </w:rPr>
              <w:t>润新材料EVA等项目有序建设。此外，公司成功中标聚变新能（安徽）紧凑型聚变能实验装置主机系统总装工程，标志性进入聚变能源工程领域。感谢您的关注。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5</w:t>
            </w:r>
            <w:r w:rsidR="00D36868">
              <w:rPr>
                <w:rFonts w:ascii="宋体" w:hAnsi="宋体" w:hint="eastAsia"/>
                <w:b/>
                <w:sz w:val="24"/>
                <w:szCs w:val="24"/>
              </w:rPr>
              <w:t>.</w:t>
            </w:r>
            <w:r w:rsidRPr="000A7DA0">
              <w:rPr>
                <w:rFonts w:ascii="宋体" w:hAnsi="宋体" w:hint="eastAsia"/>
                <w:b/>
                <w:sz w:val="24"/>
                <w:szCs w:val="24"/>
              </w:rPr>
              <w:t>公司有没有引入</w:t>
            </w:r>
            <w:proofErr w:type="spellStart"/>
            <w:r w:rsidRPr="000A7DA0">
              <w:rPr>
                <w:rFonts w:ascii="宋体" w:hAnsi="宋体" w:hint="eastAsia"/>
                <w:b/>
                <w:sz w:val="24"/>
                <w:szCs w:val="24"/>
              </w:rPr>
              <w:t>DeepSeek</w:t>
            </w:r>
            <w:proofErr w:type="spellEnd"/>
            <w:r w:rsidRPr="000A7DA0">
              <w:rPr>
                <w:rFonts w:ascii="宋体" w:hAnsi="宋体" w:hint="eastAsia"/>
                <w:b/>
                <w:sz w:val="24"/>
                <w:szCs w:val="24"/>
              </w:rPr>
              <w:t>等AI模型介入业务？未来还有什么相关计划吗？</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2024年，公司积极参与“AI+工程建设”大模型建设，累计梳理3万余份工程建设领域语料数据，形成了超百项智能化应用成果，人工智能在工程设计、采购、施工、安全管理和辅助办公等部分场景落地应用。下一步，公司将统筹开展基于</w:t>
            </w:r>
            <w:proofErr w:type="spellStart"/>
            <w:r w:rsidR="000A7DA0" w:rsidRPr="000A7DA0">
              <w:rPr>
                <w:rFonts w:ascii="宋体" w:hAnsi="宋体" w:hint="eastAsia"/>
                <w:sz w:val="24"/>
                <w:szCs w:val="24"/>
              </w:rPr>
              <w:t>DeepSeek</w:t>
            </w:r>
            <w:proofErr w:type="spellEnd"/>
            <w:r w:rsidR="000A7DA0" w:rsidRPr="000A7DA0">
              <w:rPr>
                <w:rFonts w:ascii="宋体" w:hAnsi="宋体" w:hint="eastAsia"/>
                <w:sz w:val="24"/>
                <w:szCs w:val="24"/>
              </w:rPr>
              <w:t>、中国石油昆仑大模型等AI场景建设，在专业大模型训练、应用场景落地、专业数据集构建等方面发挥专业领域优势，促进AI成果共享，</w:t>
            </w:r>
            <w:proofErr w:type="gramStart"/>
            <w:r w:rsidR="000A7DA0" w:rsidRPr="000A7DA0">
              <w:rPr>
                <w:rFonts w:ascii="宋体" w:hAnsi="宋体" w:hint="eastAsia"/>
                <w:sz w:val="24"/>
                <w:szCs w:val="24"/>
              </w:rPr>
              <w:t>激发数智赋能</w:t>
            </w:r>
            <w:proofErr w:type="gramEnd"/>
            <w:r w:rsidR="000A7DA0" w:rsidRPr="000A7DA0">
              <w:rPr>
                <w:rFonts w:ascii="宋体" w:hAnsi="宋体" w:hint="eastAsia"/>
                <w:sz w:val="24"/>
                <w:szCs w:val="24"/>
              </w:rPr>
              <w:t>新优势。感谢您的关注。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6</w:t>
            </w:r>
            <w:r w:rsidR="00D36868">
              <w:rPr>
                <w:rFonts w:ascii="宋体" w:hAnsi="宋体" w:hint="eastAsia"/>
                <w:b/>
                <w:sz w:val="24"/>
                <w:szCs w:val="24"/>
              </w:rPr>
              <w:t>.</w:t>
            </w:r>
            <w:r w:rsidRPr="000A7DA0">
              <w:rPr>
                <w:rFonts w:ascii="宋体" w:hAnsi="宋体" w:hint="eastAsia"/>
                <w:b/>
                <w:sz w:val="24"/>
                <w:szCs w:val="24"/>
              </w:rPr>
              <w:t>高管您好，请问贵公司未来盈利增长的主要驱动因素有哪些？谢谢。</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尊敬的投资者，您好。公司将大力实施市场</w:t>
            </w:r>
            <w:proofErr w:type="gramStart"/>
            <w:r w:rsidR="000A7DA0" w:rsidRPr="000A7DA0">
              <w:rPr>
                <w:rFonts w:ascii="宋体" w:hAnsi="宋体" w:hint="eastAsia"/>
                <w:sz w:val="24"/>
                <w:szCs w:val="24"/>
              </w:rPr>
              <w:t>营销攻坚</w:t>
            </w:r>
            <w:proofErr w:type="gramEnd"/>
            <w:r w:rsidR="000A7DA0" w:rsidRPr="000A7DA0">
              <w:rPr>
                <w:rFonts w:ascii="宋体" w:hAnsi="宋体" w:hint="eastAsia"/>
                <w:sz w:val="24"/>
                <w:szCs w:val="24"/>
              </w:rPr>
              <w:t>工程，抢抓油气市场高景气周期和新旧能源转换机遇，加大市场开发力度，提升市场营销质效，不断推动市场布局和业务结构优化，持续巩固传统优势业务，不断提高高端市场、高附加值业务占比，积极发展新兴和未来产业，着力打造“第二增长曲线”，以高质量的市场开发保障项目盈利能力。同时，公司将坚持低成本发展战略，大力实施项目管理提升工程，合理统筹调配资源，努力压降项目成本费用，提升自身核心竞争力，以精益管理促进经营质效稳步增长。感谢您的关注。</w:t>
            </w:r>
            <w:r w:rsidR="000A7DA0" w:rsidRPr="000A7DA0">
              <w:rPr>
                <w:rFonts w:ascii="宋体" w:hAnsi="宋体"/>
                <w:sz w:val="24"/>
                <w:szCs w:val="24"/>
              </w:rPr>
              <w:t xml:space="preserve"> </w:t>
            </w:r>
            <w:r w:rsidR="000A7DA0" w:rsidRPr="000A7DA0">
              <w:rPr>
                <w:rFonts w:ascii="宋体" w:hAnsi="宋体" w:cs="宋体" w:hint="eastAsia"/>
                <w:sz w:val="24"/>
                <w:szCs w:val="24"/>
              </w:rPr>
              <w:t>ᯅ</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7</w:t>
            </w:r>
            <w:r w:rsidR="00D36868">
              <w:rPr>
                <w:rFonts w:ascii="宋体" w:hAnsi="宋体" w:hint="eastAsia"/>
                <w:b/>
                <w:sz w:val="24"/>
                <w:szCs w:val="24"/>
              </w:rPr>
              <w:t>.</w:t>
            </w:r>
            <w:r w:rsidRPr="000A7DA0">
              <w:rPr>
                <w:rFonts w:ascii="宋体" w:hAnsi="宋体" w:hint="eastAsia"/>
                <w:b/>
                <w:sz w:val="24"/>
                <w:szCs w:val="24"/>
              </w:rPr>
              <w:t>公司有没有切实开展提质增效工作？有哪些实际效果？</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尊敬的投资者，您好。公司坚持开源节流并重，统筹风险化解与经营创效、存量挖潜与增量提质，先后打造了提质增效“精进版”“增值版”和三年滚动方案，以项目毛利率持续提升、管理</w:t>
            </w:r>
            <w:proofErr w:type="gramStart"/>
            <w:r w:rsidR="000A7DA0" w:rsidRPr="000A7DA0">
              <w:rPr>
                <w:rFonts w:ascii="宋体" w:hAnsi="宋体" w:hint="eastAsia"/>
                <w:sz w:val="24"/>
                <w:szCs w:val="24"/>
              </w:rPr>
              <w:t>类期间</w:t>
            </w:r>
            <w:proofErr w:type="gramEnd"/>
            <w:r w:rsidR="000A7DA0" w:rsidRPr="000A7DA0">
              <w:rPr>
                <w:rFonts w:ascii="宋体" w:hAnsi="宋体" w:hint="eastAsia"/>
                <w:sz w:val="24"/>
                <w:szCs w:val="24"/>
              </w:rPr>
              <w:t>费用压降为重点，通过穿透式监管，加强预算管理、成本费用分析和“三商”“六外”管理，健全项目全过程现金流管控机制，加大项目过程结算力度，提质增效</w:t>
            </w:r>
            <w:r w:rsidR="00913B2C">
              <w:rPr>
                <w:rFonts w:ascii="宋体" w:hAnsi="宋体" w:hint="eastAsia"/>
                <w:sz w:val="24"/>
                <w:szCs w:val="24"/>
              </w:rPr>
              <w:t>工作</w:t>
            </w:r>
            <w:r w:rsidR="000A7DA0" w:rsidRPr="000A7DA0">
              <w:rPr>
                <w:rFonts w:ascii="宋体" w:hAnsi="宋体" w:hint="eastAsia"/>
                <w:sz w:val="24"/>
                <w:szCs w:val="24"/>
              </w:rPr>
              <w:t>取得积极</w:t>
            </w:r>
            <w:r w:rsidR="00913B2C">
              <w:rPr>
                <w:rFonts w:ascii="宋体" w:hAnsi="宋体" w:hint="eastAsia"/>
                <w:sz w:val="24"/>
                <w:szCs w:val="24"/>
              </w:rPr>
              <w:t>进展</w:t>
            </w:r>
            <w:r w:rsidR="000A7DA0" w:rsidRPr="000A7DA0">
              <w:rPr>
                <w:rFonts w:ascii="宋体" w:hAnsi="宋体" w:hint="eastAsia"/>
                <w:sz w:val="24"/>
                <w:szCs w:val="24"/>
              </w:rPr>
              <w:t>。近五年</w:t>
            </w:r>
            <w:r w:rsidR="00EE284F">
              <w:rPr>
                <w:rFonts w:ascii="宋体" w:hAnsi="宋体" w:hint="eastAsia"/>
                <w:sz w:val="24"/>
                <w:szCs w:val="24"/>
              </w:rPr>
              <w:t>，公司</w:t>
            </w:r>
            <w:r w:rsidR="000A7DA0" w:rsidRPr="000A7DA0">
              <w:rPr>
                <w:rFonts w:ascii="宋体" w:hAnsi="宋体" w:hint="eastAsia"/>
                <w:sz w:val="24"/>
                <w:szCs w:val="24"/>
              </w:rPr>
              <w:t>连续保持营业</w:t>
            </w:r>
            <w:proofErr w:type="gramStart"/>
            <w:r w:rsidR="000A7DA0" w:rsidRPr="000A7DA0">
              <w:rPr>
                <w:rFonts w:ascii="宋体" w:hAnsi="宋体" w:hint="eastAsia"/>
                <w:sz w:val="24"/>
                <w:szCs w:val="24"/>
              </w:rPr>
              <w:t>收现比大于</w:t>
            </w:r>
            <w:proofErr w:type="gramEnd"/>
            <w:r w:rsidR="000A7DA0" w:rsidRPr="000A7DA0">
              <w:rPr>
                <w:rFonts w:ascii="宋体" w:hAnsi="宋体" w:hint="eastAsia"/>
                <w:sz w:val="24"/>
                <w:szCs w:val="24"/>
              </w:rPr>
              <w:t>1，2024年营业收现比率同比增加2.91个百分点，合同资产同比减少19.32亿元，应收账款周转率同比增加0.27个百分点，生产经营进一步呈现良好发展态势。感谢您的关注。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lastRenderedPageBreak/>
              <w:t>8</w:t>
            </w:r>
            <w:r w:rsidR="00D36868">
              <w:rPr>
                <w:rFonts w:ascii="宋体" w:hAnsi="宋体" w:hint="eastAsia"/>
                <w:b/>
                <w:sz w:val="24"/>
                <w:szCs w:val="24"/>
              </w:rPr>
              <w:t>.</w:t>
            </w:r>
            <w:r w:rsidRPr="000A7DA0">
              <w:rPr>
                <w:rFonts w:ascii="宋体" w:hAnsi="宋体" w:hint="eastAsia"/>
                <w:b/>
                <w:sz w:val="24"/>
                <w:szCs w:val="24"/>
              </w:rPr>
              <w:t>您好，请问公司是否成功拓展中海油、中石化或国际能源公司的订单？</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尊敬的投资者，您好。公司国内主要服务于中国石油、中国海油、国家管网、中化集团、中国能投、浙江石化以及地方管网等客户；海外成为沙特阿美、</w:t>
            </w:r>
            <w:r w:rsidR="0058683E">
              <w:rPr>
                <w:rFonts w:ascii="宋体" w:hAnsi="宋体" w:hint="eastAsia"/>
                <w:sz w:val="24"/>
                <w:szCs w:val="24"/>
              </w:rPr>
              <w:t>阿布扎比国家石油公司</w:t>
            </w:r>
            <w:r w:rsidR="000A7DA0" w:rsidRPr="000A7DA0">
              <w:rPr>
                <w:rFonts w:ascii="宋体" w:hAnsi="宋体" w:hint="eastAsia"/>
                <w:sz w:val="24"/>
                <w:szCs w:val="24"/>
              </w:rPr>
              <w:t>等国家石油公司以及埃克森美孚、BP、壳牌、道达尔能源、埃尼等高端客户的合格承包商；与国际知名工程公司以及各</w:t>
            </w:r>
            <w:proofErr w:type="gramStart"/>
            <w:r w:rsidR="000A7DA0" w:rsidRPr="000A7DA0">
              <w:rPr>
                <w:rFonts w:ascii="宋体" w:hAnsi="宋体" w:hint="eastAsia"/>
                <w:sz w:val="24"/>
                <w:szCs w:val="24"/>
              </w:rPr>
              <w:t>大专利</w:t>
            </w:r>
            <w:proofErr w:type="gramEnd"/>
            <w:r w:rsidR="000A7DA0" w:rsidRPr="000A7DA0">
              <w:rPr>
                <w:rFonts w:ascii="宋体" w:hAnsi="宋体" w:hint="eastAsia"/>
                <w:sz w:val="24"/>
                <w:szCs w:val="24"/>
              </w:rPr>
              <w:t>商、供应商、制造商等产业链相关方建立了战略合作</w:t>
            </w:r>
            <w:r w:rsidR="00CC7AB9">
              <w:rPr>
                <w:rFonts w:ascii="宋体" w:hAnsi="宋体" w:hint="eastAsia"/>
                <w:sz w:val="24"/>
                <w:szCs w:val="24"/>
              </w:rPr>
              <w:t>关系</w:t>
            </w:r>
            <w:r w:rsidR="000A7DA0" w:rsidRPr="000A7DA0">
              <w:rPr>
                <w:rFonts w:ascii="宋体" w:hAnsi="宋体" w:hint="eastAsia"/>
                <w:sz w:val="24"/>
                <w:szCs w:val="24"/>
              </w:rPr>
              <w:t>。感谢您的关注。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9</w:t>
            </w:r>
            <w:r w:rsidR="00D36868">
              <w:rPr>
                <w:rFonts w:ascii="宋体" w:hAnsi="宋体" w:hint="eastAsia"/>
                <w:b/>
                <w:sz w:val="24"/>
                <w:szCs w:val="24"/>
              </w:rPr>
              <w:t>.</w:t>
            </w:r>
            <w:r w:rsidRPr="000A7DA0">
              <w:rPr>
                <w:rFonts w:ascii="宋体" w:hAnsi="宋体" w:hint="eastAsia"/>
                <w:b/>
                <w:sz w:val="24"/>
                <w:szCs w:val="24"/>
              </w:rPr>
              <w:t>高管您好。请问贵公司本期财务报告中，盈利表现如何？谢谢。</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2024年，公司全年实现营业收入859.17亿元、同比增长6.94%，毛利70.39亿元、同比增长4.56%，归属于上市公司股东的净利润6.35亿元，同时，公司实现营业收现比率117.11%、同比增加2.91个百分点，应收账款周转率同比增加0.27个百分点，财务状况保持稳健。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10</w:t>
            </w:r>
            <w:r w:rsidR="00D36868">
              <w:rPr>
                <w:rFonts w:ascii="宋体" w:hAnsi="宋体" w:hint="eastAsia"/>
                <w:b/>
                <w:sz w:val="24"/>
                <w:szCs w:val="24"/>
              </w:rPr>
              <w:t>.</w:t>
            </w:r>
            <w:r w:rsidRPr="000A7DA0">
              <w:rPr>
                <w:rFonts w:ascii="宋体" w:hAnsi="宋体" w:hint="eastAsia"/>
                <w:b/>
                <w:sz w:val="24"/>
                <w:szCs w:val="24"/>
              </w:rPr>
              <w:t>高管您好，请问您如何看待行业未来的发展前景？谢谢。</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当前，全球范围内的绿色转型加快推进，同时中东、非洲等资源富集区加快油气产能释放、加速炼化一体化布局；国内大力实施油气增储上产、加快炼化转型升级和储备能力建设，加速布局新兴产业和未来产业，一系列重大举措和有利条件为公司进一步巩固传统优势业务、加快打造支撑公司发展的“第二增长曲线”提供了难得机遇；与此同时，世界进入新的动荡变革期，产业</w:t>
            </w:r>
            <w:proofErr w:type="gramStart"/>
            <w:r w:rsidR="000A7DA0" w:rsidRPr="000A7DA0">
              <w:rPr>
                <w:rFonts w:ascii="宋体" w:hAnsi="宋体" w:hint="eastAsia"/>
                <w:sz w:val="24"/>
                <w:szCs w:val="24"/>
              </w:rPr>
              <w:t>链供应</w:t>
            </w:r>
            <w:proofErr w:type="gramEnd"/>
            <w:r w:rsidR="000A7DA0" w:rsidRPr="000A7DA0">
              <w:rPr>
                <w:rFonts w:ascii="宋体" w:hAnsi="宋体" w:hint="eastAsia"/>
                <w:sz w:val="24"/>
                <w:szCs w:val="24"/>
              </w:rPr>
              <w:t>链重构加速，国际地缘政治风险外溢，我国面临新的输入性风险；国内经济 “供强需弱”矛盾仍然突出，传统产业增速放缓，石油化工行业处于景气周期底部，成品油、化工品市场竞争日趋激烈，工程建设行业竞争主体日益多元，竞争不断加剧。综上，国内经济长期向好的支撑条件和基本趋势没有改变，存量政策效应持续释放、增量政策措施不断出台，全球能源结构调整也为公司发展带来了新的机遇，面对</w:t>
            </w:r>
            <w:r w:rsidR="00D346CB">
              <w:rPr>
                <w:rFonts w:ascii="宋体" w:hAnsi="宋体" w:hint="eastAsia"/>
                <w:sz w:val="24"/>
                <w:szCs w:val="24"/>
              </w:rPr>
              <w:t>机遇与挑战并存</w:t>
            </w:r>
            <w:r w:rsidR="000A7DA0" w:rsidRPr="000A7DA0">
              <w:rPr>
                <w:rFonts w:ascii="宋体" w:hAnsi="宋体" w:hint="eastAsia"/>
                <w:sz w:val="24"/>
                <w:szCs w:val="24"/>
              </w:rPr>
              <w:t>的外部</w:t>
            </w:r>
            <w:r w:rsidR="00D346CB">
              <w:rPr>
                <w:rFonts w:ascii="宋体" w:hAnsi="宋体" w:hint="eastAsia"/>
                <w:sz w:val="24"/>
                <w:szCs w:val="24"/>
              </w:rPr>
              <w:t>发展</w:t>
            </w:r>
            <w:r w:rsidR="000A7DA0" w:rsidRPr="000A7DA0">
              <w:rPr>
                <w:rFonts w:ascii="宋体" w:hAnsi="宋体" w:hint="eastAsia"/>
                <w:sz w:val="24"/>
                <w:szCs w:val="24"/>
              </w:rPr>
              <w:t>环境，公司将通过科技进步</w:t>
            </w:r>
            <w:r w:rsidR="007D7855">
              <w:rPr>
                <w:rFonts w:ascii="宋体" w:hAnsi="宋体" w:hint="eastAsia"/>
                <w:sz w:val="24"/>
                <w:szCs w:val="24"/>
              </w:rPr>
              <w:t>打造</w:t>
            </w:r>
            <w:r w:rsidR="000A7DA0" w:rsidRPr="000A7DA0">
              <w:rPr>
                <w:rFonts w:ascii="宋体" w:hAnsi="宋体" w:hint="eastAsia"/>
                <w:sz w:val="24"/>
                <w:szCs w:val="24"/>
              </w:rPr>
              <w:t>竞争优势，通过深化改革</w:t>
            </w:r>
            <w:r w:rsidR="00205AE7">
              <w:rPr>
                <w:rFonts w:ascii="宋体" w:hAnsi="宋体" w:hint="eastAsia"/>
                <w:sz w:val="24"/>
                <w:szCs w:val="24"/>
              </w:rPr>
              <w:t>激发</w:t>
            </w:r>
            <w:r w:rsidR="000A7DA0" w:rsidRPr="000A7DA0">
              <w:rPr>
                <w:rFonts w:ascii="宋体" w:hAnsi="宋体" w:hint="eastAsia"/>
                <w:sz w:val="24"/>
                <w:szCs w:val="24"/>
              </w:rPr>
              <w:t>企业发展</w:t>
            </w:r>
            <w:r w:rsidR="00205AE7">
              <w:rPr>
                <w:rFonts w:ascii="宋体" w:hAnsi="宋体" w:hint="eastAsia"/>
                <w:sz w:val="24"/>
                <w:szCs w:val="24"/>
              </w:rPr>
              <w:t>动能</w:t>
            </w:r>
            <w:bookmarkStart w:id="0" w:name="_GoBack"/>
            <w:bookmarkEnd w:id="0"/>
            <w:r w:rsidR="000A7DA0" w:rsidRPr="000A7DA0">
              <w:rPr>
                <w:rFonts w:ascii="宋体" w:hAnsi="宋体" w:hint="eastAsia"/>
                <w:sz w:val="24"/>
                <w:szCs w:val="24"/>
              </w:rPr>
              <w:t>。感谢您的关注。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11</w:t>
            </w:r>
            <w:r w:rsidR="00D36868">
              <w:rPr>
                <w:rFonts w:ascii="宋体" w:hAnsi="宋体" w:hint="eastAsia"/>
                <w:b/>
                <w:sz w:val="24"/>
                <w:szCs w:val="24"/>
              </w:rPr>
              <w:t>.</w:t>
            </w:r>
            <w:r w:rsidRPr="000A7DA0">
              <w:rPr>
                <w:rFonts w:ascii="宋体" w:hAnsi="宋体" w:hint="eastAsia"/>
                <w:b/>
                <w:sz w:val="24"/>
                <w:szCs w:val="24"/>
              </w:rPr>
              <w:t>公司如何维持现金流稳定？</w:t>
            </w:r>
          </w:p>
          <w:p w:rsidR="000A7DA0" w:rsidRPr="000A7DA0" w:rsidRDefault="00EE2637" w:rsidP="000A7DA0">
            <w:pPr>
              <w:pStyle w:val="Style6"/>
              <w:ind w:firstLine="480"/>
              <w:rPr>
                <w:rFonts w:ascii="宋体" w:hAnsi="宋体"/>
                <w:sz w:val="24"/>
                <w:szCs w:val="24"/>
              </w:rPr>
            </w:pPr>
            <w:r>
              <w:rPr>
                <w:rFonts w:ascii="宋体" w:hAnsi="宋体" w:hint="eastAsia"/>
                <w:sz w:val="24"/>
              </w:rPr>
              <w:t>答：</w:t>
            </w:r>
            <w:r w:rsidR="000A7DA0" w:rsidRPr="000A7DA0">
              <w:rPr>
                <w:rFonts w:ascii="宋体" w:hAnsi="宋体" w:hint="eastAsia"/>
                <w:sz w:val="24"/>
                <w:szCs w:val="24"/>
              </w:rPr>
              <w:t>尊敬的投资者，您好。公司将严格按照“以收定支、量入为出”的原则编制资金计划，合理安排资金支付节奏，同时做好“清收清欠”工作，及时收回各类账款，确保资金及时回笼。严格按照要求使用商业票据，确保每月解付资金需求平稳受控，提升流动资金用于优质项目比例。此外，公司将持续</w:t>
            </w:r>
            <w:proofErr w:type="gramStart"/>
            <w:r w:rsidR="000A7DA0" w:rsidRPr="000A7DA0">
              <w:rPr>
                <w:rFonts w:ascii="宋体" w:hAnsi="宋体" w:hint="eastAsia"/>
                <w:sz w:val="24"/>
                <w:szCs w:val="24"/>
              </w:rPr>
              <w:t>丰富筹融手段</w:t>
            </w:r>
            <w:proofErr w:type="gramEnd"/>
            <w:r w:rsidR="000A7DA0" w:rsidRPr="000A7DA0">
              <w:rPr>
                <w:rFonts w:ascii="宋体" w:hAnsi="宋体" w:hint="eastAsia"/>
                <w:sz w:val="24"/>
                <w:szCs w:val="24"/>
              </w:rPr>
              <w:t>及筹措资金渠道，在可用资金规模下降至</w:t>
            </w:r>
            <w:proofErr w:type="gramStart"/>
            <w:r w:rsidR="000A7DA0" w:rsidRPr="000A7DA0">
              <w:rPr>
                <w:rFonts w:ascii="宋体" w:hAnsi="宋体" w:hint="eastAsia"/>
                <w:sz w:val="24"/>
                <w:szCs w:val="24"/>
              </w:rPr>
              <w:t>警示</w:t>
            </w:r>
            <w:proofErr w:type="gramEnd"/>
            <w:r w:rsidR="000A7DA0" w:rsidRPr="000A7DA0">
              <w:rPr>
                <w:rFonts w:ascii="宋体" w:hAnsi="宋体" w:hint="eastAsia"/>
                <w:sz w:val="24"/>
                <w:szCs w:val="24"/>
              </w:rPr>
              <w:t>线时，启动融资程序。感谢您的关注。</w:t>
            </w:r>
          </w:p>
          <w:p w:rsidR="000A7DA0" w:rsidRPr="000A7DA0" w:rsidRDefault="000A7DA0" w:rsidP="00D36868">
            <w:pPr>
              <w:pStyle w:val="Style6"/>
              <w:ind w:firstLine="482"/>
              <w:rPr>
                <w:rFonts w:ascii="宋体" w:hAnsi="宋体"/>
                <w:b/>
                <w:sz w:val="24"/>
                <w:szCs w:val="24"/>
              </w:rPr>
            </w:pPr>
            <w:r w:rsidRPr="000A7DA0">
              <w:rPr>
                <w:rFonts w:ascii="宋体" w:hAnsi="宋体" w:hint="eastAsia"/>
                <w:b/>
                <w:sz w:val="24"/>
                <w:szCs w:val="24"/>
              </w:rPr>
              <w:t>12</w:t>
            </w:r>
            <w:r w:rsidR="00D36868">
              <w:rPr>
                <w:rFonts w:ascii="宋体" w:hAnsi="宋体" w:hint="eastAsia"/>
                <w:b/>
                <w:sz w:val="24"/>
                <w:szCs w:val="24"/>
              </w:rPr>
              <w:t>.</w:t>
            </w:r>
            <w:r w:rsidRPr="000A7DA0">
              <w:rPr>
                <w:rFonts w:ascii="宋体" w:hAnsi="宋体" w:hint="eastAsia"/>
                <w:b/>
                <w:sz w:val="24"/>
                <w:szCs w:val="24"/>
              </w:rPr>
              <w:t>请问贵公司今年一季度归属于上市公司股东的净利润为什么同比下降了？如何能保持稳定？</w:t>
            </w:r>
          </w:p>
          <w:p w:rsidR="00762B24" w:rsidRPr="0040267B" w:rsidRDefault="00EE2637" w:rsidP="00EE2637">
            <w:pPr>
              <w:pStyle w:val="Style6"/>
              <w:ind w:firstLine="480"/>
              <w:rPr>
                <w:rFonts w:ascii="宋体" w:hAnsi="宋体"/>
                <w:sz w:val="24"/>
                <w:szCs w:val="24"/>
              </w:rPr>
            </w:pPr>
            <w:r w:rsidRPr="00EE2637">
              <w:rPr>
                <w:rFonts w:ascii="宋体" w:hAnsi="宋体" w:hint="eastAsia"/>
                <w:sz w:val="24"/>
                <w:szCs w:val="24"/>
              </w:rPr>
              <w:t>答：</w:t>
            </w:r>
            <w:r w:rsidR="000A7DA0" w:rsidRPr="000A7DA0">
              <w:rPr>
                <w:rFonts w:ascii="宋体" w:hAnsi="宋体" w:hint="eastAsia"/>
                <w:sz w:val="24"/>
                <w:szCs w:val="24"/>
              </w:rPr>
              <w:t>尊敬的投资者，您好。公司受市场竞争加剧、部分海外项目索赔不及预期等因素影响，一季度公司管道与储运业务单元毛利和毛利率同比下降，导致归属于上市公司股东的净利润同比下降19.82%。下一步，公司将继续大力实施应收账款、存货及合同资产</w:t>
            </w:r>
            <w:proofErr w:type="gramStart"/>
            <w:r w:rsidR="000A7DA0" w:rsidRPr="000A7DA0">
              <w:rPr>
                <w:rFonts w:ascii="宋体" w:hAnsi="宋体" w:hint="eastAsia"/>
                <w:sz w:val="24"/>
                <w:szCs w:val="24"/>
              </w:rPr>
              <w:t>“三金”压控攻坚</w:t>
            </w:r>
            <w:proofErr w:type="gramEnd"/>
            <w:r w:rsidR="000A7DA0" w:rsidRPr="000A7DA0">
              <w:rPr>
                <w:rFonts w:ascii="宋体" w:hAnsi="宋体" w:hint="eastAsia"/>
                <w:sz w:val="24"/>
                <w:szCs w:val="24"/>
              </w:rPr>
              <w:t>，坚持减存量、控增量、提质量，加快推动项目结算和账款清收，持续提升项目整体收入结算率、结算收款率；坚持“一切成本皆</w:t>
            </w:r>
            <w:r w:rsidR="000A7DA0" w:rsidRPr="000A7DA0">
              <w:rPr>
                <w:rFonts w:ascii="宋体" w:hAnsi="宋体" w:hint="eastAsia"/>
                <w:sz w:val="24"/>
                <w:szCs w:val="24"/>
              </w:rPr>
              <w:lastRenderedPageBreak/>
              <w:t>可控”理念，着力推进降本增效，加强成本费用分析，健全分层分级监管机制，强化预算执行力度，严控采购、分包、租赁、人工等关键成本，推动项目成本费用硬下降；大力实施市场营销提质攻坚工程，持续推动市场布局和业务结构优化，持续巩固传统优势业务，积极发展成长性业务，不断提高高端市场、高附加值业务占比，以高质量的市场开发确保项目盈利能力。感谢您的关注。</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lastRenderedPageBreak/>
              <w:t>附件清单（如有）</w:t>
            </w:r>
          </w:p>
        </w:tc>
        <w:tc>
          <w:tcPr>
            <w:tcW w:w="7443" w:type="dxa"/>
            <w:tcBorders>
              <w:top w:val="single" w:sz="4" w:space="0" w:color="auto"/>
              <w:left w:val="single" w:sz="4" w:space="0" w:color="auto"/>
              <w:bottom w:val="single" w:sz="4" w:space="0" w:color="auto"/>
              <w:right w:val="single" w:sz="4" w:space="0" w:color="auto"/>
            </w:tcBorders>
          </w:tcPr>
          <w:p w:rsidR="00762B24" w:rsidRDefault="00762B24">
            <w:pPr>
              <w:spacing w:line="420" w:lineRule="exact"/>
              <w:rPr>
                <w:bCs/>
                <w:iCs/>
                <w:color w:val="000000"/>
                <w:sz w:val="24"/>
              </w:rPr>
            </w:pP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日期</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spacing w:line="420" w:lineRule="exact"/>
              <w:jc w:val="center"/>
              <w:rPr>
                <w:bCs/>
                <w:iCs/>
                <w:color w:val="000000"/>
                <w:sz w:val="24"/>
              </w:rPr>
            </w:pPr>
            <w:r>
              <w:rPr>
                <w:bCs/>
                <w:iCs/>
                <w:color w:val="000000"/>
                <w:sz w:val="24"/>
              </w:rPr>
              <w:t>202</w:t>
            </w:r>
            <w:r w:rsidR="00EE2637">
              <w:rPr>
                <w:bCs/>
                <w:iCs/>
                <w:color w:val="000000"/>
                <w:sz w:val="24"/>
              </w:rPr>
              <w:t>5</w:t>
            </w:r>
            <w:r>
              <w:rPr>
                <w:bCs/>
                <w:iCs/>
                <w:color w:val="000000"/>
                <w:sz w:val="24"/>
              </w:rPr>
              <w:t>-</w:t>
            </w:r>
            <w:r w:rsidR="00EE2637">
              <w:rPr>
                <w:bCs/>
                <w:iCs/>
                <w:color w:val="000000"/>
                <w:sz w:val="24"/>
              </w:rPr>
              <w:t>4</w:t>
            </w:r>
            <w:r>
              <w:rPr>
                <w:bCs/>
                <w:iCs/>
                <w:color w:val="000000"/>
                <w:sz w:val="24"/>
              </w:rPr>
              <w:t>-</w:t>
            </w:r>
            <w:r w:rsidR="00EE2637">
              <w:rPr>
                <w:bCs/>
                <w:iCs/>
                <w:color w:val="000000"/>
                <w:sz w:val="24"/>
              </w:rPr>
              <w:t>30</w:t>
            </w:r>
          </w:p>
        </w:tc>
      </w:tr>
    </w:tbl>
    <w:p w:rsidR="00762B24" w:rsidRDefault="00762B24"/>
    <w:sectPr w:rsidR="00762B24">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96B" w:rsidRDefault="0003296B">
      <w:r>
        <w:separator/>
      </w:r>
    </w:p>
  </w:endnote>
  <w:endnote w:type="continuationSeparator" w:id="0">
    <w:p w:rsidR="0003296B" w:rsidRDefault="0003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96B" w:rsidRDefault="0003296B">
      <w:r>
        <w:separator/>
      </w:r>
    </w:p>
  </w:footnote>
  <w:footnote w:type="continuationSeparator" w:id="0">
    <w:p w:rsidR="0003296B" w:rsidRDefault="00032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B24" w:rsidRDefault="00762B24">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296B"/>
    <w:rsid w:val="000363B5"/>
    <w:rsid w:val="000375D7"/>
    <w:rsid w:val="00043015"/>
    <w:rsid w:val="00046DDE"/>
    <w:rsid w:val="00047EB9"/>
    <w:rsid w:val="00052ACC"/>
    <w:rsid w:val="00060A74"/>
    <w:rsid w:val="00065201"/>
    <w:rsid w:val="00067110"/>
    <w:rsid w:val="0007669F"/>
    <w:rsid w:val="0009298A"/>
    <w:rsid w:val="000A2808"/>
    <w:rsid w:val="000A3BAC"/>
    <w:rsid w:val="000A7DA0"/>
    <w:rsid w:val="000C26FD"/>
    <w:rsid w:val="000C2D85"/>
    <w:rsid w:val="000E5700"/>
    <w:rsid w:val="000F0C4B"/>
    <w:rsid w:val="000F0E22"/>
    <w:rsid w:val="00105A04"/>
    <w:rsid w:val="001169A9"/>
    <w:rsid w:val="00125EB2"/>
    <w:rsid w:val="00142A4C"/>
    <w:rsid w:val="00144279"/>
    <w:rsid w:val="001452FF"/>
    <w:rsid w:val="0014639B"/>
    <w:rsid w:val="0016617A"/>
    <w:rsid w:val="00167E99"/>
    <w:rsid w:val="001975AB"/>
    <w:rsid w:val="001A00F5"/>
    <w:rsid w:val="001A1F65"/>
    <w:rsid w:val="001A5CE9"/>
    <w:rsid w:val="001C50AD"/>
    <w:rsid w:val="001D22EE"/>
    <w:rsid w:val="001D4C89"/>
    <w:rsid w:val="001E1838"/>
    <w:rsid w:val="001E3145"/>
    <w:rsid w:val="001E6509"/>
    <w:rsid w:val="001E6FB7"/>
    <w:rsid w:val="001E7968"/>
    <w:rsid w:val="001F594E"/>
    <w:rsid w:val="00205AE7"/>
    <w:rsid w:val="0022180A"/>
    <w:rsid w:val="00223ABC"/>
    <w:rsid w:val="002241B9"/>
    <w:rsid w:val="002274D9"/>
    <w:rsid w:val="0023455A"/>
    <w:rsid w:val="00237994"/>
    <w:rsid w:val="0024529A"/>
    <w:rsid w:val="00251D58"/>
    <w:rsid w:val="002530EE"/>
    <w:rsid w:val="002549E6"/>
    <w:rsid w:val="00256286"/>
    <w:rsid w:val="00256602"/>
    <w:rsid w:val="00271C8D"/>
    <w:rsid w:val="00271DDC"/>
    <w:rsid w:val="00273B53"/>
    <w:rsid w:val="0028080C"/>
    <w:rsid w:val="00295257"/>
    <w:rsid w:val="00297703"/>
    <w:rsid w:val="002A0826"/>
    <w:rsid w:val="002A0984"/>
    <w:rsid w:val="002A589B"/>
    <w:rsid w:val="002B1184"/>
    <w:rsid w:val="002B71B8"/>
    <w:rsid w:val="002B7469"/>
    <w:rsid w:val="002C22C6"/>
    <w:rsid w:val="002C6568"/>
    <w:rsid w:val="002C723B"/>
    <w:rsid w:val="002D0F57"/>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5015"/>
    <w:rsid w:val="00377D8F"/>
    <w:rsid w:val="00383679"/>
    <w:rsid w:val="003A1E68"/>
    <w:rsid w:val="003A71D3"/>
    <w:rsid w:val="003B0122"/>
    <w:rsid w:val="003B0BE5"/>
    <w:rsid w:val="003B2DD3"/>
    <w:rsid w:val="003C7E24"/>
    <w:rsid w:val="003D18F1"/>
    <w:rsid w:val="003E001E"/>
    <w:rsid w:val="003F7C4D"/>
    <w:rsid w:val="0040075F"/>
    <w:rsid w:val="0040267B"/>
    <w:rsid w:val="00403300"/>
    <w:rsid w:val="004118C0"/>
    <w:rsid w:val="00417A31"/>
    <w:rsid w:val="0042004B"/>
    <w:rsid w:val="00433384"/>
    <w:rsid w:val="0043777D"/>
    <w:rsid w:val="0045767F"/>
    <w:rsid w:val="00463E9B"/>
    <w:rsid w:val="00467414"/>
    <w:rsid w:val="00473B67"/>
    <w:rsid w:val="00473F30"/>
    <w:rsid w:val="0048591A"/>
    <w:rsid w:val="00486D86"/>
    <w:rsid w:val="0048721A"/>
    <w:rsid w:val="004A0BD5"/>
    <w:rsid w:val="004A12E3"/>
    <w:rsid w:val="004A1BBF"/>
    <w:rsid w:val="004A63F2"/>
    <w:rsid w:val="004A73E5"/>
    <w:rsid w:val="004C19BF"/>
    <w:rsid w:val="004D7640"/>
    <w:rsid w:val="004E1A9B"/>
    <w:rsid w:val="00500AB6"/>
    <w:rsid w:val="005155FB"/>
    <w:rsid w:val="005221AA"/>
    <w:rsid w:val="00523907"/>
    <w:rsid w:val="00533360"/>
    <w:rsid w:val="00537C53"/>
    <w:rsid w:val="005438F5"/>
    <w:rsid w:val="00544901"/>
    <w:rsid w:val="00544AC5"/>
    <w:rsid w:val="005474D3"/>
    <w:rsid w:val="00550737"/>
    <w:rsid w:val="00555A20"/>
    <w:rsid w:val="00555DD2"/>
    <w:rsid w:val="00565ED9"/>
    <w:rsid w:val="005760C6"/>
    <w:rsid w:val="00585A1B"/>
    <w:rsid w:val="0058683E"/>
    <w:rsid w:val="00591260"/>
    <w:rsid w:val="00591314"/>
    <w:rsid w:val="00593D40"/>
    <w:rsid w:val="00595F1B"/>
    <w:rsid w:val="005A3BE0"/>
    <w:rsid w:val="005B1026"/>
    <w:rsid w:val="005B642F"/>
    <w:rsid w:val="005C04C1"/>
    <w:rsid w:val="005C1785"/>
    <w:rsid w:val="005C3B8D"/>
    <w:rsid w:val="005D1371"/>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6E3283"/>
    <w:rsid w:val="00710168"/>
    <w:rsid w:val="00724ACC"/>
    <w:rsid w:val="00753DB6"/>
    <w:rsid w:val="00762B24"/>
    <w:rsid w:val="00763847"/>
    <w:rsid w:val="00771659"/>
    <w:rsid w:val="00771FE3"/>
    <w:rsid w:val="00776BDE"/>
    <w:rsid w:val="00786870"/>
    <w:rsid w:val="00792237"/>
    <w:rsid w:val="0079272A"/>
    <w:rsid w:val="007A1DA9"/>
    <w:rsid w:val="007B2252"/>
    <w:rsid w:val="007B79D9"/>
    <w:rsid w:val="007C67B1"/>
    <w:rsid w:val="007D7855"/>
    <w:rsid w:val="007E354A"/>
    <w:rsid w:val="007E69C8"/>
    <w:rsid w:val="0080525B"/>
    <w:rsid w:val="008062C5"/>
    <w:rsid w:val="0080741A"/>
    <w:rsid w:val="00814B5B"/>
    <w:rsid w:val="00836F34"/>
    <w:rsid w:val="00843E73"/>
    <w:rsid w:val="00844EBF"/>
    <w:rsid w:val="00854F61"/>
    <w:rsid w:val="00864202"/>
    <w:rsid w:val="00872D86"/>
    <w:rsid w:val="00873B59"/>
    <w:rsid w:val="0087701F"/>
    <w:rsid w:val="00886672"/>
    <w:rsid w:val="0089283D"/>
    <w:rsid w:val="008A0ADC"/>
    <w:rsid w:val="008A1BAB"/>
    <w:rsid w:val="008B052A"/>
    <w:rsid w:val="008B38B7"/>
    <w:rsid w:val="008B458E"/>
    <w:rsid w:val="008C4D4A"/>
    <w:rsid w:val="008C4D60"/>
    <w:rsid w:val="008C5B3A"/>
    <w:rsid w:val="008E11AE"/>
    <w:rsid w:val="008E1708"/>
    <w:rsid w:val="008E3175"/>
    <w:rsid w:val="008E4844"/>
    <w:rsid w:val="008F322C"/>
    <w:rsid w:val="00904492"/>
    <w:rsid w:val="00904DFB"/>
    <w:rsid w:val="00913B2C"/>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362D"/>
    <w:rsid w:val="00AD1BA8"/>
    <w:rsid w:val="00B02A29"/>
    <w:rsid w:val="00B03522"/>
    <w:rsid w:val="00B04AD6"/>
    <w:rsid w:val="00B14CAA"/>
    <w:rsid w:val="00B23842"/>
    <w:rsid w:val="00B257CE"/>
    <w:rsid w:val="00B35586"/>
    <w:rsid w:val="00B4746C"/>
    <w:rsid w:val="00B65354"/>
    <w:rsid w:val="00B71A0E"/>
    <w:rsid w:val="00B81765"/>
    <w:rsid w:val="00B832F5"/>
    <w:rsid w:val="00B85B91"/>
    <w:rsid w:val="00BA2FAB"/>
    <w:rsid w:val="00BB5E28"/>
    <w:rsid w:val="00BD15F3"/>
    <w:rsid w:val="00BD7986"/>
    <w:rsid w:val="00BD79D3"/>
    <w:rsid w:val="00BE38B0"/>
    <w:rsid w:val="00C04F82"/>
    <w:rsid w:val="00C15AC0"/>
    <w:rsid w:val="00C26030"/>
    <w:rsid w:val="00C31D18"/>
    <w:rsid w:val="00C41091"/>
    <w:rsid w:val="00C63056"/>
    <w:rsid w:val="00C661D1"/>
    <w:rsid w:val="00C76114"/>
    <w:rsid w:val="00C775BA"/>
    <w:rsid w:val="00C85331"/>
    <w:rsid w:val="00C85A50"/>
    <w:rsid w:val="00C94D46"/>
    <w:rsid w:val="00CA443A"/>
    <w:rsid w:val="00CB2461"/>
    <w:rsid w:val="00CB37FD"/>
    <w:rsid w:val="00CC4D65"/>
    <w:rsid w:val="00CC61E7"/>
    <w:rsid w:val="00CC7AB9"/>
    <w:rsid w:val="00CD25AD"/>
    <w:rsid w:val="00CD3FFC"/>
    <w:rsid w:val="00CF565C"/>
    <w:rsid w:val="00D016A3"/>
    <w:rsid w:val="00D035E2"/>
    <w:rsid w:val="00D346CB"/>
    <w:rsid w:val="00D36868"/>
    <w:rsid w:val="00D512E3"/>
    <w:rsid w:val="00D602C9"/>
    <w:rsid w:val="00D91D5E"/>
    <w:rsid w:val="00DA26A9"/>
    <w:rsid w:val="00DB01FF"/>
    <w:rsid w:val="00DC7778"/>
    <w:rsid w:val="00DE7391"/>
    <w:rsid w:val="00DF2DB5"/>
    <w:rsid w:val="00DF6560"/>
    <w:rsid w:val="00E03D3D"/>
    <w:rsid w:val="00E04CC0"/>
    <w:rsid w:val="00E136FF"/>
    <w:rsid w:val="00E23E9F"/>
    <w:rsid w:val="00E32528"/>
    <w:rsid w:val="00E35F26"/>
    <w:rsid w:val="00E53165"/>
    <w:rsid w:val="00E61EF7"/>
    <w:rsid w:val="00E663B4"/>
    <w:rsid w:val="00E80CEB"/>
    <w:rsid w:val="00E9092A"/>
    <w:rsid w:val="00E90FC6"/>
    <w:rsid w:val="00EA5103"/>
    <w:rsid w:val="00EA6FB9"/>
    <w:rsid w:val="00EB5E6A"/>
    <w:rsid w:val="00EC2AD7"/>
    <w:rsid w:val="00ED7DE0"/>
    <w:rsid w:val="00EE2637"/>
    <w:rsid w:val="00EE284F"/>
    <w:rsid w:val="00EE7891"/>
    <w:rsid w:val="00EF200A"/>
    <w:rsid w:val="00EF49FE"/>
    <w:rsid w:val="00EF5341"/>
    <w:rsid w:val="00F04908"/>
    <w:rsid w:val="00F07C21"/>
    <w:rsid w:val="00F12EF6"/>
    <w:rsid w:val="00F21065"/>
    <w:rsid w:val="00F24CB4"/>
    <w:rsid w:val="00F27F5F"/>
    <w:rsid w:val="00F43465"/>
    <w:rsid w:val="00F44975"/>
    <w:rsid w:val="00F45475"/>
    <w:rsid w:val="00F47DBA"/>
    <w:rsid w:val="00F64E72"/>
    <w:rsid w:val="00F70C7D"/>
    <w:rsid w:val="00F9272E"/>
    <w:rsid w:val="00F97743"/>
    <w:rsid w:val="00FA6DAF"/>
    <w:rsid w:val="00FC6884"/>
    <w:rsid w:val="00FD45F3"/>
    <w:rsid w:val="00FE615B"/>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6F598"/>
  <w15:docId w15:val="{E988702A-2992-4B36-912B-E3EA4B39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rsid w:val="004026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3299</Characters>
  <Application>Microsoft Office Word</Application>
  <DocSecurity>0</DocSecurity>
  <Lines>27</Lines>
  <Paragraphs>7</Paragraphs>
  <ScaleCrop>false</ScaleCrop>
  <Company>微软中国</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cp:revision>
  <cp:lastPrinted>2014-02-21T05:34:00Z</cp:lastPrinted>
  <dcterms:created xsi:type="dcterms:W3CDTF">2025-04-30T09:37:00Z</dcterms:created>
  <dcterms:modified xsi:type="dcterms:W3CDTF">2025-04-30T09:37:00Z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