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9AF" w:rsidRPr="009D17DC" w:rsidRDefault="005449AF" w:rsidP="004E3B19">
      <w:pPr>
        <w:spacing w:line="360" w:lineRule="auto"/>
        <w:jc w:val="center"/>
        <w:rPr>
          <w:rFonts w:ascii="黑体" w:eastAsia="黑体" w:hAnsi="黑体"/>
          <w:b/>
          <w:sz w:val="32"/>
          <w:szCs w:val="32"/>
        </w:rPr>
      </w:pPr>
      <w:bookmarkStart w:id="0" w:name="3qJK-1745578233561"/>
      <w:bookmarkEnd w:id="0"/>
      <w:r w:rsidRPr="009D17DC">
        <w:rPr>
          <w:rFonts w:ascii="黑体" w:eastAsia="黑体" w:hAnsi="黑体" w:hint="eastAsia"/>
          <w:b/>
          <w:sz w:val="32"/>
          <w:szCs w:val="32"/>
        </w:rPr>
        <w:t>嘉友国际物流股份有限公司</w:t>
      </w:r>
      <w:bookmarkStart w:id="1" w:name="_GoBack"/>
      <w:bookmarkEnd w:id="1"/>
    </w:p>
    <w:p w:rsidR="005449AF" w:rsidRPr="009D17DC" w:rsidRDefault="005449AF" w:rsidP="004E3B19">
      <w:pPr>
        <w:spacing w:line="360" w:lineRule="auto"/>
        <w:jc w:val="center"/>
        <w:rPr>
          <w:rFonts w:ascii="黑体" w:eastAsia="黑体" w:hAnsi="黑体"/>
          <w:b/>
          <w:sz w:val="32"/>
          <w:szCs w:val="32"/>
        </w:rPr>
      </w:pPr>
      <w:r w:rsidRPr="009D17DC">
        <w:rPr>
          <w:rFonts w:ascii="黑体" w:eastAsia="黑体" w:hAnsi="黑体"/>
          <w:b/>
          <w:sz w:val="32"/>
          <w:szCs w:val="32"/>
        </w:rPr>
        <w:t>投资者调研会议记录</w:t>
      </w:r>
    </w:p>
    <w:p w:rsidR="005449AF" w:rsidRPr="009D17DC" w:rsidRDefault="005449AF" w:rsidP="004E3B19">
      <w:pPr>
        <w:spacing w:line="360" w:lineRule="auto"/>
        <w:jc w:val="both"/>
        <w:rPr>
          <w:rFonts w:asciiTheme="minorEastAsia" w:eastAsiaTheme="minorEastAsia" w:hAnsiTheme="minorEastAsia"/>
          <w:sz w:val="36"/>
          <w:szCs w:val="36"/>
        </w:rPr>
      </w:pPr>
    </w:p>
    <w:p w:rsidR="00CE0054" w:rsidRPr="009D17DC" w:rsidRDefault="00CE0054" w:rsidP="004E3B19">
      <w:pPr>
        <w:spacing w:line="360" w:lineRule="auto"/>
        <w:ind w:firstLineChars="200" w:firstLine="482"/>
        <w:jc w:val="both"/>
        <w:rPr>
          <w:rFonts w:asciiTheme="minorEastAsia" w:eastAsiaTheme="minorEastAsia" w:hAnsiTheme="minorEastAsia"/>
          <w:sz w:val="24"/>
          <w:szCs w:val="24"/>
        </w:rPr>
      </w:pPr>
      <w:r w:rsidRPr="009D17DC">
        <w:rPr>
          <w:rFonts w:asciiTheme="minorEastAsia" w:eastAsiaTheme="minorEastAsia" w:hAnsiTheme="minorEastAsia"/>
          <w:b/>
          <w:sz w:val="24"/>
          <w:szCs w:val="24"/>
        </w:rPr>
        <w:t>一、</w:t>
      </w:r>
      <w:r w:rsidR="005449AF" w:rsidRPr="009D17DC">
        <w:rPr>
          <w:rFonts w:asciiTheme="minorEastAsia" w:eastAsiaTheme="minorEastAsia" w:hAnsiTheme="minorEastAsia"/>
          <w:b/>
          <w:sz w:val="24"/>
          <w:szCs w:val="24"/>
        </w:rPr>
        <w:t>时间：</w:t>
      </w:r>
      <w:r w:rsidR="005449AF" w:rsidRPr="009D17DC">
        <w:rPr>
          <w:rFonts w:asciiTheme="minorEastAsia" w:eastAsiaTheme="minorEastAsia" w:hAnsiTheme="minorEastAsia"/>
          <w:sz w:val="24"/>
          <w:szCs w:val="24"/>
        </w:rPr>
        <w:t>2025年4月25日</w:t>
      </w:r>
      <w:r w:rsidR="009F7CCC" w:rsidRPr="009D17DC">
        <w:rPr>
          <w:rFonts w:asciiTheme="minorEastAsia" w:eastAsiaTheme="minorEastAsia" w:hAnsiTheme="minorEastAsia"/>
          <w:sz w:val="24"/>
          <w:szCs w:val="24"/>
        </w:rPr>
        <w:t>-2025年4月30日</w:t>
      </w:r>
    </w:p>
    <w:p w:rsidR="005449AF" w:rsidRPr="009D17DC" w:rsidRDefault="00CE0054" w:rsidP="004E3B19">
      <w:pPr>
        <w:spacing w:line="360" w:lineRule="auto"/>
        <w:ind w:firstLineChars="200" w:firstLine="482"/>
        <w:jc w:val="both"/>
        <w:rPr>
          <w:rFonts w:asciiTheme="minorEastAsia" w:eastAsiaTheme="minorEastAsia" w:hAnsiTheme="minorEastAsia"/>
          <w:sz w:val="24"/>
          <w:szCs w:val="24"/>
        </w:rPr>
      </w:pPr>
      <w:r w:rsidRPr="009D17DC">
        <w:rPr>
          <w:rFonts w:asciiTheme="minorEastAsia" w:eastAsiaTheme="minorEastAsia" w:hAnsiTheme="minorEastAsia" w:hint="eastAsia"/>
          <w:b/>
          <w:sz w:val="24"/>
          <w:szCs w:val="24"/>
        </w:rPr>
        <w:t>二、</w:t>
      </w:r>
      <w:r w:rsidR="005449AF" w:rsidRPr="009D17DC">
        <w:rPr>
          <w:rFonts w:asciiTheme="minorEastAsia" w:eastAsiaTheme="minorEastAsia" w:hAnsiTheme="minorEastAsia"/>
          <w:b/>
          <w:sz w:val="24"/>
          <w:szCs w:val="24"/>
        </w:rPr>
        <w:t>方式：</w:t>
      </w:r>
      <w:r w:rsidR="005449AF" w:rsidRPr="009D17DC">
        <w:rPr>
          <w:rFonts w:asciiTheme="minorEastAsia" w:eastAsiaTheme="minorEastAsia" w:hAnsiTheme="minorEastAsia"/>
          <w:sz w:val="24"/>
          <w:szCs w:val="24"/>
        </w:rPr>
        <w:t>电话会议</w:t>
      </w:r>
    </w:p>
    <w:p w:rsidR="005449AF" w:rsidRPr="009D17DC" w:rsidRDefault="00CE0054" w:rsidP="004E3B19">
      <w:pPr>
        <w:spacing w:line="360" w:lineRule="auto"/>
        <w:ind w:firstLineChars="200" w:firstLine="482"/>
        <w:jc w:val="both"/>
        <w:rPr>
          <w:rFonts w:asciiTheme="minorEastAsia" w:eastAsiaTheme="minorEastAsia" w:hAnsiTheme="minorEastAsia"/>
          <w:sz w:val="24"/>
          <w:szCs w:val="24"/>
        </w:rPr>
      </w:pPr>
      <w:r w:rsidRPr="009D17DC">
        <w:rPr>
          <w:rFonts w:asciiTheme="minorEastAsia" w:eastAsiaTheme="minorEastAsia" w:hAnsiTheme="minorEastAsia"/>
          <w:b/>
          <w:sz w:val="24"/>
          <w:szCs w:val="24"/>
        </w:rPr>
        <w:t>三、</w:t>
      </w:r>
      <w:r w:rsidR="005449AF" w:rsidRPr="009D17DC">
        <w:rPr>
          <w:rFonts w:asciiTheme="minorEastAsia" w:eastAsiaTheme="minorEastAsia" w:hAnsiTheme="minorEastAsia"/>
          <w:b/>
          <w:sz w:val="24"/>
          <w:szCs w:val="24"/>
        </w:rPr>
        <w:t>出席人员：</w:t>
      </w:r>
      <w:r w:rsidR="005449AF" w:rsidRPr="009D17DC">
        <w:rPr>
          <w:rFonts w:asciiTheme="minorEastAsia" w:eastAsiaTheme="minorEastAsia" w:hAnsiTheme="minorEastAsia"/>
          <w:sz w:val="24"/>
          <w:szCs w:val="24"/>
        </w:rPr>
        <w:t>董事、总裁孟联女士，董事会秘书聂慧峰先生</w:t>
      </w:r>
    </w:p>
    <w:p w:rsidR="00574EB1" w:rsidRPr="000F3561" w:rsidRDefault="00CE0054" w:rsidP="000F3561">
      <w:pPr>
        <w:spacing w:line="360" w:lineRule="auto"/>
        <w:ind w:firstLineChars="200" w:firstLine="482"/>
        <w:jc w:val="both"/>
        <w:rPr>
          <w:rFonts w:asciiTheme="minorEastAsia" w:eastAsiaTheme="minorEastAsia" w:hAnsiTheme="minorEastAsia"/>
          <w:b/>
          <w:sz w:val="24"/>
          <w:szCs w:val="24"/>
        </w:rPr>
      </w:pPr>
      <w:bookmarkStart w:id="2" w:name="pW0O-1745577708152"/>
      <w:bookmarkEnd w:id="2"/>
      <w:r w:rsidRPr="009D17DC">
        <w:rPr>
          <w:rFonts w:asciiTheme="minorEastAsia" w:eastAsiaTheme="minorEastAsia" w:hAnsiTheme="minorEastAsia"/>
          <w:b/>
          <w:sz w:val="24"/>
          <w:szCs w:val="24"/>
        </w:rPr>
        <w:t>四、</w:t>
      </w:r>
      <w:r w:rsidR="000623F0" w:rsidRPr="009D17DC">
        <w:rPr>
          <w:rFonts w:asciiTheme="minorEastAsia" w:eastAsiaTheme="minorEastAsia" w:hAnsiTheme="minorEastAsia"/>
          <w:b/>
          <w:sz w:val="24"/>
          <w:szCs w:val="24"/>
        </w:rPr>
        <w:t>参会机构：</w:t>
      </w:r>
      <w:r w:rsidR="00574EB1" w:rsidRPr="00574EB1">
        <w:rPr>
          <w:rFonts w:ascii="宋体" w:eastAsia="宋体" w:hAnsi="宋体" w:cs="宋体" w:hint="eastAsia"/>
          <w:sz w:val="24"/>
          <w:szCs w:val="24"/>
        </w:rPr>
        <w:t>长江证券股份有限公司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东方证券股份有限公司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方正证券股份有限公司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广发证券股份有限公司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国金证券股份有限公司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国盛证券有限责任公司</w:t>
      </w:r>
      <w:r w:rsidR="00574EB1">
        <w:rPr>
          <w:rFonts w:ascii="宋体" w:eastAsia="宋体" w:hAnsi="宋体" w:cs="宋体"/>
          <w:sz w:val="24"/>
          <w:szCs w:val="24"/>
        </w:rPr>
        <w:t>、</w:t>
      </w:r>
      <w:r w:rsidR="00210EE4" w:rsidRPr="00210EE4">
        <w:rPr>
          <w:rFonts w:ascii="宋体" w:eastAsia="宋体" w:hAnsi="宋体" w:cs="宋体" w:hint="eastAsia"/>
          <w:sz w:val="24"/>
          <w:szCs w:val="24"/>
        </w:rPr>
        <w:t>国泰海通证券股份有限公司</w:t>
      </w:r>
      <w:r w:rsidR="00210EE4">
        <w:rPr>
          <w:rFonts w:ascii="宋体" w:eastAsia="宋体" w:hAnsi="宋体" w:cs="宋体" w:hint="eastAsia"/>
          <w:sz w:val="24"/>
          <w:szCs w:val="24"/>
        </w:rPr>
        <w:t>、</w:t>
      </w:r>
      <w:r w:rsidR="00574EB1" w:rsidRPr="00574EB1">
        <w:rPr>
          <w:rFonts w:ascii="宋体" w:eastAsia="宋体" w:hAnsi="宋体" w:cs="宋体" w:hint="eastAsia"/>
          <w:sz w:val="24"/>
          <w:szCs w:val="24"/>
        </w:rPr>
        <w:t>国投证券股份有限公司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华泰证券股份有限公司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民生证券股份有限公司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天风证券股份有限公司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兴业证券股份有限公司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浙商证券股份有限公司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中信证券股份有限公司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中银国际证券股份有限公司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中国国际金融股份有限公司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博时基金管理有限公司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长城基金管理有限公司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德邦基金管理有限公司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东方阿尔法基金管理有限公司</w:t>
      </w:r>
      <w:r w:rsidR="00574EB1">
        <w:rPr>
          <w:rFonts w:ascii="宋体" w:eastAsia="宋体" w:hAnsi="宋体" w:cs="宋体"/>
          <w:sz w:val="24"/>
          <w:szCs w:val="24"/>
        </w:rPr>
        <w:t>、</w:t>
      </w:r>
      <w:r w:rsidR="00574EB1" w:rsidRPr="00574EB1">
        <w:rPr>
          <w:rFonts w:ascii="宋体" w:eastAsia="宋体" w:hAnsi="宋体" w:cs="宋体" w:hint="eastAsia"/>
          <w:sz w:val="24"/>
          <w:szCs w:val="24"/>
        </w:rPr>
        <w:t>东方基金管理股份有限公司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富国基金管理有限公司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国联基金管理有限公司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国投瑞银基金管理有限公司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泓德基金管理有限公司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华夏基金管理有限公司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华泰保兴基金管理有限公司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汇添富基金管理股份有限公司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惠升基金管理有限责任公司</w:t>
      </w:r>
      <w:r w:rsidR="00F501D9">
        <w:rPr>
          <w:rFonts w:ascii="宋体" w:eastAsia="宋体" w:hAnsi="宋体" w:cs="宋体"/>
          <w:sz w:val="24"/>
          <w:szCs w:val="24"/>
        </w:rPr>
        <w:t>、</w:t>
      </w:r>
      <w:r w:rsidR="00574EB1" w:rsidRPr="00574EB1">
        <w:rPr>
          <w:rFonts w:ascii="宋体" w:eastAsia="宋体" w:hAnsi="宋体" w:cs="宋体" w:hint="eastAsia"/>
          <w:sz w:val="24"/>
          <w:szCs w:val="24"/>
        </w:rPr>
        <w:t>建信基金管理有限责任公司</w:t>
      </w:r>
      <w:r w:rsidR="00F501D9">
        <w:rPr>
          <w:rFonts w:ascii="宋体" w:eastAsia="宋体" w:hAnsi="宋体" w:cs="宋体"/>
          <w:sz w:val="24"/>
          <w:szCs w:val="24"/>
        </w:rPr>
        <w:t>、</w:t>
      </w:r>
      <w:r w:rsidR="00574EB1" w:rsidRPr="00574EB1">
        <w:rPr>
          <w:rFonts w:ascii="宋体" w:eastAsia="宋体" w:hAnsi="宋体" w:cs="宋体" w:hint="eastAsia"/>
          <w:sz w:val="24"/>
          <w:szCs w:val="24"/>
        </w:rPr>
        <w:t>景顺长城基金管理有限公司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金鹰基金管理有限公司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民生加银基金管理有限公司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南方基金管理股份有限公司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浦银安盛基金管理有限公司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睿远基金管理有限公司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上银基金管理有限公司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泰康基金管理有限公司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天弘基金管理有限公司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万家基金管理有限公司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鑫元基金管理有限公司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中加基金管理有限公司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招商基金管理有限公司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浙商基金管理有限公司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中欧基金管理有限公司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中金基金管理有限公司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宏利基金管理有限公司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长江证券</w:t>
      </w:r>
      <w:r w:rsidR="00574EB1" w:rsidRPr="00574EB1">
        <w:rPr>
          <w:rFonts w:ascii="宋体" w:eastAsia="宋体" w:hAnsi="宋体" w:cs="宋体"/>
          <w:sz w:val="24"/>
          <w:szCs w:val="24"/>
        </w:rPr>
        <w:t>(上海)资产管理有限公司</w:t>
      </w:r>
      <w:r w:rsidR="00F501D9">
        <w:rPr>
          <w:rFonts w:ascii="宋体" w:eastAsia="宋体" w:hAnsi="宋体" w:cs="宋体"/>
          <w:sz w:val="24"/>
          <w:szCs w:val="24"/>
        </w:rPr>
        <w:t>、</w:t>
      </w:r>
      <w:r w:rsidR="00F501D9">
        <w:rPr>
          <w:rFonts w:ascii="宋体" w:eastAsia="宋体" w:hAnsi="宋体" w:cs="宋体" w:hint="eastAsia"/>
          <w:sz w:val="24"/>
          <w:szCs w:val="24"/>
        </w:rPr>
        <w:t>杭银理财有限责任公司</w:t>
      </w:r>
      <w:r w:rsidR="00F501D9">
        <w:rPr>
          <w:rFonts w:ascii="宋体" w:eastAsia="宋体" w:hAnsi="宋体" w:cs="宋体"/>
          <w:sz w:val="24"/>
          <w:szCs w:val="24"/>
        </w:rPr>
        <w:t>、</w:t>
      </w:r>
      <w:r w:rsidR="00574EB1" w:rsidRPr="00574EB1">
        <w:rPr>
          <w:rFonts w:ascii="宋体" w:eastAsia="宋体" w:hAnsi="宋体" w:cs="宋体" w:hint="eastAsia"/>
          <w:sz w:val="24"/>
          <w:szCs w:val="24"/>
        </w:rPr>
        <w:t>平安资产管理有限责任公司</w:t>
      </w:r>
      <w:r w:rsidR="00F501D9">
        <w:rPr>
          <w:rFonts w:ascii="宋体" w:eastAsia="宋体" w:hAnsi="宋体" w:cs="宋体"/>
          <w:sz w:val="24"/>
          <w:szCs w:val="24"/>
        </w:rPr>
        <w:t>、</w:t>
      </w:r>
      <w:r w:rsidR="00574EB1" w:rsidRPr="00574EB1">
        <w:rPr>
          <w:rFonts w:ascii="宋体" w:eastAsia="宋体" w:hAnsi="宋体" w:cs="宋体" w:hint="eastAsia"/>
          <w:sz w:val="24"/>
          <w:szCs w:val="24"/>
        </w:rPr>
        <w:t>上海东方证券资产管理有限公司</w:t>
      </w:r>
      <w:r w:rsidR="00F501D9">
        <w:rPr>
          <w:rFonts w:ascii="宋体" w:eastAsia="宋体" w:hAnsi="宋体" w:cs="宋体" w:hint="eastAsia"/>
          <w:sz w:val="24"/>
          <w:szCs w:val="24"/>
        </w:rPr>
        <w:t>、</w:t>
      </w:r>
      <w:r w:rsidR="00574EB1" w:rsidRPr="00574EB1">
        <w:rPr>
          <w:rFonts w:ascii="宋体" w:eastAsia="宋体" w:hAnsi="宋体" w:cs="宋体" w:hint="eastAsia"/>
          <w:sz w:val="24"/>
          <w:szCs w:val="24"/>
        </w:rPr>
        <w:t>阳光资产管理股份有限公司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浙江浙商证券资产管理有限公司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北京市星石投资管理有限公司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和基投资基金管理</w:t>
      </w:r>
      <w:r w:rsidR="00574EB1" w:rsidRPr="00574EB1">
        <w:rPr>
          <w:rFonts w:ascii="宋体" w:eastAsia="宋体" w:hAnsi="宋体" w:cs="宋体"/>
          <w:sz w:val="24"/>
          <w:szCs w:val="24"/>
        </w:rPr>
        <w:t>(苏州)有限公司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宁波梅山保税港区灏浚投资管理有限公司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上海高毅资产管理合伙企业（有限合伙）</w:t>
      </w:r>
      <w:r w:rsidR="00F501D9">
        <w:rPr>
          <w:rFonts w:ascii="宋体" w:eastAsia="宋体" w:hAnsi="宋体" w:cs="宋体"/>
          <w:sz w:val="24"/>
          <w:szCs w:val="24"/>
        </w:rPr>
        <w:t>、</w:t>
      </w:r>
      <w:r w:rsidR="00574EB1" w:rsidRPr="00574EB1">
        <w:rPr>
          <w:rFonts w:ascii="宋体" w:eastAsia="宋体" w:hAnsi="宋体" w:cs="宋体" w:hint="eastAsia"/>
          <w:sz w:val="24"/>
          <w:szCs w:val="24"/>
        </w:rPr>
        <w:t>上海宽远资产管理有限公司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上海理成资产管理有限公司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上海宁泉资产管理有限公司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上海勤辰私募基金</w:t>
      </w:r>
      <w:r w:rsidR="00574EB1" w:rsidRPr="00574EB1">
        <w:rPr>
          <w:rFonts w:ascii="宋体" w:eastAsia="宋体" w:hAnsi="宋体" w:cs="宋体" w:hint="eastAsia"/>
          <w:sz w:val="24"/>
          <w:szCs w:val="24"/>
        </w:rPr>
        <w:lastRenderedPageBreak/>
        <w:t>管理合伙企业（有限合伙）</w:t>
      </w:r>
      <w:r w:rsidR="00F501D9">
        <w:rPr>
          <w:rFonts w:ascii="宋体" w:eastAsia="宋体" w:hAnsi="宋体" w:cs="宋体"/>
          <w:sz w:val="24"/>
          <w:szCs w:val="24"/>
        </w:rPr>
        <w:t>、</w:t>
      </w:r>
      <w:r w:rsidR="00574EB1" w:rsidRPr="00574EB1">
        <w:rPr>
          <w:rFonts w:ascii="宋体" w:eastAsia="宋体" w:hAnsi="宋体" w:cs="宋体" w:hint="eastAsia"/>
          <w:sz w:val="24"/>
          <w:szCs w:val="24"/>
        </w:rPr>
        <w:t>上海水璞私募基金管理中心（有限合伙）</w:t>
      </w:r>
      <w:r w:rsidR="00F501D9">
        <w:rPr>
          <w:rFonts w:ascii="宋体" w:eastAsia="宋体" w:hAnsi="宋体" w:cs="宋体"/>
          <w:sz w:val="24"/>
          <w:szCs w:val="24"/>
        </w:rPr>
        <w:t>、</w:t>
      </w:r>
      <w:r w:rsidR="00574EB1" w:rsidRPr="00574EB1">
        <w:rPr>
          <w:rFonts w:ascii="宋体" w:eastAsia="宋体" w:hAnsi="宋体" w:cs="宋体" w:hint="eastAsia"/>
          <w:sz w:val="24"/>
          <w:szCs w:val="24"/>
        </w:rPr>
        <w:t>上海睿亿投资发展中心（有限合伙）</w:t>
      </w:r>
      <w:r w:rsidR="00F501D9">
        <w:rPr>
          <w:rFonts w:ascii="宋体" w:eastAsia="宋体" w:hAnsi="宋体" w:cs="宋体"/>
          <w:sz w:val="24"/>
          <w:szCs w:val="24"/>
        </w:rPr>
        <w:t>、</w:t>
      </w:r>
      <w:r w:rsidR="00574EB1" w:rsidRPr="00574EB1">
        <w:rPr>
          <w:rFonts w:ascii="宋体" w:eastAsia="宋体" w:hAnsi="宋体" w:cs="宋体" w:hint="eastAsia"/>
          <w:sz w:val="24"/>
          <w:szCs w:val="24"/>
        </w:rPr>
        <w:t>上海益理资产管理有限公司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深圳市前海德毅资产管理有限公司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西安瀑布资产管理有限公司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重庆财聚投资有限公司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泽安私募基金管理（三亚）合伙企业（有限合伙）</w:t>
      </w:r>
      <w:r w:rsidR="00F501D9">
        <w:rPr>
          <w:rFonts w:ascii="宋体" w:eastAsia="宋体" w:hAnsi="宋体" w:cs="宋体"/>
          <w:sz w:val="24"/>
          <w:szCs w:val="24"/>
        </w:rPr>
        <w:t>、</w:t>
      </w:r>
      <w:r w:rsidR="00574EB1" w:rsidRPr="00574EB1">
        <w:rPr>
          <w:rFonts w:ascii="宋体" w:eastAsia="宋体" w:hAnsi="宋体" w:cs="宋体" w:hint="eastAsia"/>
          <w:sz w:val="24"/>
          <w:szCs w:val="24"/>
        </w:rPr>
        <w:t>中国人寿养老保险股份有限公司</w:t>
      </w:r>
      <w:r w:rsidR="00F501D9">
        <w:rPr>
          <w:rFonts w:ascii="宋体" w:eastAsia="宋体" w:hAnsi="宋体" w:cs="宋体"/>
          <w:sz w:val="24"/>
          <w:szCs w:val="24"/>
        </w:rPr>
        <w:t>、</w:t>
      </w:r>
      <w:r w:rsidR="00574EB1" w:rsidRPr="00574EB1">
        <w:rPr>
          <w:rFonts w:ascii="宋体" w:eastAsia="宋体" w:hAnsi="宋体" w:cs="宋体" w:hint="eastAsia"/>
          <w:sz w:val="24"/>
          <w:szCs w:val="24"/>
        </w:rPr>
        <w:t>上海申银万国证券研究所有限公司</w:t>
      </w:r>
      <w:r w:rsidR="00F501D9">
        <w:rPr>
          <w:rFonts w:ascii="宋体" w:eastAsia="宋体" w:hAnsi="宋体" w:cs="宋体" w:hint="eastAsia"/>
          <w:sz w:val="24"/>
          <w:szCs w:val="24"/>
        </w:rPr>
        <w:t>等机构</w:t>
      </w:r>
    </w:p>
    <w:p w:rsidR="005449AF" w:rsidRPr="009D17DC" w:rsidRDefault="000623F0" w:rsidP="004E3B19">
      <w:pPr>
        <w:spacing w:line="360" w:lineRule="auto"/>
        <w:ind w:firstLineChars="200" w:firstLine="482"/>
        <w:jc w:val="both"/>
        <w:rPr>
          <w:rFonts w:asciiTheme="minorEastAsia" w:eastAsiaTheme="minorEastAsia" w:hAnsiTheme="minorEastAsia"/>
          <w:sz w:val="24"/>
          <w:szCs w:val="24"/>
        </w:rPr>
      </w:pPr>
      <w:r w:rsidRPr="009D17DC">
        <w:rPr>
          <w:rFonts w:asciiTheme="minorEastAsia" w:eastAsiaTheme="minorEastAsia" w:hAnsiTheme="minorEastAsia"/>
          <w:b/>
          <w:sz w:val="24"/>
          <w:szCs w:val="24"/>
        </w:rPr>
        <w:t>五、</w:t>
      </w:r>
      <w:r w:rsidR="005449AF" w:rsidRPr="009D17DC">
        <w:rPr>
          <w:rFonts w:asciiTheme="minorEastAsia" w:eastAsiaTheme="minorEastAsia" w:hAnsiTheme="minorEastAsia" w:hint="eastAsia"/>
          <w:b/>
          <w:sz w:val="24"/>
          <w:szCs w:val="24"/>
        </w:rPr>
        <w:t>调研</w:t>
      </w:r>
      <w:r w:rsidR="00CE0054" w:rsidRPr="009D17DC">
        <w:rPr>
          <w:rFonts w:asciiTheme="minorEastAsia" w:eastAsiaTheme="minorEastAsia" w:hAnsiTheme="minorEastAsia"/>
          <w:b/>
          <w:sz w:val="24"/>
          <w:szCs w:val="24"/>
        </w:rPr>
        <w:t>主要问题及回复情况</w:t>
      </w:r>
    </w:p>
    <w:p w:rsidR="005E3DBE" w:rsidRPr="009D17DC" w:rsidRDefault="005E3DBE" w:rsidP="004E3B19">
      <w:pPr>
        <w:spacing w:line="360" w:lineRule="auto"/>
        <w:ind w:firstLineChars="200" w:firstLine="482"/>
        <w:jc w:val="both"/>
        <w:rPr>
          <w:rFonts w:asciiTheme="minorEastAsia" w:eastAsiaTheme="minorEastAsia" w:hAnsiTheme="minorEastAsia"/>
          <w:sz w:val="24"/>
          <w:szCs w:val="24"/>
        </w:rPr>
      </w:pPr>
      <w:bookmarkStart w:id="3" w:name="6SLk-1745577708154"/>
      <w:bookmarkStart w:id="4" w:name="NqPU-1745577708224"/>
      <w:bookmarkEnd w:id="3"/>
      <w:bookmarkEnd w:id="4"/>
      <w:r w:rsidRPr="009D17DC">
        <w:rPr>
          <w:rFonts w:asciiTheme="minorEastAsia" w:eastAsiaTheme="minorEastAsia" w:hAnsiTheme="minorEastAsia"/>
          <w:b/>
          <w:sz w:val="24"/>
          <w:szCs w:val="24"/>
        </w:rPr>
        <w:t>1</w:t>
      </w:r>
      <w:r w:rsidR="00F0247B" w:rsidRPr="009D17DC">
        <w:rPr>
          <w:rFonts w:asciiTheme="minorEastAsia" w:eastAsiaTheme="minorEastAsia" w:hAnsiTheme="minorEastAsia"/>
          <w:b/>
          <w:sz w:val="24"/>
          <w:szCs w:val="24"/>
        </w:rPr>
        <w:t>、</w:t>
      </w:r>
      <w:r w:rsidRPr="009D17DC">
        <w:rPr>
          <w:rFonts w:asciiTheme="minorEastAsia" w:eastAsiaTheme="minorEastAsia" w:hAnsiTheme="minorEastAsia"/>
          <w:b/>
          <w:sz w:val="24"/>
          <w:szCs w:val="24"/>
        </w:rPr>
        <w:t>2024年下半年跨境多式联运业务和陆港业务增速非常快，增长的来源和驱动力是什么，之后的增长怎么看？</w:t>
      </w:r>
    </w:p>
    <w:p w:rsidR="00CE0054" w:rsidRPr="009D17DC" w:rsidRDefault="00CE0054" w:rsidP="004E3B19">
      <w:pPr>
        <w:spacing w:line="360" w:lineRule="auto"/>
        <w:ind w:firstLineChars="200" w:firstLine="480"/>
        <w:jc w:val="both"/>
        <w:rPr>
          <w:rFonts w:asciiTheme="minorEastAsia" w:eastAsiaTheme="minorEastAsia" w:hAnsiTheme="minorEastAsia"/>
          <w:sz w:val="24"/>
          <w:szCs w:val="24"/>
        </w:rPr>
      </w:pPr>
      <w:bookmarkStart w:id="5" w:name="LSMm-1745577708156"/>
      <w:bookmarkEnd w:id="5"/>
      <w:r w:rsidRPr="009D17DC">
        <w:rPr>
          <w:rFonts w:asciiTheme="minorEastAsia" w:eastAsiaTheme="minorEastAsia" w:hAnsiTheme="minorEastAsia" w:hint="eastAsia"/>
          <w:sz w:val="24"/>
          <w:szCs w:val="24"/>
        </w:rPr>
        <w:t>回复</w:t>
      </w:r>
      <w:r w:rsidR="005E3DBE" w:rsidRPr="009D17DC">
        <w:rPr>
          <w:rFonts w:asciiTheme="minorEastAsia" w:eastAsiaTheme="minorEastAsia" w:hAnsiTheme="minorEastAsia" w:hint="eastAsia"/>
          <w:sz w:val="24"/>
          <w:szCs w:val="24"/>
        </w:rPr>
        <w:t>：跨境多式联运业务增长，一是来源于传统的中蒙市场，二是来源于非洲市场的拓展以及整个海外市场针对多式联运物流的拓展。</w:t>
      </w:r>
      <w:r w:rsidR="00F0247B" w:rsidRPr="009D17DC">
        <w:rPr>
          <w:rFonts w:asciiTheme="minorEastAsia" w:eastAsiaTheme="minorEastAsia" w:hAnsiTheme="minorEastAsia" w:hint="eastAsia"/>
          <w:sz w:val="24"/>
          <w:szCs w:val="24"/>
        </w:rPr>
        <w:t>公司</w:t>
      </w:r>
      <w:r w:rsidR="005E3DBE" w:rsidRPr="009D17DC">
        <w:rPr>
          <w:rFonts w:asciiTheme="minorEastAsia" w:eastAsiaTheme="minorEastAsia" w:hAnsiTheme="minorEastAsia" w:hint="eastAsia"/>
          <w:sz w:val="24"/>
          <w:szCs w:val="24"/>
        </w:rPr>
        <w:t>把陆运和港口联动的物流模式在非洲具有同样陆锁国特点的区域进行复制，推进主营业务规模的</w:t>
      </w:r>
      <w:r w:rsidR="00F0247B" w:rsidRPr="009D17DC">
        <w:rPr>
          <w:rFonts w:asciiTheme="minorEastAsia" w:eastAsiaTheme="minorEastAsia" w:hAnsiTheme="minorEastAsia" w:hint="eastAsia"/>
          <w:sz w:val="24"/>
          <w:szCs w:val="24"/>
        </w:rPr>
        <w:t>增长</w:t>
      </w:r>
      <w:r w:rsidR="005E3DBE" w:rsidRPr="009D17DC">
        <w:rPr>
          <w:rFonts w:asciiTheme="minorEastAsia" w:eastAsiaTheme="minorEastAsia" w:hAnsiTheme="minorEastAsia" w:hint="eastAsia"/>
          <w:sz w:val="24"/>
          <w:szCs w:val="24"/>
        </w:rPr>
        <w:t>。陆港业务是跨境多式联运业务的一部分，跨境多式联运从点到线再到面发展。前期中蒙模式是从点发展成线，再发展成面，在非洲也是用同样模式进行资源和网络的搭建。刚果</w:t>
      </w:r>
      <w:r w:rsidR="005E3DBE" w:rsidRPr="009D17DC">
        <w:rPr>
          <w:rFonts w:asciiTheme="minorEastAsia" w:eastAsiaTheme="minorEastAsia" w:hAnsiTheme="minorEastAsia"/>
          <w:sz w:val="24"/>
          <w:szCs w:val="24"/>
        </w:rPr>
        <w:t>(金)的陆港项目是</w:t>
      </w:r>
      <w:r w:rsidR="00885DD5" w:rsidRPr="009D17DC">
        <w:rPr>
          <w:rFonts w:asciiTheme="minorEastAsia" w:eastAsiaTheme="minorEastAsia" w:hAnsiTheme="minorEastAsia" w:hint="eastAsia"/>
          <w:sz w:val="24"/>
          <w:szCs w:val="24"/>
        </w:rPr>
        <w:t>陆路</w:t>
      </w:r>
      <w:r w:rsidR="005E3DBE" w:rsidRPr="009D17DC">
        <w:rPr>
          <w:rFonts w:asciiTheme="minorEastAsia" w:eastAsiaTheme="minorEastAsia" w:hAnsiTheme="minorEastAsia" w:hint="eastAsia"/>
          <w:sz w:val="24"/>
          <w:szCs w:val="24"/>
        </w:rPr>
        <w:t>边境口岸项目，陆港业务及连接陆港的疏港通道项目的落地</w:t>
      </w:r>
      <w:r w:rsidR="00885DD5" w:rsidRPr="009D17DC">
        <w:rPr>
          <w:rFonts w:asciiTheme="minorEastAsia" w:eastAsiaTheme="minorEastAsia" w:hAnsiTheme="minorEastAsia" w:hint="eastAsia"/>
          <w:sz w:val="24"/>
          <w:szCs w:val="24"/>
        </w:rPr>
        <w:t>建成</w:t>
      </w:r>
      <w:r w:rsidR="005E3DBE" w:rsidRPr="009D17DC">
        <w:rPr>
          <w:rFonts w:asciiTheme="minorEastAsia" w:eastAsiaTheme="minorEastAsia" w:hAnsiTheme="minorEastAsia" w:hint="eastAsia"/>
          <w:sz w:val="24"/>
          <w:szCs w:val="24"/>
        </w:rPr>
        <w:t>带来了新收入</w:t>
      </w:r>
      <w:r w:rsidR="00885DD5" w:rsidRPr="009D17DC">
        <w:rPr>
          <w:rFonts w:asciiTheme="minorEastAsia" w:eastAsiaTheme="minorEastAsia" w:hAnsiTheme="minorEastAsia"/>
          <w:sz w:val="24"/>
          <w:szCs w:val="24"/>
        </w:rPr>
        <w:t>。</w:t>
      </w:r>
      <w:r w:rsidR="00885DD5" w:rsidRPr="009D17DC">
        <w:rPr>
          <w:rFonts w:asciiTheme="minorEastAsia" w:eastAsiaTheme="minorEastAsia" w:hAnsiTheme="minorEastAsia" w:hint="eastAsia"/>
          <w:sz w:val="24"/>
          <w:szCs w:val="24"/>
        </w:rPr>
        <w:t>公司</w:t>
      </w:r>
      <w:r w:rsidR="005E3DBE" w:rsidRPr="009D17DC">
        <w:rPr>
          <w:rFonts w:asciiTheme="minorEastAsia" w:eastAsiaTheme="minorEastAsia" w:hAnsiTheme="minorEastAsia" w:hint="eastAsia"/>
          <w:sz w:val="24"/>
          <w:szCs w:val="24"/>
        </w:rPr>
        <w:t>先把陆港这个点做起来，再通过公路和车队连成线、多点交织连成面，构成非洲的物流网络，最终支撑跨境多式联运业务的发展。</w:t>
      </w:r>
    </w:p>
    <w:p w:rsidR="005E3DBE" w:rsidRPr="009D17DC" w:rsidRDefault="005E3DBE" w:rsidP="004E3B19">
      <w:pPr>
        <w:spacing w:line="360" w:lineRule="auto"/>
        <w:ind w:firstLineChars="200" w:firstLine="482"/>
        <w:jc w:val="both"/>
        <w:rPr>
          <w:rFonts w:asciiTheme="minorEastAsia" w:eastAsiaTheme="minorEastAsia" w:hAnsiTheme="minorEastAsia"/>
          <w:sz w:val="24"/>
          <w:szCs w:val="24"/>
        </w:rPr>
      </w:pPr>
      <w:bookmarkStart w:id="6" w:name="HAS9-1745578918340"/>
      <w:bookmarkStart w:id="7" w:name="zOyf-1745577708158"/>
      <w:bookmarkEnd w:id="6"/>
      <w:bookmarkEnd w:id="7"/>
      <w:r w:rsidRPr="009D17DC">
        <w:rPr>
          <w:rFonts w:asciiTheme="minorEastAsia" w:eastAsiaTheme="minorEastAsia" w:hAnsiTheme="minorEastAsia"/>
          <w:b/>
          <w:sz w:val="24"/>
          <w:szCs w:val="24"/>
        </w:rPr>
        <w:t>2</w:t>
      </w:r>
      <w:r w:rsidR="00885DD5" w:rsidRPr="009D17DC">
        <w:rPr>
          <w:rFonts w:asciiTheme="minorEastAsia" w:eastAsiaTheme="minorEastAsia" w:hAnsiTheme="minorEastAsia" w:hint="eastAsia"/>
          <w:b/>
          <w:sz w:val="24"/>
          <w:szCs w:val="24"/>
        </w:rPr>
        <w:t>、</w:t>
      </w:r>
      <w:r w:rsidRPr="009D17DC">
        <w:rPr>
          <w:rFonts w:asciiTheme="minorEastAsia" w:eastAsiaTheme="minorEastAsia" w:hAnsiTheme="minorEastAsia" w:hint="eastAsia"/>
          <w:b/>
          <w:sz w:val="24"/>
          <w:szCs w:val="24"/>
        </w:rPr>
        <w:t>公司之后的分红规划？</w:t>
      </w:r>
    </w:p>
    <w:p w:rsidR="00CE0054" w:rsidRPr="009D17DC" w:rsidRDefault="00CE0054" w:rsidP="004E3B19">
      <w:pPr>
        <w:spacing w:line="360" w:lineRule="auto"/>
        <w:ind w:firstLineChars="200" w:firstLine="480"/>
        <w:jc w:val="both"/>
        <w:rPr>
          <w:rFonts w:asciiTheme="minorEastAsia" w:eastAsiaTheme="minorEastAsia" w:hAnsiTheme="minorEastAsia"/>
          <w:sz w:val="24"/>
          <w:szCs w:val="24"/>
        </w:rPr>
      </w:pPr>
      <w:bookmarkStart w:id="8" w:name="mG2X-1745577708160"/>
      <w:bookmarkEnd w:id="8"/>
      <w:r w:rsidRPr="009D17DC">
        <w:rPr>
          <w:rFonts w:asciiTheme="minorEastAsia" w:eastAsiaTheme="minorEastAsia" w:hAnsiTheme="minorEastAsia" w:hint="eastAsia"/>
          <w:sz w:val="24"/>
          <w:szCs w:val="24"/>
        </w:rPr>
        <w:t>回复</w:t>
      </w:r>
      <w:r w:rsidR="005E3DBE" w:rsidRPr="009D17DC">
        <w:rPr>
          <w:rFonts w:asciiTheme="minorEastAsia" w:eastAsiaTheme="minorEastAsia" w:hAnsiTheme="minorEastAsia" w:hint="eastAsia"/>
          <w:sz w:val="24"/>
          <w:szCs w:val="24"/>
        </w:rPr>
        <w:t>：公司认为上市公司应该给股东回馈，这是</w:t>
      </w:r>
      <w:r w:rsidR="00F0247B" w:rsidRPr="009D17DC">
        <w:rPr>
          <w:rFonts w:asciiTheme="minorEastAsia" w:eastAsiaTheme="minorEastAsia" w:hAnsiTheme="minorEastAsia" w:hint="eastAsia"/>
          <w:sz w:val="24"/>
          <w:szCs w:val="24"/>
        </w:rPr>
        <w:t>公司</w:t>
      </w:r>
      <w:r w:rsidR="005E3DBE" w:rsidRPr="009D17DC">
        <w:rPr>
          <w:rFonts w:asciiTheme="minorEastAsia" w:eastAsiaTheme="minorEastAsia" w:hAnsiTheme="minorEastAsia" w:hint="eastAsia"/>
          <w:sz w:val="24"/>
          <w:szCs w:val="24"/>
        </w:rPr>
        <w:t>追求的健康状态。公司注重效益规模，每年获取利润，一部分以分红方式</w:t>
      </w:r>
      <w:r w:rsidR="00D75C33" w:rsidRPr="009D17DC">
        <w:rPr>
          <w:rFonts w:asciiTheme="minorEastAsia" w:eastAsiaTheme="minorEastAsia" w:hAnsiTheme="minorEastAsia" w:hint="eastAsia"/>
          <w:sz w:val="24"/>
          <w:szCs w:val="24"/>
        </w:rPr>
        <w:t>回报股东</w:t>
      </w:r>
      <w:r w:rsidR="005E3DBE" w:rsidRPr="009D17DC">
        <w:rPr>
          <w:rFonts w:asciiTheme="minorEastAsia" w:eastAsiaTheme="minorEastAsia" w:hAnsiTheme="minorEastAsia" w:hint="eastAsia"/>
          <w:sz w:val="24"/>
          <w:szCs w:val="24"/>
        </w:rPr>
        <w:t>。随着</w:t>
      </w:r>
      <w:r w:rsidR="00F0247B" w:rsidRPr="009D17DC">
        <w:rPr>
          <w:rFonts w:asciiTheme="minorEastAsia" w:eastAsiaTheme="minorEastAsia" w:hAnsiTheme="minorEastAsia" w:hint="eastAsia"/>
          <w:sz w:val="24"/>
          <w:szCs w:val="24"/>
        </w:rPr>
        <w:t>公司</w:t>
      </w:r>
      <w:r w:rsidR="00D75C33" w:rsidRPr="009D17DC">
        <w:rPr>
          <w:rFonts w:asciiTheme="minorEastAsia" w:eastAsiaTheme="minorEastAsia" w:hAnsiTheme="minorEastAsia"/>
          <w:sz w:val="24"/>
          <w:szCs w:val="24"/>
        </w:rPr>
        <w:t>盈</w:t>
      </w:r>
      <w:r w:rsidR="005E3DBE" w:rsidRPr="009D17DC">
        <w:rPr>
          <w:rFonts w:asciiTheme="minorEastAsia" w:eastAsiaTheme="minorEastAsia" w:hAnsiTheme="minorEastAsia" w:hint="eastAsia"/>
          <w:sz w:val="24"/>
          <w:szCs w:val="24"/>
        </w:rPr>
        <w:t>利能力逐渐增强、市场范围逐渐扩大，公司不会盲目追求营业收入</w:t>
      </w:r>
      <w:r w:rsidR="00764D03" w:rsidRPr="009D17DC">
        <w:rPr>
          <w:rFonts w:asciiTheme="minorEastAsia" w:eastAsiaTheme="minorEastAsia" w:hAnsiTheme="minorEastAsia" w:hint="eastAsia"/>
          <w:sz w:val="24"/>
          <w:szCs w:val="24"/>
        </w:rPr>
        <w:t>规模的增长</w:t>
      </w:r>
      <w:r w:rsidR="005E3DBE" w:rsidRPr="009D17DC">
        <w:rPr>
          <w:rFonts w:asciiTheme="minorEastAsia" w:eastAsiaTheme="minorEastAsia" w:hAnsiTheme="minorEastAsia" w:hint="eastAsia"/>
          <w:sz w:val="24"/>
          <w:szCs w:val="24"/>
        </w:rPr>
        <w:t>，更注重净资产和净利润的增长，做业务要有盈利模式和盈利点。盈利目标一是不断投资</w:t>
      </w:r>
      <w:r w:rsidR="00523C2E" w:rsidRPr="009D17DC">
        <w:rPr>
          <w:rFonts w:asciiTheme="minorEastAsia" w:eastAsiaTheme="minorEastAsia" w:hAnsiTheme="minorEastAsia" w:hint="eastAsia"/>
          <w:sz w:val="24"/>
          <w:szCs w:val="24"/>
        </w:rPr>
        <w:t>提升</w:t>
      </w:r>
      <w:r w:rsidR="005E3DBE" w:rsidRPr="009D17DC">
        <w:rPr>
          <w:rFonts w:asciiTheme="minorEastAsia" w:eastAsiaTheme="minorEastAsia" w:hAnsiTheme="minorEastAsia" w:hint="eastAsia"/>
          <w:sz w:val="24"/>
          <w:szCs w:val="24"/>
        </w:rPr>
        <w:t>公司规模，获得</w:t>
      </w:r>
      <w:r w:rsidR="00523C2E" w:rsidRPr="009D17DC">
        <w:rPr>
          <w:rFonts w:asciiTheme="minorEastAsia" w:eastAsiaTheme="minorEastAsia" w:hAnsiTheme="minorEastAsia" w:hint="eastAsia"/>
          <w:sz w:val="24"/>
          <w:szCs w:val="24"/>
        </w:rPr>
        <w:t>公司</w:t>
      </w:r>
      <w:r w:rsidR="005E3DBE" w:rsidRPr="009D17DC">
        <w:rPr>
          <w:rFonts w:asciiTheme="minorEastAsia" w:eastAsiaTheme="minorEastAsia" w:hAnsiTheme="minorEastAsia" w:hint="eastAsia"/>
          <w:sz w:val="24"/>
          <w:szCs w:val="24"/>
        </w:rPr>
        <w:t>长期发展的护城河；二是回</w:t>
      </w:r>
      <w:r w:rsidR="00523C2E" w:rsidRPr="009D17DC">
        <w:rPr>
          <w:rFonts w:asciiTheme="minorEastAsia" w:eastAsiaTheme="minorEastAsia" w:hAnsiTheme="minorEastAsia"/>
          <w:sz w:val="24"/>
          <w:szCs w:val="24"/>
        </w:rPr>
        <w:t>报</w:t>
      </w:r>
      <w:r w:rsidR="005E3DBE" w:rsidRPr="009D17DC">
        <w:rPr>
          <w:rFonts w:asciiTheme="minorEastAsia" w:eastAsiaTheme="minorEastAsia" w:hAnsiTheme="minorEastAsia" w:hint="eastAsia"/>
          <w:sz w:val="24"/>
          <w:szCs w:val="24"/>
        </w:rPr>
        <w:t>股东</w:t>
      </w:r>
      <w:r w:rsidR="00523C2E" w:rsidRPr="009D17DC">
        <w:rPr>
          <w:rFonts w:asciiTheme="minorEastAsia" w:eastAsiaTheme="minorEastAsia" w:hAnsiTheme="minorEastAsia" w:hint="eastAsia"/>
          <w:sz w:val="24"/>
          <w:szCs w:val="24"/>
        </w:rPr>
        <w:t>，与股东分享公司发展成果</w:t>
      </w:r>
      <w:r w:rsidR="005E3DBE" w:rsidRPr="009D17DC">
        <w:rPr>
          <w:rFonts w:asciiTheme="minorEastAsia" w:eastAsiaTheme="minorEastAsia" w:hAnsiTheme="minorEastAsia" w:hint="eastAsia"/>
          <w:sz w:val="24"/>
          <w:szCs w:val="24"/>
        </w:rPr>
        <w:t>。</w:t>
      </w:r>
      <w:r w:rsidR="00523C2E" w:rsidRPr="009D17DC">
        <w:rPr>
          <w:rFonts w:asciiTheme="minorEastAsia" w:eastAsiaTheme="minorEastAsia" w:hAnsiTheme="minorEastAsia" w:hint="eastAsia"/>
          <w:sz w:val="24"/>
          <w:szCs w:val="24"/>
        </w:rPr>
        <w:t>自</w:t>
      </w:r>
      <w:r w:rsidR="00F0247B" w:rsidRPr="009D17DC">
        <w:rPr>
          <w:rFonts w:asciiTheme="minorEastAsia" w:eastAsiaTheme="minorEastAsia" w:hAnsiTheme="minorEastAsia" w:hint="eastAsia"/>
          <w:sz w:val="24"/>
          <w:szCs w:val="24"/>
        </w:rPr>
        <w:t>公司</w:t>
      </w:r>
      <w:r w:rsidR="00523C2E" w:rsidRPr="009D17DC">
        <w:rPr>
          <w:rFonts w:asciiTheme="minorEastAsia" w:eastAsiaTheme="minorEastAsia" w:hAnsiTheme="minorEastAsia" w:hint="eastAsia"/>
          <w:sz w:val="24"/>
          <w:szCs w:val="24"/>
        </w:rPr>
        <w:t>上市以来</w:t>
      </w:r>
      <w:r w:rsidR="005E3DBE" w:rsidRPr="009D17DC">
        <w:rPr>
          <w:rFonts w:asciiTheme="minorEastAsia" w:eastAsiaTheme="minorEastAsia" w:hAnsiTheme="minorEastAsia" w:hint="eastAsia"/>
          <w:sz w:val="24"/>
          <w:szCs w:val="24"/>
        </w:rPr>
        <w:t>分红比例</w:t>
      </w:r>
      <w:r w:rsidR="00523C2E" w:rsidRPr="009D17DC">
        <w:rPr>
          <w:rFonts w:asciiTheme="minorEastAsia" w:eastAsiaTheme="minorEastAsia" w:hAnsiTheme="minorEastAsia"/>
          <w:sz w:val="24"/>
          <w:szCs w:val="24"/>
        </w:rPr>
        <w:t>总体</w:t>
      </w:r>
      <w:r w:rsidR="005E3DBE" w:rsidRPr="009D17DC">
        <w:rPr>
          <w:rFonts w:asciiTheme="minorEastAsia" w:eastAsiaTheme="minorEastAsia" w:hAnsiTheme="minorEastAsia" w:hint="eastAsia"/>
          <w:sz w:val="24"/>
          <w:szCs w:val="24"/>
        </w:rPr>
        <w:t>稳定，</w:t>
      </w:r>
      <w:r w:rsidR="00523C2E" w:rsidRPr="009D17DC">
        <w:rPr>
          <w:rFonts w:asciiTheme="minorEastAsia" w:eastAsiaTheme="minorEastAsia" w:hAnsiTheme="minorEastAsia" w:hint="eastAsia"/>
          <w:sz w:val="24"/>
          <w:szCs w:val="24"/>
        </w:rPr>
        <w:t>同时实现稳中有升</w:t>
      </w:r>
      <w:r w:rsidR="005E3DBE" w:rsidRPr="009D17DC">
        <w:rPr>
          <w:rFonts w:asciiTheme="minorEastAsia" w:eastAsiaTheme="minorEastAsia" w:hAnsiTheme="minorEastAsia" w:hint="eastAsia"/>
          <w:sz w:val="24"/>
          <w:szCs w:val="24"/>
        </w:rPr>
        <w:t>。</w:t>
      </w:r>
    </w:p>
    <w:p w:rsidR="005E3DBE" w:rsidRPr="009D17DC" w:rsidRDefault="005E3DBE" w:rsidP="004E3B19">
      <w:pPr>
        <w:spacing w:line="360" w:lineRule="auto"/>
        <w:ind w:firstLineChars="200" w:firstLine="482"/>
        <w:jc w:val="both"/>
        <w:rPr>
          <w:rFonts w:asciiTheme="minorEastAsia" w:eastAsiaTheme="minorEastAsia" w:hAnsiTheme="minorEastAsia"/>
          <w:b/>
          <w:sz w:val="24"/>
          <w:szCs w:val="24"/>
        </w:rPr>
      </w:pPr>
      <w:bookmarkStart w:id="9" w:name="7bgL-1745578919352"/>
      <w:bookmarkStart w:id="10" w:name="wgbQ-1745577708162"/>
      <w:bookmarkStart w:id="11" w:name="qx5T-1745578920898"/>
      <w:bookmarkStart w:id="12" w:name="KldJ-1745577708166"/>
      <w:bookmarkStart w:id="13" w:name="tFur-1745578922807"/>
      <w:bookmarkStart w:id="14" w:name="M1WM-1745577708170"/>
      <w:bookmarkStart w:id="15" w:name="oq3h-1745578932393"/>
      <w:bookmarkStart w:id="16" w:name="bPw4-1745577708174"/>
      <w:bookmarkStart w:id="17" w:name="q07V-1745578937721"/>
      <w:bookmarkEnd w:id="9"/>
      <w:bookmarkEnd w:id="10"/>
      <w:bookmarkEnd w:id="11"/>
      <w:bookmarkEnd w:id="12"/>
      <w:bookmarkEnd w:id="13"/>
      <w:bookmarkEnd w:id="14"/>
      <w:bookmarkEnd w:id="15"/>
      <w:bookmarkEnd w:id="16"/>
      <w:bookmarkEnd w:id="17"/>
      <w:r w:rsidRPr="009D17DC">
        <w:rPr>
          <w:rFonts w:asciiTheme="minorEastAsia" w:eastAsiaTheme="minorEastAsia" w:hAnsiTheme="minorEastAsia"/>
          <w:b/>
          <w:sz w:val="24"/>
          <w:szCs w:val="24"/>
        </w:rPr>
        <w:t>3</w:t>
      </w:r>
      <w:r w:rsidR="00B9586E" w:rsidRPr="009D17DC">
        <w:rPr>
          <w:rFonts w:asciiTheme="minorEastAsia" w:eastAsiaTheme="minorEastAsia" w:hAnsiTheme="minorEastAsia"/>
          <w:b/>
          <w:sz w:val="24"/>
          <w:szCs w:val="24"/>
        </w:rPr>
        <w:t>、</w:t>
      </w:r>
      <w:r w:rsidRPr="009D17DC">
        <w:rPr>
          <w:rFonts w:asciiTheme="minorEastAsia" w:eastAsiaTheme="minorEastAsia" w:hAnsiTheme="minorEastAsia" w:hint="eastAsia"/>
          <w:b/>
          <w:sz w:val="24"/>
          <w:szCs w:val="24"/>
        </w:rPr>
        <w:t>非洲大物流业务何时能看到份额明显提升，目前份额相对较低的主要限制因素是什么？</w:t>
      </w:r>
      <w:bookmarkStart w:id="18" w:name="p4y1-1745577708198"/>
      <w:bookmarkEnd w:id="18"/>
    </w:p>
    <w:p w:rsidR="005E3DBE" w:rsidRPr="009D17DC" w:rsidRDefault="00CE0054" w:rsidP="004E3B19">
      <w:pPr>
        <w:spacing w:line="360" w:lineRule="auto"/>
        <w:ind w:firstLineChars="200" w:firstLine="480"/>
        <w:jc w:val="both"/>
        <w:rPr>
          <w:rFonts w:asciiTheme="minorEastAsia" w:eastAsiaTheme="minorEastAsia" w:hAnsiTheme="minorEastAsia"/>
          <w:sz w:val="24"/>
          <w:szCs w:val="24"/>
        </w:rPr>
      </w:pPr>
      <w:r w:rsidRPr="009D17DC">
        <w:rPr>
          <w:rFonts w:asciiTheme="minorEastAsia" w:eastAsiaTheme="minorEastAsia" w:hAnsiTheme="minorEastAsia" w:hint="eastAsia"/>
          <w:sz w:val="24"/>
          <w:szCs w:val="24"/>
        </w:rPr>
        <w:t>回复</w:t>
      </w:r>
      <w:r w:rsidR="005E3DBE" w:rsidRPr="009D17DC">
        <w:rPr>
          <w:rFonts w:asciiTheme="minorEastAsia" w:eastAsiaTheme="minorEastAsia" w:hAnsiTheme="minorEastAsia" w:hint="eastAsia"/>
          <w:sz w:val="24"/>
          <w:szCs w:val="24"/>
        </w:rPr>
        <w:t>：目前非洲合同物流面临稳定性、价格和账期风险问题。</w:t>
      </w:r>
      <w:r w:rsidR="00F0247B" w:rsidRPr="009D17DC">
        <w:rPr>
          <w:rFonts w:asciiTheme="minorEastAsia" w:eastAsiaTheme="minorEastAsia" w:hAnsiTheme="minorEastAsia" w:hint="eastAsia"/>
          <w:sz w:val="24"/>
          <w:szCs w:val="24"/>
        </w:rPr>
        <w:t>公司</w:t>
      </w:r>
      <w:r w:rsidR="005E3DBE" w:rsidRPr="009D17DC">
        <w:rPr>
          <w:rFonts w:asciiTheme="minorEastAsia" w:eastAsiaTheme="minorEastAsia" w:hAnsiTheme="minorEastAsia" w:hint="eastAsia"/>
          <w:sz w:val="24"/>
          <w:szCs w:val="24"/>
        </w:rPr>
        <w:t>在未建立起完善网络，无法通过网络运营稳定</w:t>
      </w:r>
      <w:r w:rsidR="00A37032" w:rsidRPr="009D17DC">
        <w:rPr>
          <w:rFonts w:asciiTheme="minorEastAsia" w:eastAsiaTheme="minorEastAsia" w:hAnsiTheme="minorEastAsia" w:hint="eastAsia"/>
          <w:sz w:val="24"/>
          <w:szCs w:val="24"/>
        </w:rPr>
        <w:t>掌</w:t>
      </w:r>
      <w:r w:rsidR="005E3DBE" w:rsidRPr="009D17DC">
        <w:rPr>
          <w:rFonts w:asciiTheme="minorEastAsia" w:eastAsiaTheme="minorEastAsia" w:hAnsiTheme="minorEastAsia" w:hint="eastAsia"/>
          <w:sz w:val="24"/>
          <w:szCs w:val="24"/>
        </w:rPr>
        <w:t>控市场价格时，对合同物流签订和客户选择非常谨慎，</w:t>
      </w:r>
      <w:r w:rsidR="00A37032" w:rsidRPr="009D17DC">
        <w:rPr>
          <w:rFonts w:asciiTheme="minorEastAsia" w:eastAsiaTheme="minorEastAsia" w:hAnsiTheme="minorEastAsia"/>
          <w:sz w:val="24"/>
          <w:szCs w:val="24"/>
        </w:rPr>
        <w:t>避免</w:t>
      </w:r>
      <w:r w:rsidR="005E3DBE" w:rsidRPr="009D17DC">
        <w:rPr>
          <w:rFonts w:asciiTheme="minorEastAsia" w:eastAsiaTheme="minorEastAsia" w:hAnsiTheme="minorEastAsia" w:hint="eastAsia"/>
          <w:sz w:val="24"/>
          <w:szCs w:val="24"/>
        </w:rPr>
        <w:t>面临较高应收款回收的潜在风险，所以在合同物流扩张</w:t>
      </w:r>
      <w:r w:rsidR="005E3DBE" w:rsidRPr="009D17DC">
        <w:rPr>
          <w:rFonts w:asciiTheme="minorEastAsia" w:eastAsiaTheme="minorEastAsia" w:hAnsiTheme="minorEastAsia" w:hint="eastAsia"/>
          <w:sz w:val="24"/>
          <w:szCs w:val="24"/>
        </w:rPr>
        <w:lastRenderedPageBreak/>
        <w:t>上较为谨慎，要保证业务款回收、账期控制和业务风险。</w:t>
      </w:r>
      <w:r w:rsidR="00F0247B" w:rsidRPr="009D17DC">
        <w:rPr>
          <w:rFonts w:asciiTheme="minorEastAsia" w:eastAsiaTheme="minorEastAsia" w:hAnsiTheme="minorEastAsia" w:hint="eastAsia"/>
          <w:sz w:val="24"/>
          <w:szCs w:val="24"/>
        </w:rPr>
        <w:t>公司</w:t>
      </w:r>
      <w:r w:rsidR="005E3DBE" w:rsidRPr="009D17DC">
        <w:rPr>
          <w:rFonts w:asciiTheme="minorEastAsia" w:eastAsiaTheme="minorEastAsia" w:hAnsiTheme="minorEastAsia" w:hint="eastAsia"/>
          <w:sz w:val="24"/>
          <w:szCs w:val="24"/>
        </w:rPr>
        <w:t>先建立节点、通过车辆运输形成线，再建仓形成网络，目标是让货源和</w:t>
      </w:r>
      <w:r w:rsidR="00A37032" w:rsidRPr="009D17DC">
        <w:rPr>
          <w:rFonts w:asciiTheme="minorEastAsia" w:eastAsiaTheme="minorEastAsia" w:hAnsiTheme="minorEastAsia" w:hint="eastAsia"/>
          <w:sz w:val="24"/>
          <w:szCs w:val="24"/>
        </w:rPr>
        <w:t>物流</w:t>
      </w:r>
      <w:r w:rsidR="005E3DBE" w:rsidRPr="009D17DC">
        <w:rPr>
          <w:rFonts w:asciiTheme="minorEastAsia" w:eastAsiaTheme="minorEastAsia" w:hAnsiTheme="minorEastAsia" w:hint="eastAsia"/>
          <w:sz w:val="24"/>
          <w:szCs w:val="24"/>
        </w:rPr>
        <w:t>网络</w:t>
      </w:r>
      <w:r w:rsidR="00A37032" w:rsidRPr="009D17DC">
        <w:rPr>
          <w:rFonts w:asciiTheme="minorEastAsia" w:eastAsiaTheme="minorEastAsia" w:hAnsiTheme="minorEastAsia" w:hint="eastAsia"/>
          <w:sz w:val="24"/>
          <w:szCs w:val="24"/>
        </w:rPr>
        <w:t>相</w:t>
      </w:r>
      <w:r w:rsidR="005E3DBE" w:rsidRPr="009D17DC">
        <w:rPr>
          <w:rFonts w:asciiTheme="minorEastAsia" w:eastAsiaTheme="minorEastAsia" w:hAnsiTheme="minorEastAsia" w:hint="eastAsia"/>
          <w:sz w:val="24"/>
          <w:szCs w:val="24"/>
        </w:rPr>
        <w:t>匹配，避免车辆空驶，匹配非洲不同国家和区域内陆货物及矿产资源。这样网络建立后，合同物流价格控制因素会更稳定，获客能力和安全性会增加，合同物流将实现质的飞跃。</w:t>
      </w:r>
      <w:r w:rsidR="00F0247B" w:rsidRPr="009D17DC">
        <w:rPr>
          <w:rFonts w:asciiTheme="minorEastAsia" w:eastAsiaTheme="minorEastAsia" w:hAnsiTheme="minorEastAsia" w:hint="eastAsia"/>
          <w:sz w:val="24"/>
          <w:szCs w:val="24"/>
        </w:rPr>
        <w:t>公司</w:t>
      </w:r>
      <w:r w:rsidR="005E3DBE" w:rsidRPr="009D17DC">
        <w:rPr>
          <w:rFonts w:asciiTheme="minorEastAsia" w:eastAsiaTheme="minorEastAsia" w:hAnsiTheme="minorEastAsia" w:hint="eastAsia"/>
          <w:sz w:val="24"/>
          <w:szCs w:val="24"/>
        </w:rPr>
        <w:t>通过整合为客户提供服务，要有标准化</w:t>
      </w:r>
      <w:r w:rsidR="00A37032" w:rsidRPr="009D17DC">
        <w:rPr>
          <w:rFonts w:asciiTheme="minorEastAsia" w:eastAsiaTheme="minorEastAsia" w:hAnsiTheme="minorEastAsia" w:hint="eastAsia"/>
          <w:sz w:val="24"/>
          <w:szCs w:val="24"/>
        </w:rPr>
        <w:t>服务</w:t>
      </w:r>
      <w:r w:rsidR="005E3DBE" w:rsidRPr="009D17DC">
        <w:rPr>
          <w:rFonts w:asciiTheme="minorEastAsia" w:eastAsiaTheme="minorEastAsia" w:hAnsiTheme="minorEastAsia" w:hint="eastAsia"/>
          <w:sz w:val="24"/>
          <w:szCs w:val="24"/>
        </w:rPr>
        <w:t>能力，使服务在不同市场环境下保持稳定价格。</w:t>
      </w:r>
    </w:p>
    <w:p w:rsidR="005E3DBE" w:rsidRPr="009D17DC" w:rsidRDefault="005E3DBE" w:rsidP="004E3B19">
      <w:pPr>
        <w:spacing w:line="360" w:lineRule="auto"/>
        <w:ind w:firstLineChars="200" w:firstLine="482"/>
        <w:jc w:val="both"/>
        <w:rPr>
          <w:rFonts w:asciiTheme="minorEastAsia" w:eastAsiaTheme="minorEastAsia" w:hAnsiTheme="minorEastAsia"/>
          <w:sz w:val="24"/>
          <w:szCs w:val="24"/>
        </w:rPr>
      </w:pPr>
      <w:bookmarkStart w:id="19" w:name="B8Xt-1745578972292"/>
      <w:bookmarkStart w:id="20" w:name="eDwi-1745577708200"/>
      <w:bookmarkEnd w:id="19"/>
      <w:bookmarkEnd w:id="20"/>
      <w:r w:rsidRPr="009D17DC">
        <w:rPr>
          <w:rFonts w:asciiTheme="minorEastAsia" w:eastAsiaTheme="minorEastAsia" w:hAnsiTheme="minorEastAsia"/>
          <w:b/>
          <w:sz w:val="24"/>
          <w:szCs w:val="24"/>
        </w:rPr>
        <w:t>4</w:t>
      </w:r>
      <w:r w:rsidR="00A70E75" w:rsidRPr="009D17DC">
        <w:rPr>
          <w:rFonts w:asciiTheme="minorEastAsia" w:eastAsiaTheme="minorEastAsia" w:hAnsiTheme="minorEastAsia"/>
          <w:b/>
          <w:sz w:val="24"/>
          <w:szCs w:val="24"/>
        </w:rPr>
        <w:t>、</w:t>
      </w:r>
      <w:r w:rsidRPr="009D17DC">
        <w:rPr>
          <w:rFonts w:asciiTheme="minorEastAsia" w:eastAsiaTheme="minorEastAsia" w:hAnsiTheme="minorEastAsia" w:hint="eastAsia"/>
          <w:b/>
          <w:sz w:val="24"/>
          <w:szCs w:val="24"/>
        </w:rPr>
        <w:t>非洲合同物流价格波动大的主要原因是什么？</w:t>
      </w:r>
    </w:p>
    <w:p w:rsidR="005E3DBE" w:rsidRPr="009D17DC" w:rsidRDefault="00CE0054" w:rsidP="004E3B19">
      <w:pPr>
        <w:spacing w:line="360" w:lineRule="auto"/>
        <w:ind w:firstLineChars="200" w:firstLine="480"/>
        <w:jc w:val="both"/>
        <w:rPr>
          <w:rFonts w:asciiTheme="minorEastAsia" w:eastAsiaTheme="minorEastAsia" w:hAnsiTheme="minorEastAsia"/>
          <w:sz w:val="24"/>
          <w:szCs w:val="24"/>
        </w:rPr>
      </w:pPr>
      <w:bookmarkStart w:id="21" w:name="SzRY-1745577708202"/>
      <w:bookmarkEnd w:id="21"/>
      <w:r w:rsidRPr="009D17DC">
        <w:rPr>
          <w:rFonts w:asciiTheme="minorEastAsia" w:eastAsiaTheme="minorEastAsia" w:hAnsiTheme="minorEastAsia" w:hint="eastAsia"/>
          <w:sz w:val="24"/>
          <w:szCs w:val="24"/>
        </w:rPr>
        <w:t>回复</w:t>
      </w:r>
      <w:r w:rsidR="005E3DBE" w:rsidRPr="009D17DC">
        <w:rPr>
          <w:rFonts w:asciiTheme="minorEastAsia" w:eastAsiaTheme="minorEastAsia" w:hAnsiTheme="minorEastAsia" w:hint="eastAsia"/>
          <w:sz w:val="24"/>
          <w:szCs w:val="24"/>
        </w:rPr>
        <w:t>：主要原因是货源和运力不匹配，车队多是单线运营，非洲虽有很多资源，但缺乏整合能力，没有形成大面积</w:t>
      </w:r>
      <w:r w:rsidR="00A70E75" w:rsidRPr="009D17DC">
        <w:rPr>
          <w:rFonts w:asciiTheme="minorEastAsia" w:eastAsiaTheme="minorEastAsia" w:hAnsiTheme="minorEastAsia"/>
          <w:sz w:val="24"/>
          <w:szCs w:val="24"/>
        </w:rPr>
        <w:t>覆盖</w:t>
      </w:r>
      <w:r w:rsidR="005E3DBE" w:rsidRPr="009D17DC">
        <w:rPr>
          <w:rFonts w:asciiTheme="minorEastAsia" w:eastAsiaTheme="minorEastAsia" w:hAnsiTheme="minorEastAsia" w:hint="eastAsia"/>
          <w:sz w:val="24"/>
          <w:szCs w:val="24"/>
        </w:rPr>
        <w:t>的网络，各区域之间缺乏衔接，基础设施薄弱，</w:t>
      </w:r>
      <w:r w:rsidR="00A70E75" w:rsidRPr="009D17DC">
        <w:rPr>
          <w:rFonts w:asciiTheme="minorEastAsia" w:eastAsiaTheme="minorEastAsia" w:hAnsiTheme="minorEastAsia"/>
          <w:sz w:val="24"/>
          <w:szCs w:val="24"/>
        </w:rPr>
        <w:t>物流组织</w:t>
      </w:r>
      <w:r w:rsidR="005E3DBE" w:rsidRPr="009D17DC">
        <w:rPr>
          <w:rFonts w:asciiTheme="minorEastAsia" w:eastAsiaTheme="minorEastAsia" w:hAnsiTheme="minorEastAsia" w:hint="eastAsia"/>
          <w:sz w:val="24"/>
          <w:szCs w:val="24"/>
        </w:rPr>
        <w:t>形态之间没有联系。此外，不同地方会发生不同事件，一条线路出现问题，货物会涌向另一条线路，导致某一方向货源暴增，另一方向货源缺失，车辆长距离运输，造成运价波动。</w:t>
      </w:r>
    </w:p>
    <w:p w:rsidR="005E3DBE" w:rsidRPr="009D17DC" w:rsidRDefault="005E3DBE" w:rsidP="004E3B19">
      <w:pPr>
        <w:spacing w:line="360" w:lineRule="auto"/>
        <w:ind w:firstLineChars="200" w:firstLine="482"/>
        <w:jc w:val="both"/>
        <w:rPr>
          <w:rFonts w:asciiTheme="minorEastAsia" w:eastAsiaTheme="minorEastAsia" w:hAnsiTheme="minorEastAsia"/>
          <w:sz w:val="24"/>
          <w:szCs w:val="24"/>
        </w:rPr>
      </w:pPr>
      <w:bookmarkStart w:id="22" w:name="U2IY-1745577708179"/>
      <w:bookmarkStart w:id="23" w:name="OPlu-1745578954118"/>
      <w:bookmarkStart w:id="24" w:name="tqVy-1745577708183"/>
      <w:bookmarkEnd w:id="22"/>
      <w:bookmarkEnd w:id="23"/>
      <w:bookmarkEnd w:id="24"/>
      <w:r w:rsidRPr="009D17DC">
        <w:rPr>
          <w:rFonts w:asciiTheme="minorEastAsia" w:eastAsiaTheme="minorEastAsia" w:hAnsiTheme="minorEastAsia"/>
          <w:b/>
          <w:sz w:val="24"/>
          <w:szCs w:val="24"/>
        </w:rPr>
        <w:t>5</w:t>
      </w:r>
      <w:r w:rsidR="00A70E75" w:rsidRPr="009D17DC">
        <w:rPr>
          <w:rFonts w:asciiTheme="minorEastAsia" w:eastAsiaTheme="minorEastAsia" w:hAnsiTheme="minorEastAsia"/>
          <w:b/>
          <w:sz w:val="24"/>
          <w:szCs w:val="24"/>
        </w:rPr>
        <w:t>、</w:t>
      </w:r>
      <w:r w:rsidRPr="009D17DC">
        <w:rPr>
          <w:rFonts w:asciiTheme="minorEastAsia" w:eastAsiaTheme="minorEastAsia" w:hAnsiTheme="minorEastAsia" w:hint="eastAsia"/>
          <w:b/>
          <w:sz w:val="24"/>
          <w:szCs w:val="24"/>
        </w:rPr>
        <w:t>非洲陆港剩余的项目，如赞比亚侧的莫坎博跟萨卡尼亚口岸</w:t>
      </w:r>
      <w:r w:rsidR="00090F2E" w:rsidRPr="009D17DC">
        <w:rPr>
          <w:rFonts w:asciiTheme="minorEastAsia" w:eastAsiaTheme="minorEastAsia" w:hAnsiTheme="minorEastAsia"/>
          <w:b/>
          <w:sz w:val="24"/>
          <w:szCs w:val="24"/>
        </w:rPr>
        <w:t>、</w:t>
      </w:r>
      <w:r w:rsidRPr="009D17DC">
        <w:rPr>
          <w:rFonts w:asciiTheme="minorEastAsia" w:eastAsiaTheme="minorEastAsia" w:hAnsiTheme="minorEastAsia" w:hint="eastAsia"/>
          <w:b/>
          <w:sz w:val="24"/>
          <w:szCs w:val="24"/>
        </w:rPr>
        <w:t>坦噶港跟通杜马以及坦桑项目目前的进展如何？</w:t>
      </w:r>
    </w:p>
    <w:p w:rsidR="005E3DBE" w:rsidRPr="009D17DC" w:rsidRDefault="00CE0054" w:rsidP="004E3B19">
      <w:pPr>
        <w:spacing w:line="360" w:lineRule="auto"/>
        <w:ind w:firstLineChars="200" w:firstLine="480"/>
        <w:jc w:val="both"/>
        <w:rPr>
          <w:rFonts w:asciiTheme="minorEastAsia" w:eastAsiaTheme="minorEastAsia" w:hAnsiTheme="minorEastAsia"/>
          <w:sz w:val="24"/>
          <w:szCs w:val="24"/>
        </w:rPr>
      </w:pPr>
      <w:bookmarkStart w:id="25" w:name="c05R-1745577708185"/>
      <w:bookmarkEnd w:id="25"/>
      <w:r w:rsidRPr="009D17DC">
        <w:rPr>
          <w:rFonts w:asciiTheme="minorEastAsia" w:eastAsiaTheme="minorEastAsia" w:hAnsiTheme="minorEastAsia" w:hint="eastAsia"/>
          <w:sz w:val="24"/>
          <w:szCs w:val="24"/>
        </w:rPr>
        <w:t>回复</w:t>
      </w:r>
      <w:r w:rsidR="005E3DBE" w:rsidRPr="009D17DC">
        <w:rPr>
          <w:rFonts w:asciiTheme="minorEastAsia" w:eastAsiaTheme="minorEastAsia" w:hAnsiTheme="minorEastAsia" w:hint="eastAsia"/>
          <w:sz w:val="24"/>
          <w:szCs w:val="24"/>
        </w:rPr>
        <w:t>：赞比亚</w:t>
      </w:r>
      <w:r w:rsidR="005124A6" w:rsidRPr="009D17DC">
        <w:rPr>
          <w:rFonts w:asciiTheme="minorEastAsia" w:eastAsiaTheme="minorEastAsia" w:hAnsiTheme="minorEastAsia" w:hint="eastAsia"/>
          <w:sz w:val="24"/>
          <w:szCs w:val="24"/>
        </w:rPr>
        <w:t>萨卡尼亚</w:t>
      </w:r>
      <w:r w:rsidR="005E3DBE" w:rsidRPr="009D17DC">
        <w:rPr>
          <w:rFonts w:asciiTheme="minorEastAsia" w:eastAsiaTheme="minorEastAsia" w:hAnsiTheme="minorEastAsia" w:hint="eastAsia"/>
          <w:sz w:val="24"/>
          <w:szCs w:val="24"/>
        </w:rPr>
        <w:t>项目道路预计在今年</w:t>
      </w:r>
      <w:r w:rsidR="005E3DBE" w:rsidRPr="009D17DC">
        <w:rPr>
          <w:rFonts w:asciiTheme="minorEastAsia" w:eastAsiaTheme="minorEastAsia" w:hAnsiTheme="minorEastAsia"/>
          <w:sz w:val="24"/>
          <w:szCs w:val="24"/>
        </w:rPr>
        <w:t>6月底完工，之后将进入</w:t>
      </w:r>
      <w:r w:rsidR="00F45B26" w:rsidRPr="009D17DC">
        <w:rPr>
          <w:rFonts w:asciiTheme="minorEastAsia" w:eastAsiaTheme="minorEastAsia" w:hAnsiTheme="minorEastAsia"/>
          <w:sz w:val="24"/>
          <w:szCs w:val="24"/>
        </w:rPr>
        <w:t>试</w:t>
      </w:r>
      <w:r w:rsidR="005E3DBE" w:rsidRPr="009D17DC">
        <w:rPr>
          <w:rFonts w:asciiTheme="minorEastAsia" w:eastAsiaTheme="minorEastAsia" w:hAnsiTheme="minorEastAsia"/>
          <w:sz w:val="24"/>
          <w:szCs w:val="24"/>
        </w:rPr>
        <w:t>运营状态，</w:t>
      </w:r>
      <w:r w:rsidR="005E3DBE" w:rsidRPr="009D17DC">
        <w:rPr>
          <w:rFonts w:asciiTheme="minorEastAsia" w:eastAsiaTheme="minorEastAsia" w:hAnsiTheme="minorEastAsia" w:hint="eastAsia"/>
          <w:sz w:val="24"/>
          <w:szCs w:val="24"/>
        </w:rPr>
        <w:t>目前修的公路已使刚果（金）口岸受益，两国海关开始联动工作，车辆在雨季也有较好通车能力。口岸建设预计在明年年初进行验收，赞比亚莫坎博</w:t>
      </w:r>
      <w:r w:rsidR="005124A6" w:rsidRPr="009D17DC">
        <w:rPr>
          <w:rFonts w:asciiTheme="minorEastAsia" w:eastAsiaTheme="minorEastAsia" w:hAnsiTheme="minorEastAsia" w:hint="eastAsia"/>
          <w:sz w:val="24"/>
          <w:szCs w:val="24"/>
        </w:rPr>
        <w:t>口岸</w:t>
      </w:r>
      <w:r w:rsidR="005E3DBE" w:rsidRPr="009D17DC">
        <w:rPr>
          <w:rFonts w:asciiTheme="minorEastAsia" w:eastAsiaTheme="minorEastAsia" w:hAnsiTheme="minorEastAsia" w:hint="eastAsia"/>
          <w:sz w:val="24"/>
          <w:szCs w:val="24"/>
        </w:rPr>
        <w:t>预计在明年年底验收，这些项目落地后将带来较好收益。后续，随着坦桑项目顺利落地后，将对非洲网络建设和基础设施提升具有重要意义。</w:t>
      </w:r>
    </w:p>
    <w:p w:rsidR="005E3DBE" w:rsidRPr="009D17DC" w:rsidRDefault="005E3DBE" w:rsidP="004E3B19">
      <w:pPr>
        <w:spacing w:line="360" w:lineRule="auto"/>
        <w:ind w:firstLineChars="200" w:firstLine="482"/>
        <w:jc w:val="both"/>
        <w:rPr>
          <w:rFonts w:asciiTheme="minorEastAsia" w:eastAsiaTheme="minorEastAsia" w:hAnsiTheme="minorEastAsia"/>
          <w:b/>
          <w:sz w:val="24"/>
          <w:szCs w:val="24"/>
        </w:rPr>
      </w:pPr>
      <w:bookmarkStart w:id="26" w:name="8As5-1745577708187"/>
      <w:bookmarkStart w:id="27" w:name="J2nW-1745578964901"/>
      <w:bookmarkStart w:id="28" w:name="sfW0-1745577708191"/>
      <w:bookmarkEnd w:id="26"/>
      <w:bookmarkEnd w:id="27"/>
      <w:bookmarkEnd w:id="28"/>
      <w:r w:rsidRPr="009D17DC">
        <w:rPr>
          <w:rFonts w:asciiTheme="minorEastAsia" w:eastAsiaTheme="minorEastAsia" w:hAnsiTheme="minorEastAsia"/>
          <w:b/>
          <w:sz w:val="24"/>
          <w:szCs w:val="24"/>
        </w:rPr>
        <w:t>6</w:t>
      </w:r>
      <w:r w:rsidR="008E2EEC" w:rsidRPr="009D17DC">
        <w:rPr>
          <w:rFonts w:asciiTheme="minorEastAsia" w:eastAsiaTheme="minorEastAsia" w:hAnsiTheme="minorEastAsia"/>
          <w:b/>
          <w:sz w:val="24"/>
          <w:szCs w:val="24"/>
        </w:rPr>
        <w:t>、</w:t>
      </w:r>
      <w:r w:rsidRPr="009D17DC">
        <w:rPr>
          <w:rFonts w:asciiTheme="minorEastAsia" w:eastAsiaTheme="minorEastAsia" w:hAnsiTheme="minorEastAsia"/>
          <w:b/>
          <w:sz w:val="24"/>
          <w:szCs w:val="24"/>
        </w:rPr>
        <w:t>去年萨卡尼亚的保税仓库已投产，作为节点，目前与口岸、其他物流枢纽和车队运输的协同效应如何，后续在口岸增值服务上有哪些规划？</w:t>
      </w:r>
    </w:p>
    <w:p w:rsidR="005E3DBE" w:rsidRPr="009D17DC" w:rsidRDefault="00CE0054" w:rsidP="004E3B19">
      <w:pPr>
        <w:spacing w:line="360" w:lineRule="auto"/>
        <w:ind w:firstLineChars="200" w:firstLine="480"/>
        <w:jc w:val="both"/>
        <w:rPr>
          <w:rFonts w:asciiTheme="minorEastAsia" w:eastAsiaTheme="minorEastAsia" w:hAnsiTheme="minorEastAsia"/>
          <w:sz w:val="24"/>
          <w:szCs w:val="24"/>
        </w:rPr>
      </w:pPr>
      <w:bookmarkStart w:id="29" w:name="3vWU-1745577708194"/>
      <w:bookmarkEnd w:id="29"/>
      <w:r w:rsidRPr="009D17DC">
        <w:rPr>
          <w:rFonts w:asciiTheme="minorEastAsia" w:eastAsiaTheme="minorEastAsia" w:hAnsiTheme="minorEastAsia" w:hint="eastAsia"/>
          <w:sz w:val="24"/>
          <w:szCs w:val="24"/>
        </w:rPr>
        <w:t>回复</w:t>
      </w:r>
      <w:r w:rsidR="005E3DBE" w:rsidRPr="009D17DC">
        <w:rPr>
          <w:rFonts w:asciiTheme="minorEastAsia" w:eastAsiaTheme="minorEastAsia" w:hAnsiTheme="minorEastAsia" w:hint="eastAsia"/>
          <w:sz w:val="24"/>
          <w:szCs w:val="24"/>
        </w:rPr>
        <w:t>：</w:t>
      </w:r>
      <w:r w:rsidR="00F0247B" w:rsidRPr="009D17DC">
        <w:rPr>
          <w:rFonts w:asciiTheme="minorEastAsia" w:eastAsiaTheme="minorEastAsia" w:hAnsiTheme="minorEastAsia" w:hint="eastAsia"/>
          <w:sz w:val="24"/>
          <w:szCs w:val="24"/>
        </w:rPr>
        <w:t>公司</w:t>
      </w:r>
      <w:r w:rsidR="005E3DBE" w:rsidRPr="009D17DC">
        <w:rPr>
          <w:rFonts w:asciiTheme="minorEastAsia" w:eastAsiaTheme="minorEastAsia" w:hAnsiTheme="minorEastAsia" w:hint="eastAsia"/>
          <w:sz w:val="24"/>
          <w:szCs w:val="24"/>
        </w:rPr>
        <w:t>今年目标是在已有土地资源和节点上建立海外仓，把点连成线再接成网络。刚果（金）的保税库是第一个海外仓，目前更多功能在与刚果（金）海关对接，功能尚不足。今年最重要的是把海外仓的向外延建设，这样能对合同物流起到更直接的配合和促进作用。目前刚果（金）的海外仓已有很多客户试行使用，用于解决刚果境内运输难点和痛点，但要真正让仓与节点匹配起来，还需持续往外延伸建仓，以搭建成网络。</w:t>
      </w:r>
    </w:p>
    <w:p w:rsidR="005E3DBE" w:rsidRPr="009D17DC" w:rsidRDefault="005E3DBE" w:rsidP="004E3B19">
      <w:pPr>
        <w:spacing w:line="360" w:lineRule="auto"/>
        <w:ind w:firstLineChars="200" w:firstLine="482"/>
        <w:jc w:val="both"/>
        <w:rPr>
          <w:rFonts w:asciiTheme="minorEastAsia" w:eastAsiaTheme="minorEastAsia" w:hAnsiTheme="minorEastAsia"/>
          <w:sz w:val="24"/>
          <w:szCs w:val="24"/>
        </w:rPr>
      </w:pPr>
      <w:r w:rsidRPr="009D17DC">
        <w:rPr>
          <w:rFonts w:asciiTheme="minorEastAsia" w:eastAsiaTheme="minorEastAsia" w:hAnsiTheme="minorEastAsia"/>
          <w:b/>
          <w:sz w:val="24"/>
          <w:szCs w:val="24"/>
        </w:rPr>
        <w:t>7、目前非洲合同物流在刚果</w:t>
      </w:r>
      <w:r w:rsidR="00B7557F" w:rsidRPr="009D17DC">
        <w:rPr>
          <w:rFonts w:asciiTheme="minorEastAsia" w:eastAsiaTheme="minorEastAsia" w:hAnsiTheme="minorEastAsia" w:hint="eastAsia"/>
          <w:b/>
          <w:sz w:val="24"/>
          <w:szCs w:val="24"/>
        </w:rPr>
        <w:t>（</w:t>
      </w:r>
      <w:r w:rsidRPr="009D17DC">
        <w:rPr>
          <w:rFonts w:asciiTheme="minorEastAsia" w:eastAsiaTheme="minorEastAsia" w:hAnsiTheme="minorEastAsia" w:hint="eastAsia"/>
          <w:b/>
          <w:sz w:val="24"/>
          <w:szCs w:val="24"/>
        </w:rPr>
        <w:t>金</w:t>
      </w:r>
      <w:r w:rsidR="00B7557F" w:rsidRPr="009D17DC">
        <w:rPr>
          <w:rFonts w:asciiTheme="minorEastAsia" w:eastAsiaTheme="minorEastAsia" w:hAnsiTheme="minorEastAsia" w:hint="eastAsia"/>
          <w:b/>
          <w:sz w:val="24"/>
          <w:szCs w:val="24"/>
        </w:rPr>
        <w:t>）</w:t>
      </w:r>
      <w:r w:rsidRPr="009D17DC">
        <w:rPr>
          <w:rFonts w:asciiTheme="minorEastAsia" w:eastAsiaTheme="minorEastAsia" w:hAnsiTheme="minorEastAsia" w:hint="eastAsia"/>
          <w:b/>
          <w:sz w:val="24"/>
          <w:szCs w:val="24"/>
        </w:rPr>
        <w:t>矿山整体市占率份额大概是多少，以及矿山合同物流未来的增长或发展展望如何？</w:t>
      </w:r>
    </w:p>
    <w:p w:rsidR="00932F7D" w:rsidRPr="009D17DC" w:rsidRDefault="00CE0054" w:rsidP="004E3B19">
      <w:pPr>
        <w:spacing w:line="360" w:lineRule="auto"/>
        <w:ind w:firstLineChars="200" w:firstLine="480"/>
        <w:jc w:val="both"/>
        <w:rPr>
          <w:rFonts w:asciiTheme="minorEastAsia" w:eastAsiaTheme="minorEastAsia" w:hAnsiTheme="minorEastAsia"/>
          <w:sz w:val="24"/>
          <w:szCs w:val="24"/>
        </w:rPr>
      </w:pPr>
      <w:bookmarkStart w:id="30" w:name="EYfQ-1745577708177"/>
      <w:bookmarkEnd w:id="30"/>
      <w:r w:rsidRPr="009D17DC">
        <w:rPr>
          <w:rFonts w:asciiTheme="minorEastAsia" w:eastAsiaTheme="minorEastAsia" w:hAnsiTheme="minorEastAsia" w:hint="eastAsia"/>
          <w:sz w:val="24"/>
          <w:szCs w:val="24"/>
        </w:rPr>
        <w:lastRenderedPageBreak/>
        <w:t>回复</w:t>
      </w:r>
      <w:r w:rsidR="005E3DBE" w:rsidRPr="009D17DC">
        <w:rPr>
          <w:rFonts w:asciiTheme="minorEastAsia" w:eastAsiaTheme="minorEastAsia" w:hAnsiTheme="minorEastAsia" w:hint="eastAsia"/>
          <w:sz w:val="24"/>
          <w:szCs w:val="24"/>
        </w:rPr>
        <w:t>：</w:t>
      </w:r>
      <w:r w:rsidR="00F0247B" w:rsidRPr="009D17DC">
        <w:rPr>
          <w:rFonts w:asciiTheme="minorEastAsia" w:eastAsiaTheme="minorEastAsia" w:hAnsiTheme="minorEastAsia" w:hint="eastAsia"/>
          <w:sz w:val="24"/>
          <w:szCs w:val="24"/>
        </w:rPr>
        <w:t>公司</w:t>
      </w:r>
      <w:r w:rsidR="005E3DBE" w:rsidRPr="009D17DC">
        <w:rPr>
          <w:rFonts w:asciiTheme="minorEastAsia" w:eastAsiaTheme="minorEastAsia" w:hAnsiTheme="minorEastAsia" w:hint="eastAsia"/>
          <w:sz w:val="24"/>
          <w:szCs w:val="24"/>
        </w:rPr>
        <w:t>作为跨境综合物流服务企业，在进入非洲后建立物流节点，为合同物流发展奠定了基础。目前</w:t>
      </w:r>
      <w:r w:rsidR="00F0247B" w:rsidRPr="009D17DC">
        <w:rPr>
          <w:rFonts w:asciiTheme="minorEastAsia" w:eastAsiaTheme="minorEastAsia" w:hAnsiTheme="minorEastAsia" w:hint="eastAsia"/>
          <w:sz w:val="24"/>
          <w:szCs w:val="24"/>
        </w:rPr>
        <w:t>公司</w:t>
      </w:r>
      <w:r w:rsidR="005E3DBE" w:rsidRPr="009D17DC">
        <w:rPr>
          <w:rFonts w:asciiTheme="minorEastAsia" w:eastAsiaTheme="minorEastAsia" w:hAnsiTheme="minorEastAsia" w:hint="eastAsia"/>
          <w:sz w:val="24"/>
          <w:szCs w:val="24"/>
        </w:rPr>
        <w:t>在刚果（金）合同物流方面，</w:t>
      </w:r>
      <w:r w:rsidR="00485DF7" w:rsidRPr="009D17DC">
        <w:rPr>
          <w:rFonts w:asciiTheme="minorEastAsia" w:eastAsiaTheme="minorEastAsia" w:hAnsiTheme="minorEastAsia"/>
          <w:sz w:val="24"/>
          <w:szCs w:val="24"/>
        </w:rPr>
        <w:t>运输</w:t>
      </w:r>
      <w:r w:rsidR="005E3DBE" w:rsidRPr="009D17DC">
        <w:rPr>
          <w:rFonts w:asciiTheme="minorEastAsia" w:eastAsiaTheme="minorEastAsia" w:hAnsiTheme="minorEastAsia" w:hint="eastAsia"/>
          <w:sz w:val="24"/>
          <w:szCs w:val="24"/>
        </w:rPr>
        <w:t>铜等矿山相关物资</w:t>
      </w:r>
      <w:r w:rsidR="00485DF7" w:rsidRPr="009D17DC">
        <w:rPr>
          <w:rFonts w:asciiTheme="minorEastAsia" w:eastAsiaTheme="minorEastAsia" w:hAnsiTheme="minorEastAsia" w:hint="eastAsia"/>
          <w:sz w:val="24"/>
          <w:szCs w:val="24"/>
        </w:rPr>
        <w:t>规模</w:t>
      </w:r>
      <w:r w:rsidR="005E3DBE" w:rsidRPr="009D17DC">
        <w:rPr>
          <w:rFonts w:asciiTheme="minorEastAsia" w:eastAsiaTheme="minorEastAsia" w:hAnsiTheme="minorEastAsia" w:hint="eastAsia"/>
          <w:sz w:val="24"/>
          <w:szCs w:val="24"/>
        </w:rPr>
        <w:t>占比较小。公司初期对客户筛选严格，注重合规。未来，公司除刚果（金）</w:t>
      </w:r>
      <w:r w:rsidR="00485DF7" w:rsidRPr="009D17DC">
        <w:rPr>
          <w:rFonts w:asciiTheme="minorEastAsia" w:eastAsiaTheme="minorEastAsia" w:hAnsiTheme="minorEastAsia" w:hint="eastAsia"/>
          <w:sz w:val="24"/>
          <w:szCs w:val="24"/>
        </w:rPr>
        <w:t>节</w:t>
      </w:r>
      <w:r w:rsidR="005E3DBE" w:rsidRPr="009D17DC">
        <w:rPr>
          <w:rFonts w:asciiTheme="minorEastAsia" w:eastAsiaTheme="minorEastAsia" w:hAnsiTheme="minorEastAsia" w:hint="eastAsia"/>
          <w:sz w:val="24"/>
          <w:szCs w:val="24"/>
        </w:rPr>
        <w:t>点外，还向赞比亚延伸，并往纳米比亚和坦桑尼亚港口布局，同时布局了跨境运输车队，搭建物流网络。该网络整合非洲区内和区外货物，发展空间巨大，对合同物流及货物类型的展望没有天花板，关键是要用未来</w:t>
      </w:r>
      <w:r w:rsidR="005E3DBE" w:rsidRPr="009D17DC">
        <w:rPr>
          <w:rFonts w:asciiTheme="minorEastAsia" w:eastAsiaTheme="minorEastAsia" w:hAnsiTheme="minorEastAsia"/>
          <w:sz w:val="24"/>
          <w:szCs w:val="24"/>
        </w:rPr>
        <w:t>1-2年搭建好网络，</w:t>
      </w:r>
      <w:r w:rsidR="006610F4" w:rsidRPr="009D17DC">
        <w:rPr>
          <w:rFonts w:asciiTheme="minorEastAsia" w:eastAsiaTheme="minorEastAsia" w:hAnsiTheme="minorEastAsia" w:hint="eastAsia"/>
          <w:sz w:val="24"/>
          <w:szCs w:val="24"/>
        </w:rPr>
        <w:t>主要</w:t>
      </w:r>
      <w:r w:rsidR="005E3DBE" w:rsidRPr="009D17DC">
        <w:rPr>
          <w:rFonts w:asciiTheme="minorEastAsia" w:eastAsiaTheme="minorEastAsia" w:hAnsiTheme="minorEastAsia" w:hint="eastAsia"/>
          <w:sz w:val="24"/>
          <w:szCs w:val="24"/>
        </w:rPr>
        <w:t>涉及货源、运输</w:t>
      </w:r>
      <w:r w:rsidR="00EF3CDF" w:rsidRPr="009D17DC">
        <w:rPr>
          <w:rFonts w:asciiTheme="minorEastAsia" w:eastAsiaTheme="minorEastAsia" w:hAnsiTheme="minorEastAsia"/>
          <w:sz w:val="24"/>
          <w:szCs w:val="24"/>
        </w:rPr>
        <w:t>能</w:t>
      </w:r>
      <w:r w:rsidR="005E3DBE" w:rsidRPr="009D17DC">
        <w:rPr>
          <w:rFonts w:asciiTheme="minorEastAsia" w:eastAsiaTheme="minorEastAsia" w:hAnsiTheme="minorEastAsia" w:hint="eastAsia"/>
          <w:sz w:val="24"/>
          <w:szCs w:val="24"/>
        </w:rPr>
        <w:t>力及节点支撑服务等方面</w:t>
      </w:r>
      <w:r w:rsidR="00EF3CDF" w:rsidRPr="009D17DC">
        <w:rPr>
          <w:rFonts w:asciiTheme="minorEastAsia" w:eastAsiaTheme="minorEastAsia" w:hAnsiTheme="minorEastAsia" w:hint="eastAsia"/>
          <w:sz w:val="24"/>
          <w:szCs w:val="24"/>
        </w:rPr>
        <w:t>的</w:t>
      </w:r>
      <w:r w:rsidR="006610F4" w:rsidRPr="009D17DC">
        <w:rPr>
          <w:rFonts w:asciiTheme="minorEastAsia" w:eastAsiaTheme="minorEastAsia" w:hAnsiTheme="minorEastAsia" w:hint="eastAsia"/>
          <w:sz w:val="24"/>
          <w:szCs w:val="24"/>
        </w:rPr>
        <w:t>综合性</w:t>
      </w:r>
      <w:r w:rsidR="00EF3CDF" w:rsidRPr="009D17DC">
        <w:rPr>
          <w:rFonts w:asciiTheme="minorEastAsia" w:eastAsiaTheme="minorEastAsia" w:hAnsiTheme="minorEastAsia"/>
          <w:sz w:val="24"/>
          <w:szCs w:val="24"/>
        </w:rPr>
        <w:t>配套</w:t>
      </w:r>
      <w:r w:rsidR="00D14EA7" w:rsidRPr="009D17DC">
        <w:rPr>
          <w:rFonts w:asciiTheme="minorEastAsia" w:eastAsiaTheme="minorEastAsia" w:hAnsiTheme="minorEastAsia" w:hint="eastAsia"/>
          <w:sz w:val="24"/>
          <w:szCs w:val="24"/>
        </w:rPr>
        <w:t>工作</w:t>
      </w:r>
      <w:r w:rsidR="005E3DBE" w:rsidRPr="009D17DC">
        <w:rPr>
          <w:rFonts w:asciiTheme="minorEastAsia" w:eastAsiaTheme="minorEastAsia" w:hAnsiTheme="minorEastAsia" w:hint="eastAsia"/>
          <w:sz w:val="24"/>
          <w:szCs w:val="24"/>
        </w:rPr>
        <w:t>。</w:t>
      </w:r>
    </w:p>
    <w:sectPr w:rsidR="00932F7D" w:rsidRPr="009D17D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141" w:rsidRDefault="00B57141" w:rsidP="009F7CCC">
      <w:r>
        <w:separator/>
      </w:r>
    </w:p>
  </w:endnote>
  <w:endnote w:type="continuationSeparator" w:id="0">
    <w:p w:rsidR="00B57141" w:rsidRDefault="00B57141" w:rsidP="009F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729940"/>
      <w:docPartObj>
        <w:docPartGallery w:val="Page Numbers (Bottom of Page)"/>
        <w:docPartUnique/>
      </w:docPartObj>
    </w:sdtPr>
    <w:sdtEndPr>
      <w:rPr>
        <w:rFonts w:asciiTheme="minorEastAsia" w:eastAsiaTheme="minorEastAsia" w:hAnsiTheme="minorEastAsia"/>
      </w:rPr>
    </w:sdtEndPr>
    <w:sdtContent>
      <w:p w:rsidR="00CA0C32" w:rsidRPr="00CA0C32" w:rsidRDefault="00CA0C32">
        <w:pPr>
          <w:pStyle w:val="a6"/>
          <w:jc w:val="center"/>
          <w:rPr>
            <w:rFonts w:asciiTheme="minorEastAsia" w:eastAsiaTheme="minorEastAsia" w:hAnsiTheme="minorEastAsia"/>
          </w:rPr>
        </w:pPr>
        <w:r w:rsidRPr="00CA0C32">
          <w:rPr>
            <w:rFonts w:asciiTheme="minorEastAsia" w:eastAsiaTheme="minorEastAsia" w:hAnsiTheme="minorEastAsia"/>
          </w:rPr>
          <w:fldChar w:fldCharType="begin"/>
        </w:r>
        <w:r w:rsidRPr="00CA0C32">
          <w:rPr>
            <w:rFonts w:asciiTheme="minorEastAsia" w:eastAsiaTheme="minorEastAsia" w:hAnsiTheme="minorEastAsia"/>
          </w:rPr>
          <w:instrText>PAGE   \* MERGEFORMAT</w:instrText>
        </w:r>
        <w:r w:rsidRPr="00CA0C32">
          <w:rPr>
            <w:rFonts w:asciiTheme="minorEastAsia" w:eastAsiaTheme="minorEastAsia" w:hAnsiTheme="minorEastAsia"/>
          </w:rPr>
          <w:fldChar w:fldCharType="separate"/>
        </w:r>
        <w:r w:rsidR="00981C60" w:rsidRPr="00981C60">
          <w:rPr>
            <w:rFonts w:asciiTheme="minorEastAsia" w:eastAsiaTheme="minorEastAsia" w:hAnsiTheme="minorEastAsia"/>
            <w:noProof/>
            <w:lang w:val="zh-CN"/>
          </w:rPr>
          <w:t>4</w:t>
        </w:r>
        <w:r w:rsidRPr="00CA0C32">
          <w:rPr>
            <w:rFonts w:asciiTheme="minorEastAsia" w:eastAsiaTheme="minorEastAsia" w:hAnsiTheme="minorEastAsia"/>
          </w:rPr>
          <w:fldChar w:fldCharType="end"/>
        </w:r>
      </w:p>
    </w:sdtContent>
  </w:sdt>
  <w:p w:rsidR="00CA0C32" w:rsidRDefault="00CA0C3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141" w:rsidRDefault="00B57141" w:rsidP="009F7CCC">
      <w:r>
        <w:separator/>
      </w:r>
    </w:p>
  </w:footnote>
  <w:footnote w:type="continuationSeparator" w:id="0">
    <w:p w:rsidR="00B57141" w:rsidRDefault="00B57141" w:rsidP="009F7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7D"/>
    <w:rsid w:val="00035E42"/>
    <w:rsid w:val="00055BBC"/>
    <w:rsid w:val="000623F0"/>
    <w:rsid w:val="00063261"/>
    <w:rsid w:val="00090F2E"/>
    <w:rsid w:val="0009238D"/>
    <w:rsid w:val="000F3561"/>
    <w:rsid w:val="000F4AAE"/>
    <w:rsid w:val="001256E0"/>
    <w:rsid w:val="00143BF9"/>
    <w:rsid w:val="001B7D37"/>
    <w:rsid w:val="001D59DE"/>
    <w:rsid w:val="001F219A"/>
    <w:rsid w:val="002068FA"/>
    <w:rsid w:val="00210EE4"/>
    <w:rsid w:val="00211AE5"/>
    <w:rsid w:val="002A3001"/>
    <w:rsid w:val="002D01B9"/>
    <w:rsid w:val="002D419E"/>
    <w:rsid w:val="003322D0"/>
    <w:rsid w:val="00381661"/>
    <w:rsid w:val="0038728A"/>
    <w:rsid w:val="003A4D38"/>
    <w:rsid w:val="003B6A86"/>
    <w:rsid w:val="00421625"/>
    <w:rsid w:val="00423E0E"/>
    <w:rsid w:val="00444C04"/>
    <w:rsid w:val="00485DF7"/>
    <w:rsid w:val="004A5BCC"/>
    <w:rsid w:val="004D03EB"/>
    <w:rsid w:val="004D0B56"/>
    <w:rsid w:val="004E3B19"/>
    <w:rsid w:val="005124A6"/>
    <w:rsid w:val="00523C2E"/>
    <w:rsid w:val="005421D6"/>
    <w:rsid w:val="005449AF"/>
    <w:rsid w:val="00550156"/>
    <w:rsid w:val="00550169"/>
    <w:rsid w:val="00574EB1"/>
    <w:rsid w:val="005B7D22"/>
    <w:rsid w:val="005E3DBE"/>
    <w:rsid w:val="005F0B75"/>
    <w:rsid w:val="00612B5C"/>
    <w:rsid w:val="00614AF0"/>
    <w:rsid w:val="006359B3"/>
    <w:rsid w:val="006610F4"/>
    <w:rsid w:val="006729A4"/>
    <w:rsid w:val="006B7E93"/>
    <w:rsid w:val="007138CF"/>
    <w:rsid w:val="007619CE"/>
    <w:rsid w:val="00764D03"/>
    <w:rsid w:val="00770AAB"/>
    <w:rsid w:val="00885DD5"/>
    <w:rsid w:val="008C4B2D"/>
    <w:rsid w:val="008E2EEC"/>
    <w:rsid w:val="00932F7D"/>
    <w:rsid w:val="0093636E"/>
    <w:rsid w:val="00950BE8"/>
    <w:rsid w:val="00981C60"/>
    <w:rsid w:val="009A5AF1"/>
    <w:rsid w:val="009C4AD6"/>
    <w:rsid w:val="009D17DC"/>
    <w:rsid w:val="009E409E"/>
    <w:rsid w:val="009F7CCC"/>
    <w:rsid w:val="00A2780B"/>
    <w:rsid w:val="00A37032"/>
    <w:rsid w:val="00A52C48"/>
    <w:rsid w:val="00A70E75"/>
    <w:rsid w:val="00AA30B0"/>
    <w:rsid w:val="00AA3117"/>
    <w:rsid w:val="00AC5C3F"/>
    <w:rsid w:val="00B57141"/>
    <w:rsid w:val="00B7557F"/>
    <w:rsid w:val="00B9586E"/>
    <w:rsid w:val="00C00FD8"/>
    <w:rsid w:val="00C14353"/>
    <w:rsid w:val="00C17CBF"/>
    <w:rsid w:val="00C26C47"/>
    <w:rsid w:val="00C97511"/>
    <w:rsid w:val="00CA0C32"/>
    <w:rsid w:val="00CA0D60"/>
    <w:rsid w:val="00CE0054"/>
    <w:rsid w:val="00D14EA7"/>
    <w:rsid w:val="00D22370"/>
    <w:rsid w:val="00D75C33"/>
    <w:rsid w:val="00DB1B3C"/>
    <w:rsid w:val="00ED6D19"/>
    <w:rsid w:val="00EF3CDF"/>
    <w:rsid w:val="00F0247B"/>
    <w:rsid w:val="00F15052"/>
    <w:rsid w:val="00F2582D"/>
    <w:rsid w:val="00F45204"/>
    <w:rsid w:val="00F45B26"/>
    <w:rsid w:val="00F501D9"/>
    <w:rsid w:val="00F973AA"/>
    <w:rsid w:val="00FA6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948B59-A249-4D80-83F2-6A955B1A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微软雅黑" w:eastAsia="微软雅黑" w:hAnsi="微软雅黑" w:cs="Times New Roman"/>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Char"/>
    <w:uiPriority w:val="9"/>
    <w:qFormat/>
    <w:rsid w:val="004535D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535D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535D4"/>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535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4535D4"/>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4535D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4535D4"/>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rsid w:val="004535D4"/>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rsid w:val="004535D4"/>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535D4"/>
    <w:rPr>
      <w:b/>
      <w:bCs/>
      <w:kern w:val="44"/>
      <w:sz w:val="44"/>
      <w:szCs w:val="44"/>
    </w:rPr>
  </w:style>
  <w:style w:type="character" w:customStyle="1" w:styleId="2Char">
    <w:name w:val="标题 2 Char"/>
    <w:basedOn w:val="a0"/>
    <w:link w:val="2"/>
    <w:uiPriority w:val="9"/>
    <w:rsid w:val="004535D4"/>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535D4"/>
    <w:rPr>
      <w:b/>
      <w:bCs/>
      <w:sz w:val="32"/>
      <w:szCs w:val="32"/>
    </w:rPr>
  </w:style>
  <w:style w:type="character" w:customStyle="1" w:styleId="4Char">
    <w:name w:val="标题 4 Char"/>
    <w:basedOn w:val="a0"/>
    <w:link w:val="4"/>
    <w:uiPriority w:val="9"/>
    <w:rsid w:val="004535D4"/>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4535D4"/>
    <w:rPr>
      <w:b/>
      <w:bCs/>
      <w:sz w:val="28"/>
      <w:szCs w:val="28"/>
    </w:rPr>
  </w:style>
  <w:style w:type="character" w:customStyle="1" w:styleId="6Char">
    <w:name w:val="标题 6 Char"/>
    <w:basedOn w:val="a0"/>
    <w:link w:val="6"/>
    <w:uiPriority w:val="9"/>
    <w:rsid w:val="004535D4"/>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4535D4"/>
    <w:rPr>
      <w:b/>
      <w:bCs/>
      <w:sz w:val="24"/>
      <w:szCs w:val="24"/>
    </w:rPr>
  </w:style>
  <w:style w:type="character" w:customStyle="1" w:styleId="8Char">
    <w:name w:val="标题 8 Char"/>
    <w:basedOn w:val="a0"/>
    <w:link w:val="8"/>
    <w:uiPriority w:val="9"/>
    <w:rsid w:val="004535D4"/>
    <w:rPr>
      <w:rFonts w:asciiTheme="majorHAnsi" w:eastAsiaTheme="majorEastAsia" w:hAnsiTheme="majorHAnsi" w:cstheme="majorBidi"/>
      <w:sz w:val="24"/>
      <w:szCs w:val="24"/>
    </w:rPr>
  </w:style>
  <w:style w:type="character" w:customStyle="1" w:styleId="9Char">
    <w:name w:val="标题 9 Char"/>
    <w:basedOn w:val="a0"/>
    <w:link w:val="9"/>
    <w:uiPriority w:val="9"/>
    <w:rsid w:val="004535D4"/>
    <w:rPr>
      <w:rFonts w:asciiTheme="majorHAnsi" w:eastAsiaTheme="majorEastAsia" w:hAnsiTheme="majorHAnsi" w:cstheme="majorBidi"/>
      <w:szCs w:val="21"/>
    </w:rPr>
  </w:style>
  <w:style w:type="paragraph" w:styleId="a3">
    <w:name w:val="Title"/>
    <w:basedOn w:val="a"/>
    <w:next w:val="a"/>
    <w:link w:val="Char"/>
    <w:uiPriority w:val="10"/>
    <w:qFormat/>
    <w:rsid w:val="00E73C1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E73C16"/>
    <w:rPr>
      <w:rFonts w:asciiTheme="majorHAnsi" w:eastAsia="宋体" w:hAnsiTheme="majorHAnsi" w:cstheme="majorBidi"/>
      <w:b/>
      <w:bCs/>
      <w:sz w:val="32"/>
      <w:szCs w:val="32"/>
    </w:rPr>
  </w:style>
  <w:style w:type="paragraph" w:styleId="a4">
    <w:name w:val="Subtitle"/>
    <w:basedOn w:val="a"/>
    <w:next w:val="a"/>
    <w:link w:val="Char0"/>
    <w:uiPriority w:val="11"/>
    <w:qFormat/>
    <w:rsid w:val="00E73C16"/>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4"/>
    <w:uiPriority w:val="11"/>
    <w:rsid w:val="00E73C16"/>
    <w:rPr>
      <w:rFonts w:asciiTheme="majorHAnsi" w:eastAsia="宋体" w:hAnsiTheme="majorHAnsi" w:cstheme="majorBidi"/>
      <w:b/>
      <w:bCs/>
      <w:kern w:val="28"/>
      <w:sz w:val="32"/>
      <w:szCs w:val="32"/>
    </w:rPr>
  </w:style>
  <w:style w:type="paragraph" w:styleId="a5">
    <w:name w:val="header"/>
    <w:basedOn w:val="a"/>
    <w:link w:val="Char1"/>
    <w:uiPriority w:val="99"/>
    <w:unhideWhenUsed/>
    <w:rsid w:val="009F7CC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9F7CCC"/>
    <w:rPr>
      <w:sz w:val="18"/>
      <w:szCs w:val="18"/>
    </w:rPr>
  </w:style>
  <w:style w:type="paragraph" w:styleId="a6">
    <w:name w:val="footer"/>
    <w:basedOn w:val="a"/>
    <w:link w:val="Char2"/>
    <w:uiPriority w:val="99"/>
    <w:unhideWhenUsed/>
    <w:rsid w:val="009F7CCC"/>
    <w:pPr>
      <w:tabs>
        <w:tab w:val="center" w:pos="4153"/>
        <w:tab w:val="right" w:pos="8306"/>
      </w:tabs>
      <w:snapToGrid w:val="0"/>
    </w:pPr>
    <w:rPr>
      <w:sz w:val="18"/>
      <w:szCs w:val="18"/>
    </w:rPr>
  </w:style>
  <w:style w:type="character" w:customStyle="1" w:styleId="Char2">
    <w:name w:val="页脚 Char"/>
    <w:basedOn w:val="a0"/>
    <w:link w:val="a6"/>
    <w:uiPriority w:val="99"/>
    <w:rsid w:val="009F7CCC"/>
    <w:rPr>
      <w:sz w:val="18"/>
      <w:szCs w:val="18"/>
    </w:rPr>
  </w:style>
  <w:style w:type="paragraph" w:styleId="a7">
    <w:name w:val="Balloon Text"/>
    <w:basedOn w:val="a"/>
    <w:link w:val="Char3"/>
    <w:uiPriority w:val="99"/>
    <w:semiHidden/>
    <w:unhideWhenUsed/>
    <w:rsid w:val="00D14EA7"/>
    <w:rPr>
      <w:sz w:val="18"/>
      <w:szCs w:val="18"/>
    </w:rPr>
  </w:style>
  <w:style w:type="character" w:customStyle="1" w:styleId="Char3">
    <w:name w:val="批注框文本 Char"/>
    <w:basedOn w:val="a0"/>
    <w:link w:val="a7"/>
    <w:uiPriority w:val="99"/>
    <w:semiHidden/>
    <w:rsid w:val="00D14E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1207">
      <w:bodyDiv w:val="1"/>
      <w:marLeft w:val="0"/>
      <w:marRight w:val="0"/>
      <w:marTop w:val="0"/>
      <w:marBottom w:val="0"/>
      <w:divBdr>
        <w:top w:val="none" w:sz="0" w:space="0" w:color="auto"/>
        <w:left w:val="none" w:sz="0" w:space="0" w:color="auto"/>
        <w:bottom w:val="none" w:sz="0" w:space="0" w:color="auto"/>
        <w:right w:val="none" w:sz="0" w:space="0" w:color="auto"/>
      </w:divBdr>
    </w:div>
    <w:div w:id="141628184">
      <w:bodyDiv w:val="1"/>
      <w:marLeft w:val="0"/>
      <w:marRight w:val="0"/>
      <w:marTop w:val="0"/>
      <w:marBottom w:val="0"/>
      <w:divBdr>
        <w:top w:val="none" w:sz="0" w:space="0" w:color="auto"/>
        <w:left w:val="none" w:sz="0" w:space="0" w:color="auto"/>
        <w:bottom w:val="none" w:sz="0" w:space="0" w:color="auto"/>
        <w:right w:val="none" w:sz="0" w:space="0" w:color="auto"/>
      </w:divBdr>
    </w:div>
    <w:div w:id="429661068">
      <w:bodyDiv w:val="1"/>
      <w:marLeft w:val="0"/>
      <w:marRight w:val="0"/>
      <w:marTop w:val="0"/>
      <w:marBottom w:val="0"/>
      <w:divBdr>
        <w:top w:val="none" w:sz="0" w:space="0" w:color="auto"/>
        <w:left w:val="none" w:sz="0" w:space="0" w:color="auto"/>
        <w:bottom w:val="none" w:sz="0" w:space="0" w:color="auto"/>
        <w:right w:val="none" w:sz="0" w:space="0" w:color="auto"/>
      </w:divBdr>
    </w:div>
    <w:div w:id="678777305">
      <w:bodyDiv w:val="1"/>
      <w:marLeft w:val="0"/>
      <w:marRight w:val="0"/>
      <w:marTop w:val="0"/>
      <w:marBottom w:val="0"/>
      <w:divBdr>
        <w:top w:val="none" w:sz="0" w:space="0" w:color="auto"/>
        <w:left w:val="none" w:sz="0" w:space="0" w:color="auto"/>
        <w:bottom w:val="none" w:sz="0" w:space="0" w:color="auto"/>
        <w:right w:val="none" w:sz="0" w:space="0" w:color="auto"/>
      </w:divBdr>
    </w:div>
    <w:div w:id="683480778">
      <w:bodyDiv w:val="1"/>
      <w:marLeft w:val="0"/>
      <w:marRight w:val="0"/>
      <w:marTop w:val="0"/>
      <w:marBottom w:val="0"/>
      <w:divBdr>
        <w:top w:val="none" w:sz="0" w:space="0" w:color="auto"/>
        <w:left w:val="none" w:sz="0" w:space="0" w:color="auto"/>
        <w:bottom w:val="none" w:sz="0" w:space="0" w:color="auto"/>
        <w:right w:val="none" w:sz="0" w:space="0" w:color="auto"/>
      </w:divBdr>
    </w:div>
    <w:div w:id="813647060">
      <w:bodyDiv w:val="1"/>
      <w:marLeft w:val="0"/>
      <w:marRight w:val="0"/>
      <w:marTop w:val="0"/>
      <w:marBottom w:val="0"/>
      <w:divBdr>
        <w:top w:val="none" w:sz="0" w:space="0" w:color="auto"/>
        <w:left w:val="none" w:sz="0" w:space="0" w:color="auto"/>
        <w:bottom w:val="none" w:sz="0" w:space="0" w:color="auto"/>
        <w:right w:val="none" w:sz="0" w:space="0" w:color="auto"/>
      </w:divBdr>
    </w:div>
    <w:div w:id="1377857250">
      <w:bodyDiv w:val="1"/>
      <w:marLeft w:val="0"/>
      <w:marRight w:val="0"/>
      <w:marTop w:val="0"/>
      <w:marBottom w:val="0"/>
      <w:divBdr>
        <w:top w:val="none" w:sz="0" w:space="0" w:color="auto"/>
        <w:left w:val="none" w:sz="0" w:space="0" w:color="auto"/>
        <w:bottom w:val="none" w:sz="0" w:space="0" w:color="auto"/>
        <w:right w:val="none" w:sz="0" w:space="0" w:color="auto"/>
      </w:divBdr>
    </w:div>
    <w:div w:id="1396195527">
      <w:bodyDiv w:val="1"/>
      <w:marLeft w:val="0"/>
      <w:marRight w:val="0"/>
      <w:marTop w:val="0"/>
      <w:marBottom w:val="0"/>
      <w:divBdr>
        <w:top w:val="none" w:sz="0" w:space="0" w:color="auto"/>
        <w:left w:val="none" w:sz="0" w:space="0" w:color="auto"/>
        <w:bottom w:val="none" w:sz="0" w:space="0" w:color="auto"/>
        <w:right w:val="none" w:sz="0" w:space="0" w:color="auto"/>
      </w:divBdr>
    </w:div>
    <w:div w:id="1940717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赖鹏飞</cp:lastModifiedBy>
  <cp:revision>2</cp:revision>
  <dcterms:created xsi:type="dcterms:W3CDTF">2025-05-06T06:02:00Z</dcterms:created>
  <dcterms:modified xsi:type="dcterms:W3CDTF">2025-05-06T06:02:00Z</dcterms:modified>
</cp:coreProperties>
</file>