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54BFC">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证券代码：</w:t>
      </w:r>
      <w:r>
        <w:rPr>
          <w:rFonts w:hint="default" w:ascii="Times New Roman" w:hAnsi="Times New Roman" w:eastAsia="宋体" w:cs="Times New Roman"/>
          <w:sz w:val="24"/>
          <w:lang w:val="en-US" w:eastAsia="zh-CN"/>
        </w:rPr>
        <w:t xml:space="preserve">601033 </w:t>
      </w:r>
      <w:r>
        <w:rPr>
          <w:rFonts w:hint="eastAsia" w:ascii="宋体" w:eastAsia="宋体"/>
          <w:sz w:val="24"/>
          <w:lang w:val="en-US" w:eastAsia="zh-CN"/>
        </w:rPr>
        <w:t xml:space="preserve">                                         证券简称：永兴股份</w:t>
      </w:r>
    </w:p>
    <w:p w14:paraId="4BB10B17">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Theme="majorEastAsia" w:hAnsiTheme="majorEastAsia" w:eastAsiaTheme="majorEastAsia" w:cstheme="majorEastAsia"/>
          <w:b/>
          <w:bCs/>
          <w:sz w:val="32"/>
          <w:szCs w:val="32"/>
          <w:lang w:val="en-US" w:eastAsia="zh-CN"/>
        </w:rPr>
      </w:pPr>
      <w:bookmarkStart w:id="0" w:name="_GoBack"/>
      <w:r>
        <w:rPr>
          <w:rFonts w:hint="eastAsia" w:asciiTheme="majorEastAsia" w:hAnsiTheme="majorEastAsia" w:eastAsiaTheme="majorEastAsia" w:cstheme="majorEastAsia"/>
          <w:b/>
          <w:bCs/>
          <w:sz w:val="32"/>
          <w:szCs w:val="32"/>
          <w:lang w:val="en-US" w:eastAsia="zh-CN"/>
        </w:rPr>
        <w:t>广州环投永兴集团股份有限公司</w:t>
      </w:r>
    </w:p>
    <w:bookmarkEnd w:id="0"/>
    <w:p w14:paraId="77E1D9EF">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投资者关系活动记录表</w:t>
      </w:r>
    </w:p>
    <w:p w14:paraId="05200B34">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lang w:val="en-US" w:eastAsia="zh-CN"/>
        </w:rPr>
        <w:t>（2025年4月）</w:t>
      </w:r>
    </w:p>
    <w:tbl>
      <w:tblPr>
        <w:tblStyle w:val="11"/>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7293"/>
      </w:tblGrid>
      <w:tr w14:paraId="61AD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jc w:val="center"/>
        </w:trPr>
        <w:tc>
          <w:tcPr>
            <w:tcW w:w="1905" w:type="dxa"/>
            <w:vAlign w:val="center"/>
          </w:tcPr>
          <w:p w14:paraId="6C4E4A26">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eastAsia="宋体"/>
                <w:b/>
                <w:bCs/>
                <w:sz w:val="24"/>
                <w:lang w:val="en-US" w:eastAsia="zh-CN"/>
              </w:rPr>
            </w:pPr>
            <w:r>
              <w:rPr>
                <w:rFonts w:hint="eastAsia" w:ascii="宋体" w:eastAsia="宋体"/>
                <w:b/>
                <w:bCs/>
                <w:sz w:val="24"/>
                <w:lang w:val="en-US" w:eastAsia="zh-CN"/>
              </w:rPr>
              <w:t>投资者关系</w:t>
            </w:r>
          </w:p>
          <w:p w14:paraId="71B75C91">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eastAsia="宋体"/>
                <w:sz w:val="24"/>
                <w:lang w:val="en-US" w:eastAsia="zh-CN"/>
              </w:rPr>
            </w:pPr>
            <w:r>
              <w:rPr>
                <w:rFonts w:hint="eastAsia" w:ascii="宋体" w:eastAsia="宋体"/>
                <w:b/>
                <w:bCs/>
                <w:sz w:val="24"/>
                <w:lang w:val="en-US" w:eastAsia="zh-CN"/>
              </w:rPr>
              <w:t>活动类别</w:t>
            </w:r>
          </w:p>
        </w:tc>
        <w:tc>
          <w:tcPr>
            <w:tcW w:w="7293" w:type="dxa"/>
            <w:vAlign w:val="center"/>
          </w:tcPr>
          <w:p w14:paraId="5C39293F">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 特定对象调研</w:t>
            </w:r>
            <w:r>
              <w:rPr>
                <w:rFonts w:hint="eastAsia" w:ascii="宋体" w:eastAsia="宋体"/>
                <w:sz w:val="24"/>
                <w:lang w:val="en-US" w:eastAsia="zh-CN"/>
              </w:rPr>
              <w:tab/>
            </w:r>
            <w:r>
              <w:rPr>
                <w:rFonts w:hint="eastAsia" w:ascii="宋体" w:eastAsia="宋体"/>
                <w:sz w:val="24"/>
                <w:lang w:val="en-US" w:eastAsia="zh-CN"/>
              </w:rPr>
              <w:t>☑ 分析师会议</w:t>
            </w:r>
          </w:p>
          <w:p w14:paraId="2D001BC2">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 媒体采访</w:t>
            </w:r>
            <w:r>
              <w:rPr>
                <w:rFonts w:hint="default" w:ascii="宋体" w:eastAsia="宋体"/>
                <w:sz w:val="24"/>
                <w:lang w:val="en-US" w:eastAsia="zh-CN"/>
              </w:rPr>
              <w:t xml:space="preserve"> </w:t>
            </w:r>
            <w:r>
              <w:rPr>
                <w:rFonts w:hint="eastAsia" w:ascii="宋体" w:eastAsia="宋体"/>
                <w:sz w:val="24"/>
                <w:lang w:val="en-US" w:eastAsia="zh-CN"/>
              </w:rPr>
              <w:tab/>
            </w:r>
            <w:r>
              <w:rPr>
                <w:rFonts w:hint="eastAsia" w:ascii="宋体" w:eastAsia="宋体"/>
                <w:sz w:val="24"/>
                <w:lang w:val="en-US" w:eastAsia="zh-CN"/>
              </w:rPr>
              <w:t>☑ 业绩说明会</w:t>
            </w:r>
          </w:p>
          <w:p w14:paraId="72310D13">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 新闻发布会</w:t>
            </w:r>
            <w:r>
              <w:rPr>
                <w:rFonts w:hint="eastAsia" w:ascii="宋体" w:eastAsia="宋体"/>
                <w:sz w:val="24"/>
                <w:lang w:val="en-US" w:eastAsia="zh-CN"/>
              </w:rPr>
              <w:tab/>
            </w:r>
            <w:r>
              <w:rPr>
                <w:rFonts w:hint="eastAsia" w:ascii="宋体" w:eastAsia="宋体"/>
                <w:sz w:val="24"/>
                <w:lang w:val="en-US" w:eastAsia="zh-CN"/>
              </w:rPr>
              <w:t>☑ 路演活动</w:t>
            </w:r>
          </w:p>
          <w:p w14:paraId="69BA45BB">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 现场参观</w:t>
            </w:r>
            <w:r>
              <w:rPr>
                <w:rFonts w:hint="eastAsia" w:ascii="宋体" w:eastAsia="宋体"/>
                <w:sz w:val="24"/>
                <w:lang w:val="en-US" w:eastAsia="zh-CN"/>
              </w:rPr>
              <w:tab/>
            </w:r>
            <w:r>
              <w:rPr>
                <w:rFonts w:hint="eastAsia" w:ascii="宋体" w:eastAsia="宋体"/>
                <w:sz w:val="24"/>
                <w:lang w:val="en-US" w:eastAsia="zh-CN"/>
              </w:rPr>
              <w:t xml:space="preserve">      □ 其他</w:t>
            </w:r>
          </w:p>
        </w:tc>
      </w:tr>
      <w:tr w14:paraId="6B1F6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905" w:type="dxa"/>
            <w:vAlign w:val="center"/>
          </w:tcPr>
          <w:p w14:paraId="0A9D75E3">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eastAsia="宋体"/>
                <w:sz w:val="24"/>
                <w:lang w:val="en-US" w:eastAsia="zh-CN"/>
              </w:rPr>
            </w:pPr>
            <w:r>
              <w:rPr>
                <w:rFonts w:hint="eastAsia" w:ascii="宋体" w:eastAsia="宋体"/>
                <w:b/>
                <w:bCs/>
                <w:sz w:val="24"/>
                <w:lang w:val="en-US" w:eastAsia="zh-CN"/>
              </w:rPr>
              <w:t>形式</w:t>
            </w:r>
          </w:p>
        </w:tc>
        <w:tc>
          <w:tcPr>
            <w:tcW w:w="7293" w:type="dxa"/>
            <w:vAlign w:val="center"/>
          </w:tcPr>
          <w:p w14:paraId="255FBA7F">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both"/>
              <w:textAlignment w:val="auto"/>
              <w:rPr>
                <w:rFonts w:hint="eastAsia" w:ascii="宋体" w:eastAsia="宋体"/>
                <w:sz w:val="24"/>
                <w:lang w:val="en-US" w:eastAsia="zh-CN"/>
              </w:rPr>
            </w:pPr>
            <w:r>
              <w:rPr>
                <w:rFonts w:hint="eastAsia" w:ascii="宋体" w:eastAsia="宋体"/>
                <w:sz w:val="24"/>
                <w:lang w:val="en-US" w:eastAsia="zh-CN"/>
              </w:rPr>
              <w:t>☑ 现场会议       ☑ 网上       ☑电话会议</w:t>
            </w:r>
          </w:p>
        </w:tc>
      </w:tr>
      <w:tr w14:paraId="743B0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905" w:type="dxa"/>
            <w:vAlign w:val="center"/>
          </w:tcPr>
          <w:p w14:paraId="7E6DB070">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eastAsia="宋体"/>
                <w:sz w:val="24"/>
                <w:lang w:val="en-US" w:eastAsia="zh-CN"/>
              </w:rPr>
            </w:pPr>
            <w:r>
              <w:rPr>
                <w:rFonts w:hint="eastAsia" w:ascii="宋体" w:eastAsia="宋体"/>
                <w:b/>
                <w:bCs/>
                <w:spacing w:val="-2"/>
                <w:sz w:val="24"/>
                <w:lang w:val="en-US" w:eastAsia="zh-CN"/>
              </w:rPr>
              <w:t>时间</w:t>
            </w:r>
          </w:p>
        </w:tc>
        <w:tc>
          <w:tcPr>
            <w:tcW w:w="7293" w:type="dxa"/>
            <w:vAlign w:val="center"/>
          </w:tcPr>
          <w:p w14:paraId="12D708BE">
            <w:pPr>
              <w:pStyle w:val="13"/>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360" w:lineRule="auto"/>
              <w:ind w:left="0" w:leftChars="0"/>
              <w:jc w:val="both"/>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2025年4月1日至2日特定对象调研、分析师电话会议；2025年4月8日至10日现场参观、路演活动；2025年4月21日业绩说明会</w:t>
            </w:r>
          </w:p>
        </w:tc>
      </w:tr>
      <w:tr w14:paraId="0F91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2" w:hRule="atLeast"/>
          <w:jc w:val="center"/>
        </w:trPr>
        <w:tc>
          <w:tcPr>
            <w:tcW w:w="1905" w:type="dxa"/>
            <w:vAlign w:val="center"/>
          </w:tcPr>
          <w:p w14:paraId="565DA272">
            <w:pPr>
              <w:pStyle w:val="1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eastAsia="宋体"/>
                <w:sz w:val="24"/>
                <w:lang w:val="en-US" w:eastAsia="zh-CN"/>
              </w:rPr>
            </w:pPr>
            <w:r>
              <w:rPr>
                <w:rFonts w:hint="eastAsia" w:ascii="宋体" w:eastAsia="宋体"/>
                <w:b/>
                <w:bCs/>
                <w:spacing w:val="-2"/>
                <w:sz w:val="24"/>
                <w:lang w:val="en-US" w:eastAsia="zh-CN"/>
              </w:rPr>
              <w:t>参与单位名称</w:t>
            </w:r>
          </w:p>
        </w:tc>
        <w:tc>
          <w:tcPr>
            <w:tcW w:w="7293" w:type="dxa"/>
            <w:vAlign w:val="center"/>
          </w:tcPr>
          <w:p w14:paraId="40121F69">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Lines="50" w:line="360" w:lineRule="auto"/>
              <w:ind w:left="0" w:leftChars="0"/>
              <w:jc w:val="both"/>
              <w:textAlignment w:val="auto"/>
              <w:rPr>
                <w:rFonts w:hint="default" w:ascii="Times New Roman" w:hAnsi="Times New Roman" w:eastAsia="宋体"/>
                <w:sz w:val="24"/>
                <w:lang w:val="en-US" w:eastAsia="zh-CN"/>
              </w:rPr>
            </w:pPr>
            <w:r>
              <w:rPr>
                <w:rFonts w:hint="eastAsia" w:ascii="Times New Roman" w:hAnsi="Times New Roman" w:eastAsia="宋体"/>
                <w:sz w:val="24"/>
                <w:highlight w:val="none"/>
                <w:lang w:val="en-US" w:eastAsia="zh-CN"/>
              </w:rPr>
              <w:t>易方达基金、东方证券、华源证券、东吴证券、工银瑞信、光大保德信、复星保德信、正圆私募、太平养老、圆信永丰、瑞兆资本、中邮资管、东兴基金、太平基金、途灵资产、财通资管、天猊投资；广发证券、海富通基金、中英人寿、华安基金、合道资管、招商信诺、长江证券、方圆基金、华泰保兴、海辉华盛、进门财经、鹏华基金、汇添富基金、华能贵诚、前海开源、前海百创、华泰证券、百年保险资管、建信资管、招商证券资管、平安养老、长信基金、泰康资产、银华基金、国寿养老、泓德基金、建信养老、国寿安保基金、中信资管、国联基金、建信基金、中欧基金、华夏基金、</w:t>
            </w:r>
            <w:r>
              <w:rPr>
                <w:rFonts w:hint="eastAsia" w:ascii="Times New Roman" w:hAnsi="Times New Roman" w:eastAsia="宋体"/>
                <w:sz w:val="24"/>
                <w:lang w:val="en-US" w:eastAsia="zh-CN"/>
              </w:rPr>
              <w:t>网上投资者</w:t>
            </w:r>
          </w:p>
        </w:tc>
      </w:tr>
      <w:tr w14:paraId="0273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905" w:type="dxa"/>
            <w:vAlign w:val="center"/>
          </w:tcPr>
          <w:p w14:paraId="6F5E5047">
            <w:pPr>
              <w:pStyle w:val="13"/>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ascii="宋体" w:eastAsia="宋体"/>
                <w:b/>
                <w:bCs/>
                <w:spacing w:val="-2"/>
                <w:sz w:val="24"/>
              </w:rPr>
            </w:pPr>
            <w:r>
              <w:rPr>
                <w:rFonts w:ascii="宋体" w:eastAsia="宋体"/>
                <w:b/>
                <w:bCs/>
                <w:spacing w:val="-2"/>
                <w:sz w:val="24"/>
              </w:rPr>
              <w:t>地点</w:t>
            </w:r>
          </w:p>
        </w:tc>
        <w:tc>
          <w:tcPr>
            <w:tcW w:w="7293" w:type="dxa"/>
            <w:vAlign w:val="center"/>
          </w:tcPr>
          <w:p w14:paraId="4FFF6C32">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公司会议室、进门财经电话会议、广州环投南沙环保能源有限公司、北京路演场地、上证路演中心</w:t>
            </w:r>
          </w:p>
        </w:tc>
      </w:tr>
      <w:tr w14:paraId="431BE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jc w:val="center"/>
        </w:trPr>
        <w:tc>
          <w:tcPr>
            <w:tcW w:w="1905" w:type="dxa"/>
            <w:vAlign w:val="center"/>
          </w:tcPr>
          <w:p w14:paraId="7AAC3EC2">
            <w:pPr>
              <w:pStyle w:val="13"/>
              <w:spacing w:before="120" w:beforeLines="50" w:line="360" w:lineRule="auto"/>
              <w:ind w:left="0"/>
              <w:jc w:val="center"/>
              <w:rPr>
                <w:rFonts w:ascii="宋体" w:eastAsia="宋体"/>
                <w:b/>
                <w:bCs/>
                <w:spacing w:val="-2"/>
                <w:sz w:val="24"/>
              </w:rPr>
            </w:pPr>
            <w:r>
              <w:rPr>
                <w:rFonts w:ascii="宋体" w:eastAsia="宋体"/>
                <w:b/>
                <w:bCs/>
                <w:spacing w:val="-2"/>
                <w:sz w:val="24"/>
              </w:rPr>
              <w:t>上市公司接待</w:t>
            </w:r>
          </w:p>
          <w:p w14:paraId="3DC1F016">
            <w:pPr>
              <w:pStyle w:val="13"/>
              <w:spacing w:before="120" w:beforeLines="50" w:line="360" w:lineRule="auto"/>
              <w:ind w:left="0"/>
              <w:jc w:val="center"/>
              <w:rPr>
                <w:rFonts w:ascii="宋体" w:eastAsia="宋体"/>
                <w:b/>
                <w:bCs/>
                <w:spacing w:val="-2"/>
                <w:sz w:val="24"/>
              </w:rPr>
            </w:pPr>
            <w:r>
              <w:rPr>
                <w:rFonts w:ascii="宋体" w:eastAsia="宋体"/>
                <w:b/>
                <w:bCs/>
                <w:spacing w:val="-2"/>
                <w:sz w:val="24"/>
              </w:rPr>
              <w:t>人员姓名</w:t>
            </w:r>
          </w:p>
        </w:tc>
        <w:tc>
          <w:tcPr>
            <w:tcW w:w="7293" w:type="dxa"/>
            <w:vAlign w:val="center"/>
          </w:tcPr>
          <w:p w14:paraId="3374E681">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eastAsia" w:ascii="Times New Roman" w:hAnsi="Times New Roman" w:eastAsia="宋体" w:cs="Times New Roman"/>
                <w:spacing w:val="-2"/>
                <w:sz w:val="24"/>
                <w:lang w:val="en-US" w:eastAsia="zh-CN"/>
              </w:rPr>
              <w:t>公司</w:t>
            </w:r>
            <w:r>
              <w:rPr>
                <w:rFonts w:hint="default" w:ascii="Times New Roman" w:hAnsi="Times New Roman" w:eastAsia="宋体" w:cs="Times New Roman"/>
                <w:spacing w:val="-2"/>
                <w:sz w:val="24"/>
                <w:lang w:val="en-US" w:eastAsia="zh-CN"/>
              </w:rPr>
              <w:t>董事、总经理：谈强</w:t>
            </w:r>
          </w:p>
          <w:p w14:paraId="3F584166">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eastAsia" w:ascii="Times New Roman" w:hAnsi="Times New Roman" w:eastAsia="宋体" w:cs="Times New Roman"/>
                <w:spacing w:val="-2"/>
                <w:sz w:val="24"/>
                <w:lang w:val="en-US" w:eastAsia="zh-CN"/>
              </w:rPr>
              <w:t>公司</w:t>
            </w:r>
            <w:r>
              <w:rPr>
                <w:rFonts w:hint="default" w:ascii="Times New Roman" w:hAnsi="Times New Roman" w:eastAsia="宋体" w:cs="Times New Roman"/>
                <w:spacing w:val="-2"/>
                <w:sz w:val="24"/>
                <w:lang w:val="en-US" w:eastAsia="zh-CN"/>
              </w:rPr>
              <w:t>独立董事：谢军</w:t>
            </w:r>
          </w:p>
          <w:p w14:paraId="73CB74A0">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eastAsia" w:ascii="Times New Roman" w:hAnsi="Times New Roman" w:eastAsia="宋体" w:cs="Times New Roman"/>
                <w:spacing w:val="-2"/>
                <w:sz w:val="24"/>
                <w:lang w:val="en-US" w:eastAsia="zh-CN"/>
              </w:rPr>
            </w:pPr>
            <w:r>
              <w:rPr>
                <w:rFonts w:hint="eastAsia" w:ascii="Times New Roman" w:hAnsi="Times New Roman" w:eastAsia="宋体" w:cs="Times New Roman"/>
                <w:spacing w:val="-2"/>
                <w:sz w:val="24"/>
                <w:lang w:val="en-US" w:eastAsia="zh-CN"/>
              </w:rPr>
              <w:t>公司</w:t>
            </w:r>
            <w:r>
              <w:rPr>
                <w:rFonts w:hint="default" w:ascii="Times New Roman" w:hAnsi="Times New Roman" w:eastAsia="宋体" w:cs="Times New Roman"/>
                <w:spacing w:val="-2"/>
                <w:sz w:val="24"/>
                <w:lang w:val="en-US" w:eastAsia="zh-CN"/>
              </w:rPr>
              <w:t>副总经理、财务总监：邓伟荣</w:t>
            </w:r>
          </w:p>
          <w:p w14:paraId="1B3F5C2C">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Times New Roman" w:hAnsi="Times New Roman" w:eastAsia="宋体" w:cs="Times New Roman"/>
                <w:spacing w:val="-2"/>
                <w:sz w:val="24"/>
                <w:lang w:val="en-US" w:eastAsia="zh-CN"/>
              </w:rPr>
            </w:pPr>
            <w:r>
              <w:rPr>
                <w:rFonts w:hint="eastAsia" w:ascii="Times New Roman" w:hAnsi="Times New Roman" w:eastAsia="宋体" w:cs="Times New Roman"/>
                <w:spacing w:val="-2"/>
                <w:sz w:val="24"/>
                <w:lang w:val="en-US" w:eastAsia="zh-CN"/>
              </w:rPr>
              <w:t>公司</w:t>
            </w:r>
            <w:r>
              <w:rPr>
                <w:rFonts w:hint="default" w:ascii="Times New Roman" w:hAnsi="Times New Roman" w:eastAsia="宋体" w:cs="Times New Roman"/>
                <w:spacing w:val="-2"/>
                <w:sz w:val="24"/>
                <w:lang w:val="en-US" w:eastAsia="zh-CN"/>
              </w:rPr>
              <w:t>董事会秘书：李三军</w:t>
            </w:r>
          </w:p>
          <w:p w14:paraId="58544CF8">
            <w:pPr>
              <w:pStyle w:val="13"/>
              <w:keepNext w:val="0"/>
              <w:keepLines w:val="0"/>
              <w:pageBreakBefore w:val="0"/>
              <w:widowControl w:val="0"/>
              <w:numPr>
                <w:ilvl w:val="0"/>
                <w:numId w:val="0"/>
              </w:numPr>
              <w:kinsoku/>
              <w:wordWrap/>
              <w:overflowPunct/>
              <w:topLinePunct w:val="0"/>
              <w:autoSpaceDE w:val="0"/>
              <w:autoSpaceDN w:val="0"/>
              <w:bidi w:val="0"/>
              <w:adjustRightInd/>
              <w:snapToGrid w:val="0"/>
              <w:spacing w:before="0" w:beforeLines="50" w:line="360" w:lineRule="auto"/>
              <w:ind w:left="0" w:leftChars="0" w:firstLine="0" w:firstLineChars="0"/>
              <w:jc w:val="both"/>
              <w:textAlignment w:val="auto"/>
              <w:rPr>
                <w:rFonts w:hint="default" w:ascii="宋体" w:eastAsia="宋体"/>
                <w:spacing w:val="-2"/>
                <w:sz w:val="24"/>
                <w:lang w:val="en-US" w:eastAsia="zh-CN"/>
              </w:rPr>
            </w:pPr>
            <w:r>
              <w:rPr>
                <w:rFonts w:hint="eastAsia" w:ascii="Times New Roman" w:hAnsi="Times New Roman" w:eastAsia="宋体" w:cs="Times New Roman"/>
                <w:spacing w:val="-2"/>
                <w:sz w:val="24"/>
                <w:lang w:val="en-US" w:eastAsia="zh-CN"/>
              </w:rPr>
              <w:t>公司其他相关人员</w:t>
            </w:r>
          </w:p>
        </w:tc>
      </w:tr>
      <w:tr w14:paraId="77E3A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jc w:val="center"/>
        </w:trPr>
        <w:tc>
          <w:tcPr>
            <w:tcW w:w="1905" w:type="dxa"/>
            <w:vAlign w:val="center"/>
          </w:tcPr>
          <w:p w14:paraId="54EE4C1A">
            <w:pPr>
              <w:pStyle w:val="13"/>
              <w:spacing w:line="360" w:lineRule="auto"/>
              <w:ind w:left="0"/>
              <w:jc w:val="center"/>
              <w:rPr>
                <w:rFonts w:ascii="宋体" w:eastAsia="宋体"/>
                <w:sz w:val="24"/>
              </w:rPr>
            </w:pPr>
            <w:r>
              <w:rPr>
                <w:rFonts w:hint="eastAsia" w:ascii="宋体" w:eastAsia="宋体"/>
                <w:b/>
                <w:bCs/>
                <w:spacing w:val="-2"/>
                <w:sz w:val="24"/>
              </w:rPr>
              <w:t>交流</w:t>
            </w:r>
            <w:r>
              <w:rPr>
                <w:rFonts w:ascii="宋体" w:eastAsia="宋体"/>
                <w:b/>
                <w:bCs/>
                <w:spacing w:val="-2"/>
                <w:sz w:val="24"/>
              </w:rPr>
              <w:t>主要内容</w:t>
            </w:r>
          </w:p>
        </w:tc>
        <w:tc>
          <w:tcPr>
            <w:tcW w:w="7293" w:type="dxa"/>
            <w:vAlign w:val="center"/>
          </w:tcPr>
          <w:p w14:paraId="46B894AC">
            <w:pPr>
              <w:pStyle w:val="13"/>
              <w:numPr>
                <w:ilvl w:val="0"/>
                <w:numId w:val="0"/>
              </w:numPr>
              <w:spacing w:beforeLines="50" w:line="360" w:lineRule="auto"/>
              <w:ind w:left="0" w:leftChars="0" w:firstLine="482" w:firstLineChars="200"/>
              <w:jc w:val="both"/>
              <w:rPr>
                <w:rFonts w:hint="default" w:ascii="Times New Roman" w:hAnsi="Times New Roman" w:eastAsia="宋体"/>
                <w:b/>
                <w:spacing w:val="0"/>
                <w:sz w:val="24"/>
                <w:lang w:val="en-US" w:eastAsia="zh-CN"/>
              </w:rPr>
            </w:pPr>
            <w:r>
              <w:rPr>
                <w:rFonts w:hint="eastAsia" w:ascii="Times New Roman" w:hAnsi="Times New Roman" w:eastAsia="宋体" w:cs="Microsoft JhengHei"/>
                <w:b/>
                <w:spacing w:val="0"/>
                <w:sz w:val="24"/>
                <w:szCs w:val="22"/>
                <w:lang w:val="en-US" w:eastAsia="zh-CN" w:bidi="ar-SA"/>
              </w:rPr>
              <w:t>一、特定对象调研、</w:t>
            </w:r>
            <w:r>
              <w:rPr>
                <w:rFonts w:hint="eastAsia" w:ascii="Times New Roman" w:hAnsi="Times New Roman" w:eastAsia="宋体"/>
                <w:b/>
                <w:spacing w:val="0"/>
                <w:sz w:val="24"/>
                <w:lang w:val="en-US" w:eastAsia="zh-CN"/>
              </w:rPr>
              <w:t>分析师会议、现场参观、路演活动</w:t>
            </w:r>
          </w:p>
          <w:p w14:paraId="2DB57463">
            <w:pPr>
              <w:pStyle w:val="13"/>
              <w:numPr>
                <w:ilvl w:val="0"/>
                <w:numId w:val="0"/>
              </w:numPr>
              <w:spacing w:line="360" w:lineRule="auto"/>
              <w:ind w:left="0" w:leftChars="0" w:firstLine="482" w:firstLineChars="200"/>
              <w:jc w:val="both"/>
              <w:rPr>
                <w:rFonts w:ascii="Times New Roman" w:hAnsi="Times New Roman" w:eastAsia="宋体"/>
                <w:b/>
                <w:spacing w:val="0"/>
                <w:sz w:val="24"/>
              </w:rPr>
            </w:pPr>
            <w:r>
              <w:rPr>
                <w:rFonts w:hint="eastAsia" w:ascii="Times New Roman" w:hAnsi="Times New Roman" w:eastAsia="宋体" w:cs="Microsoft JhengHei"/>
                <w:b/>
                <w:spacing w:val="0"/>
                <w:sz w:val="24"/>
                <w:szCs w:val="22"/>
                <w:lang w:val="en-US" w:eastAsia="zh-CN" w:bidi="ar-SA"/>
              </w:rPr>
              <w:t>1</w:t>
            </w:r>
            <w:r>
              <w:rPr>
                <w:rFonts w:hint="eastAsia" w:ascii="Times New Roman" w:hAnsi="Times New Roman" w:eastAsia="宋体"/>
                <w:b/>
                <w:spacing w:val="0"/>
                <w:sz w:val="24"/>
              </w:rPr>
              <w:t>、</w:t>
            </w:r>
            <w:r>
              <w:rPr>
                <w:rFonts w:hint="eastAsia" w:ascii="Times New Roman" w:hAnsi="Times New Roman" w:eastAsia="宋体"/>
                <w:b/>
                <w:spacing w:val="0"/>
                <w:sz w:val="24"/>
                <w:lang w:val="en-US" w:eastAsia="zh-CN"/>
              </w:rPr>
              <w:t>公司收购忻州洁晋项目的进度情况怎样？</w:t>
            </w:r>
          </w:p>
          <w:p w14:paraId="697B49A0">
            <w:pPr>
              <w:pStyle w:val="13"/>
              <w:numPr>
                <w:ilvl w:val="0"/>
                <w:numId w:val="0"/>
              </w:numPr>
              <w:spacing w:line="360" w:lineRule="auto"/>
              <w:ind w:left="0" w:leftChars="0" w:firstLine="482" w:firstLineChars="200"/>
              <w:jc w:val="both"/>
              <w:rPr>
                <w:rFonts w:hint="eastAsia" w:ascii="Times New Roman" w:hAnsi="Times New Roman" w:eastAsia="宋体"/>
                <w:b w:val="0"/>
                <w:bCs/>
                <w:spacing w:val="0"/>
                <w:sz w:val="24"/>
                <w:lang w:val="en-US" w:eastAsia="zh-CN"/>
              </w:rPr>
            </w:pPr>
            <w:r>
              <w:rPr>
                <w:rFonts w:hint="eastAsia" w:ascii="Times New Roman" w:hAnsi="Times New Roman" w:eastAsia="宋体"/>
                <w:b/>
                <w:spacing w:val="0"/>
                <w:sz w:val="24"/>
              </w:rPr>
              <w:t>答：</w:t>
            </w:r>
            <w:r>
              <w:rPr>
                <w:rFonts w:hint="eastAsia" w:ascii="Times New Roman" w:hAnsi="Times New Roman" w:eastAsia="宋体"/>
                <w:b w:val="0"/>
                <w:bCs/>
                <w:spacing w:val="0"/>
                <w:sz w:val="24"/>
                <w:lang w:val="en-US" w:eastAsia="zh-CN"/>
              </w:rPr>
              <w:t>公司收购并控股忻州市洁晋发电有限公司的各项工作正在有序推进，公司将按照相关法律法规规定和要求及时披露相应进展情况，具体情况请留意公司后续披露的相关公告。</w:t>
            </w:r>
          </w:p>
          <w:p w14:paraId="16BD3EFD">
            <w:pPr>
              <w:pStyle w:val="13"/>
              <w:spacing w:line="360" w:lineRule="auto"/>
              <w:ind w:left="0" w:firstLine="482" w:firstLineChars="200"/>
              <w:jc w:val="both"/>
              <w:rPr>
                <w:rFonts w:hint="default" w:ascii="Times New Roman" w:hAnsi="Times New Roman" w:eastAsia="宋体"/>
                <w:b/>
                <w:spacing w:val="0"/>
                <w:sz w:val="24"/>
                <w:lang w:val="en-US"/>
              </w:rPr>
            </w:pPr>
            <w:r>
              <w:rPr>
                <w:rFonts w:hint="eastAsia" w:ascii="Times New Roman" w:hAnsi="Times New Roman" w:eastAsia="宋体"/>
                <w:b/>
                <w:spacing w:val="0"/>
                <w:sz w:val="24"/>
                <w:lang w:val="en-US" w:eastAsia="zh-CN"/>
              </w:rPr>
              <w:t>2</w:t>
            </w:r>
            <w:r>
              <w:rPr>
                <w:rFonts w:hint="eastAsia" w:ascii="Times New Roman" w:hAnsi="Times New Roman" w:eastAsia="宋体"/>
                <w:b/>
                <w:spacing w:val="0"/>
                <w:sz w:val="24"/>
              </w:rPr>
              <w:t>、</w:t>
            </w:r>
            <w:r>
              <w:rPr>
                <w:rFonts w:hint="eastAsia" w:ascii="Times New Roman" w:hAnsi="Times New Roman" w:eastAsia="宋体"/>
                <w:b/>
                <w:spacing w:val="0"/>
                <w:sz w:val="24"/>
                <w:lang w:val="en-US" w:eastAsia="zh-CN"/>
              </w:rPr>
              <w:t>公司在垃圾焚烧和IDC业务合作方面有没有相关规划？有哪些具体的进展？请介绍一下具体的合作模式？</w:t>
            </w:r>
          </w:p>
          <w:p w14:paraId="757D1CD1">
            <w:pPr>
              <w:pStyle w:val="13"/>
              <w:numPr>
                <w:ilvl w:val="0"/>
                <w:numId w:val="0"/>
              </w:numPr>
              <w:spacing w:line="360" w:lineRule="auto"/>
              <w:ind w:left="0" w:leftChars="0" w:firstLine="482" w:firstLineChars="200"/>
              <w:jc w:val="both"/>
              <w:rPr>
                <w:rFonts w:hint="default" w:ascii="Times New Roman" w:hAnsi="Times New Roman" w:eastAsia="宋体"/>
                <w:b/>
                <w:spacing w:val="0"/>
                <w:sz w:val="24"/>
                <w:lang w:val="en-US" w:eastAsia="zh-CN"/>
              </w:rPr>
            </w:pPr>
            <w:r>
              <w:rPr>
                <w:rFonts w:hint="eastAsia" w:ascii="Times New Roman" w:hAnsi="Times New Roman" w:eastAsia="宋体"/>
                <w:b/>
                <w:spacing w:val="0"/>
                <w:sz w:val="24"/>
              </w:rPr>
              <w:t>答：</w:t>
            </w:r>
            <w:r>
              <w:rPr>
                <w:rFonts w:hint="eastAsia" w:ascii="Times New Roman" w:hAnsi="Times New Roman" w:eastAsia="宋体"/>
                <w:b w:val="0"/>
                <w:bCs/>
                <w:spacing w:val="0"/>
                <w:sz w:val="24"/>
                <w:lang w:val="en-US" w:eastAsia="zh-CN"/>
              </w:rPr>
              <w:t>公司一直密切关注行业最新动态和政策导向，持续探寻拓展公司业务领域及提升公司经营业绩的发展机遇。公司对垃圾焚烧发电项目与IDC协同的可行性研究及合作模式等也在进行相关的调研论证，</w:t>
            </w:r>
            <w:r>
              <w:rPr>
                <w:rFonts w:hint="eastAsia" w:ascii="Times New Roman" w:hAnsi="Times New Roman" w:eastAsia="宋体"/>
                <w:bCs/>
                <w:spacing w:val="0"/>
                <w:sz w:val="24"/>
                <w:lang w:val="en-US" w:eastAsia="zh-CN"/>
              </w:rPr>
              <w:t>截至目前</w:t>
            </w:r>
            <w:r>
              <w:rPr>
                <w:rFonts w:hint="eastAsia" w:ascii="Times New Roman" w:hAnsi="Times New Roman" w:eastAsia="宋体"/>
                <w:b w:val="0"/>
                <w:bCs/>
                <w:spacing w:val="0"/>
                <w:sz w:val="24"/>
                <w:lang w:val="en-US" w:eastAsia="zh-CN"/>
              </w:rPr>
              <w:t>暂未有具体项目进展。</w:t>
            </w:r>
          </w:p>
          <w:p w14:paraId="5CAD3702">
            <w:pPr>
              <w:pStyle w:val="13"/>
              <w:spacing w:line="360" w:lineRule="auto"/>
              <w:ind w:left="0" w:firstLine="482" w:firstLineChars="200"/>
              <w:jc w:val="both"/>
              <w:rPr>
                <w:rFonts w:ascii="Times New Roman" w:hAnsi="Times New Roman" w:eastAsia="宋体"/>
                <w:b/>
                <w:spacing w:val="0"/>
                <w:sz w:val="24"/>
              </w:rPr>
            </w:pPr>
            <w:r>
              <w:rPr>
                <w:rFonts w:hint="eastAsia" w:ascii="Times New Roman" w:hAnsi="Times New Roman" w:eastAsia="宋体"/>
                <w:b/>
                <w:spacing w:val="0"/>
                <w:sz w:val="24"/>
                <w:lang w:val="en-US" w:eastAsia="zh-CN"/>
              </w:rPr>
              <w:t>3</w:t>
            </w:r>
            <w:r>
              <w:rPr>
                <w:rFonts w:hint="eastAsia" w:ascii="Times New Roman" w:hAnsi="Times New Roman" w:eastAsia="宋体"/>
                <w:b/>
                <w:spacing w:val="0"/>
                <w:sz w:val="24"/>
              </w:rPr>
              <w:t>、</w:t>
            </w:r>
            <w:r>
              <w:rPr>
                <w:rFonts w:hint="eastAsia" w:ascii="Times New Roman" w:hAnsi="Times New Roman" w:eastAsia="宋体"/>
                <w:b/>
                <w:spacing w:val="0"/>
                <w:sz w:val="24"/>
                <w:lang w:val="en-US" w:eastAsia="zh-CN"/>
              </w:rPr>
              <w:t>公司的供热业务，会否受到其他能源价格波动的影响，客户会不会要求降蒸汽的价格？</w:t>
            </w:r>
          </w:p>
          <w:p w14:paraId="2E6FB07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Cs/>
                <w:spacing w:val="0"/>
                <w:sz w:val="24"/>
                <w:szCs w:val="22"/>
                <w:lang w:val="en-US" w:eastAsia="zh-CN" w:bidi="ar-SA"/>
              </w:rPr>
            </w:pPr>
            <w:r>
              <w:rPr>
                <w:rFonts w:hint="eastAsia" w:ascii="Times New Roman" w:hAnsi="Times New Roman" w:eastAsia="宋体" w:cs="Microsoft JhengHei"/>
                <w:b/>
                <w:spacing w:val="0"/>
                <w:sz w:val="24"/>
                <w:szCs w:val="22"/>
                <w:lang w:val="en-US" w:eastAsia="zh-CN" w:bidi="ar-SA"/>
              </w:rPr>
              <w:t>答：</w:t>
            </w:r>
            <w:r>
              <w:rPr>
                <w:rFonts w:hint="eastAsia" w:ascii="Times New Roman" w:hAnsi="Times New Roman" w:eastAsia="宋体" w:cs="Microsoft JhengHei"/>
                <w:b w:val="0"/>
                <w:bCs/>
                <w:spacing w:val="0"/>
                <w:sz w:val="24"/>
                <w:szCs w:val="22"/>
                <w:lang w:val="en-US" w:eastAsia="zh-CN" w:bidi="ar-SA"/>
              </w:rPr>
              <w:t>公司垃圾焚烧发电项目对外提供的</w:t>
            </w:r>
            <w:r>
              <w:rPr>
                <w:rFonts w:hint="eastAsia" w:ascii="Times New Roman" w:hAnsi="Times New Roman" w:eastAsia="宋体" w:cs="Microsoft JhengHei"/>
                <w:bCs/>
                <w:spacing w:val="0"/>
                <w:sz w:val="24"/>
                <w:szCs w:val="22"/>
                <w:lang w:val="en-US" w:eastAsia="zh-CN" w:bidi="ar-SA"/>
              </w:rPr>
              <w:t>蒸汽与其他供热方式相比，具有较为显著的成本和价格优势，供热业务价格体系较为稳定。公司目前暂未出现因其他能源价格波动而影响蒸汽定价的情况，也未出现客户因此要求降价的情况。</w:t>
            </w:r>
          </w:p>
          <w:p w14:paraId="728CCACC">
            <w:pPr>
              <w:pStyle w:val="13"/>
              <w:spacing w:line="360" w:lineRule="auto"/>
              <w:ind w:left="0" w:firstLine="482" w:firstLineChars="200"/>
              <w:jc w:val="both"/>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4、供热业务在2025年的增速是保持稳定，还是有更大的变化？</w:t>
            </w:r>
          </w:p>
          <w:p w14:paraId="197BB99C">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rPr>
                <w:rFonts w:hint="default" w:ascii="Times New Roman" w:hAnsi="Times New Roman" w:eastAsia="宋体"/>
                <w:b w:val="0"/>
                <w:bCs/>
                <w:spacing w:val="0"/>
                <w:sz w:val="24"/>
                <w:lang w:val="en-US" w:eastAsia="zh-CN"/>
              </w:rPr>
            </w:pPr>
            <w:r>
              <w:rPr>
                <w:rFonts w:hint="eastAsia" w:ascii="Times New Roman" w:hAnsi="Times New Roman" w:eastAsia="宋体"/>
                <w:b/>
                <w:bCs w:val="0"/>
                <w:spacing w:val="0"/>
                <w:sz w:val="24"/>
                <w:lang w:val="en-US" w:eastAsia="zh-CN"/>
              </w:rPr>
              <w:t>答：</w:t>
            </w:r>
            <w:r>
              <w:rPr>
                <w:rFonts w:hint="eastAsia" w:ascii="Times New Roman" w:hAnsi="Times New Roman" w:eastAsia="宋体"/>
                <w:b w:val="0"/>
                <w:bCs/>
                <w:spacing w:val="0"/>
                <w:sz w:val="24"/>
                <w:lang w:val="en-US" w:eastAsia="zh-CN"/>
              </w:rPr>
              <w:t>供热业务是公司提升运营质量的战略抓手之一，目前公司正全力推动供热业务发展，加速供热管线的规划设计及建设工作。基于供热业务的规划及发展情况，公司预计2025年供热业务将保持稳定增长的状态。</w:t>
            </w:r>
          </w:p>
          <w:p w14:paraId="0F0B0319">
            <w:pPr>
              <w:pStyle w:val="13"/>
              <w:spacing w:line="360" w:lineRule="auto"/>
              <w:ind w:left="0" w:firstLine="482" w:firstLineChars="200"/>
              <w:jc w:val="both"/>
              <w:rPr>
                <w:rFonts w:ascii="Times New Roman" w:hAnsi="Times New Roman" w:eastAsia="宋体"/>
                <w:b/>
                <w:spacing w:val="0"/>
                <w:sz w:val="24"/>
              </w:rPr>
            </w:pPr>
            <w:r>
              <w:rPr>
                <w:rFonts w:hint="eastAsia" w:ascii="Times New Roman" w:hAnsi="Times New Roman" w:eastAsia="宋体"/>
                <w:b/>
                <w:spacing w:val="0"/>
                <w:sz w:val="24"/>
                <w:lang w:val="en-US" w:eastAsia="zh-CN"/>
              </w:rPr>
              <w:t>5、广州市内和市外项目，在处理费回款上是否有大的差异。</w:t>
            </w:r>
          </w:p>
          <w:p w14:paraId="12C10F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Cs/>
                <w:spacing w:val="0"/>
                <w:sz w:val="24"/>
                <w:szCs w:val="22"/>
                <w:lang w:val="en-US" w:eastAsia="zh-CN" w:bidi="ar-SA"/>
              </w:rPr>
            </w:pPr>
            <w:r>
              <w:rPr>
                <w:rFonts w:hint="eastAsia" w:ascii="Times New Roman" w:hAnsi="Times New Roman" w:eastAsia="宋体" w:cs="Microsoft JhengHei"/>
                <w:b/>
                <w:bCs w:val="0"/>
                <w:spacing w:val="0"/>
                <w:sz w:val="24"/>
                <w:szCs w:val="22"/>
                <w:lang w:val="en-US" w:eastAsia="zh-CN" w:bidi="ar-SA"/>
              </w:rPr>
              <w:t>答：</w:t>
            </w:r>
            <w:r>
              <w:rPr>
                <w:rFonts w:hint="eastAsia" w:ascii="Times New Roman" w:hAnsi="Times New Roman" w:eastAsia="宋体" w:cs="Microsoft JhengHei"/>
                <w:b w:val="0"/>
                <w:bCs/>
                <w:spacing w:val="0"/>
                <w:sz w:val="24"/>
                <w:szCs w:val="22"/>
                <w:lang w:val="en-US" w:eastAsia="zh-CN" w:bidi="ar-SA"/>
              </w:rPr>
              <w:t>广州市内及市外项目的垃圾处理费回款情况主要取决于当地财政状况，公司整体回款情况保持稳定。由于各地区财政状况存在差异，不同项目的回款周期会有所区别。</w:t>
            </w:r>
          </w:p>
          <w:p w14:paraId="037A90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b/>
                <w:spacing w:val="0"/>
                <w:sz w:val="24"/>
                <w:lang w:val="en-US" w:eastAsia="zh-CN"/>
              </w:rPr>
            </w:pPr>
            <w:r>
              <w:rPr>
                <w:rFonts w:hint="eastAsia" w:ascii="Times New Roman" w:hAnsi="Times New Roman" w:eastAsia="宋体" w:cs="Microsoft JhengHei"/>
                <w:b/>
                <w:spacing w:val="0"/>
                <w:sz w:val="24"/>
                <w:szCs w:val="22"/>
                <w:lang w:val="en-US" w:eastAsia="zh-CN" w:bidi="ar-SA"/>
              </w:rPr>
              <w:t>6、</w:t>
            </w:r>
            <w:r>
              <w:rPr>
                <w:rFonts w:hint="eastAsia" w:ascii="Times New Roman" w:hAnsi="Times New Roman" w:eastAsia="宋体"/>
                <w:b/>
                <w:spacing w:val="0"/>
                <w:sz w:val="24"/>
                <w:lang w:val="en-US" w:eastAsia="zh-CN"/>
              </w:rPr>
              <w:t>公司对应收账款的增加有什么措施予以应对？</w:t>
            </w:r>
          </w:p>
          <w:p w14:paraId="0E5CA78F">
            <w:pPr>
              <w:pStyle w:val="13"/>
              <w:spacing w:line="360" w:lineRule="auto"/>
              <w:ind w:left="0" w:firstLine="482" w:firstLineChars="200"/>
              <w:jc w:val="both"/>
              <w:rPr>
                <w:rFonts w:hint="default" w:ascii="Times New Roman" w:hAnsi="Times New Roman" w:eastAsia="宋体" w:cs="Microsoft JhengHei"/>
                <w:bCs/>
                <w:spacing w:val="0"/>
                <w:sz w:val="24"/>
                <w:szCs w:val="22"/>
                <w:lang w:val="en-US" w:eastAsia="zh-CN" w:bidi="ar-SA"/>
              </w:rPr>
            </w:pPr>
            <w:r>
              <w:rPr>
                <w:rFonts w:hint="eastAsia" w:ascii="Times New Roman" w:hAnsi="Times New Roman" w:eastAsia="宋体"/>
                <w:b/>
                <w:bCs w:val="0"/>
                <w:spacing w:val="0"/>
                <w:sz w:val="24"/>
                <w:lang w:val="en-US" w:eastAsia="zh-CN"/>
              </w:rPr>
              <w:t>答：</w:t>
            </w:r>
            <w:r>
              <w:rPr>
                <w:rFonts w:hint="eastAsia" w:ascii="Times New Roman" w:hAnsi="Times New Roman" w:eastAsia="宋体"/>
                <w:b w:val="0"/>
                <w:bCs/>
                <w:spacing w:val="0"/>
                <w:sz w:val="24"/>
                <w:lang w:val="en-US" w:eastAsia="zh-CN"/>
              </w:rPr>
              <w:t>公司应收账款主要对象为电网公司及市区级地方财政，上述客户信用度高，违约风险较低。公司与各应收账款主体均保持持续密切沟通，针对应收账款回收情况设置有相应的内部考核机制，全力推动资金回款进度。</w:t>
            </w:r>
          </w:p>
          <w:p w14:paraId="092052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0" w:firstLineChars="0"/>
              <w:jc w:val="both"/>
              <w:textAlignment w:val="auto"/>
              <w:rPr>
                <w:rFonts w:hint="default" w:ascii="Times New Roman" w:hAnsi="Times New Roman" w:eastAsia="宋体" w:cs="Microsoft JhengHei"/>
                <w:b/>
                <w:spacing w:val="0"/>
                <w:sz w:val="24"/>
                <w:szCs w:val="22"/>
                <w:lang w:val="en-US" w:eastAsia="zh-CN" w:bidi="ar-SA"/>
              </w:rPr>
            </w:pPr>
            <w:r>
              <w:rPr>
                <w:rFonts w:hint="eastAsia" w:ascii="Times New Roman" w:hAnsi="Times New Roman" w:eastAsia="宋体" w:cs="Microsoft JhengHei"/>
                <w:b/>
                <w:spacing w:val="0"/>
                <w:sz w:val="24"/>
                <w:szCs w:val="22"/>
                <w:lang w:val="en-US" w:eastAsia="zh-CN" w:bidi="ar-SA"/>
              </w:rPr>
              <w:t>7、公司资本开支后续大概会维持在一个什么水平？</w:t>
            </w:r>
          </w:p>
          <w:p w14:paraId="6808B409">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ascii="Times New Roman" w:hAnsi="Times New Roman" w:eastAsia="宋体" w:cs="Microsoft JhengHei"/>
                <w:b/>
                <w:bCs w:val="0"/>
                <w:spacing w:val="0"/>
                <w:sz w:val="24"/>
                <w:szCs w:val="22"/>
                <w:lang w:val="en-US" w:eastAsia="zh-CN" w:bidi="ar-SA"/>
              </w:rPr>
            </w:pPr>
            <w:r>
              <w:rPr>
                <w:rFonts w:hint="eastAsia" w:ascii="Times New Roman" w:hAnsi="Times New Roman" w:eastAsia="宋体" w:cs="Microsoft JhengHei"/>
                <w:b/>
                <w:bCs w:val="0"/>
                <w:spacing w:val="0"/>
                <w:sz w:val="24"/>
                <w:szCs w:val="22"/>
                <w:lang w:val="en-US" w:eastAsia="zh-CN" w:bidi="ar-SA"/>
              </w:rPr>
              <w:t>答：</w:t>
            </w:r>
            <w:r>
              <w:rPr>
                <w:rFonts w:hint="eastAsia" w:ascii="Times New Roman" w:hAnsi="Times New Roman" w:eastAsia="宋体" w:cs="Microsoft JhengHei"/>
                <w:b w:val="0"/>
                <w:bCs/>
                <w:spacing w:val="0"/>
                <w:sz w:val="24"/>
                <w:szCs w:val="22"/>
                <w:lang w:val="en-US" w:eastAsia="zh-CN" w:bidi="ar-SA"/>
              </w:rPr>
              <w:t>目前公司各主要项目均已建设完成并投产运营，接下来的资本开支主要是支付相关项目的部分尾款，金额相对较小。除此之外暂未有其他大额资本开支计划。</w:t>
            </w:r>
          </w:p>
          <w:p w14:paraId="540A5443">
            <w:pPr>
              <w:pStyle w:val="13"/>
              <w:spacing w:line="360" w:lineRule="auto"/>
              <w:ind w:left="0" w:firstLine="482" w:firstLineChars="200"/>
              <w:jc w:val="both"/>
              <w:rPr>
                <w:rFonts w:ascii="Times New Roman" w:hAnsi="Times New Roman" w:eastAsia="宋体"/>
                <w:b/>
                <w:spacing w:val="0"/>
                <w:sz w:val="24"/>
              </w:rPr>
            </w:pPr>
            <w:r>
              <w:rPr>
                <w:rFonts w:hint="eastAsia" w:ascii="Times New Roman" w:hAnsi="Times New Roman" w:eastAsia="宋体"/>
                <w:b/>
                <w:spacing w:val="0"/>
                <w:sz w:val="24"/>
                <w:lang w:val="en-US" w:eastAsia="zh-CN"/>
              </w:rPr>
              <w:t>8、公司资产负债率有下降趋势，公司债务偿还规划是怎样的？</w:t>
            </w:r>
          </w:p>
          <w:p w14:paraId="20F41D3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 w:val="0"/>
                <w:bCs/>
                <w:spacing w:val="0"/>
                <w:sz w:val="24"/>
                <w:szCs w:val="22"/>
                <w:lang w:val="en-US" w:eastAsia="zh-CN" w:bidi="ar-SA"/>
              </w:rPr>
            </w:pPr>
            <w:r>
              <w:rPr>
                <w:rFonts w:hint="eastAsia" w:ascii="Times New Roman" w:hAnsi="Times New Roman" w:eastAsia="宋体" w:cs="Microsoft JhengHei"/>
                <w:b/>
                <w:bCs w:val="0"/>
                <w:spacing w:val="0"/>
                <w:sz w:val="24"/>
                <w:szCs w:val="22"/>
                <w:lang w:val="en-US" w:eastAsia="zh-CN" w:bidi="ar-SA"/>
              </w:rPr>
              <w:t>答：</w:t>
            </w:r>
            <w:r>
              <w:rPr>
                <w:rFonts w:hint="eastAsia" w:ascii="Times New Roman" w:hAnsi="Times New Roman" w:eastAsia="宋体" w:cs="Microsoft JhengHei"/>
                <w:b w:val="0"/>
                <w:bCs/>
                <w:spacing w:val="0"/>
                <w:sz w:val="24"/>
                <w:szCs w:val="22"/>
                <w:lang w:val="en-US" w:eastAsia="zh-CN" w:bidi="ar-SA"/>
              </w:rPr>
              <w:t>在确保正常经营和项目拓展所需资金的前提下，公司会平衡债务偿还与现金储备，</w:t>
            </w:r>
            <w:r>
              <w:rPr>
                <w:rFonts w:hint="eastAsia" w:ascii="Times New Roman" w:hAnsi="Times New Roman" w:eastAsia="宋体" w:cs="Microsoft JhengHei"/>
                <w:bCs/>
                <w:spacing w:val="0"/>
                <w:sz w:val="24"/>
                <w:szCs w:val="22"/>
                <w:lang w:val="en-US" w:eastAsia="zh-CN" w:bidi="ar-SA"/>
              </w:rPr>
              <w:t>保持合理的资产负债结构。同时，公司将通过债务置换等方式优化融资结构，以降低财务成本。</w:t>
            </w:r>
          </w:p>
          <w:p w14:paraId="38D6DA05">
            <w:pPr>
              <w:pStyle w:val="13"/>
              <w:spacing w:line="360" w:lineRule="auto"/>
              <w:ind w:left="0" w:firstLine="482" w:firstLineChars="200"/>
              <w:jc w:val="both"/>
              <w:rPr>
                <w:rFonts w:ascii="Times New Roman" w:hAnsi="Times New Roman" w:eastAsia="宋体"/>
                <w:b/>
                <w:spacing w:val="0"/>
                <w:sz w:val="24"/>
              </w:rPr>
            </w:pPr>
            <w:r>
              <w:rPr>
                <w:rFonts w:hint="eastAsia" w:ascii="Times New Roman" w:hAnsi="Times New Roman" w:eastAsia="宋体"/>
                <w:b/>
                <w:spacing w:val="0"/>
                <w:sz w:val="24"/>
                <w:lang w:val="en-US" w:eastAsia="zh-CN"/>
              </w:rPr>
              <w:t>9、公司对于核心业务海外拓展有怎样的规划和进展？</w:t>
            </w:r>
          </w:p>
          <w:p w14:paraId="213D99B8">
            <w:pPr>
              <w:keepNext w:val="0"/>
              <w:keepLines w:val="0"/>
              <w:pageBreakBefore w:val="0"/>
              <w:widowControl w:val="0"/>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Microsoft JhengHei"/>
                <w:bCs/>
                <w:spacing w:val="0"/>
                <w:sz w:val="24"/>
                <w:szCs w:val="22"/>
                <w:lang w:val="en-US" w:eastAsia="zh-CN" w:bidi="ar-SA"/>
              </w:rPr>
            </w:pPr>
            <w:r>
              <w:rPr>
                <w:rFonts w:hint="eastAsia" w:ascii="Times New Roman" w:hAnsi="Times New Roman" w:eastAsia="宋体" w:cs="Microsoft JhengHei"/>
                <w:b/>
                <w:bCs w:val="0"/>
                <w:spacing w:val="0"/>
                <w:sz w:val="24"/>
                <w:szCs w:val="22"/>
                <w:lang w:val="en-US" w:eastAsia="zh-CN" w:bidi="ar-SA"/>
              </w:rPr>
              <w:t>答：</w:t>
            </w:r>
            <w:r>
              <w:rPr>
                <w:rFonts w:hint="eastAsia" w:ascii="Times New Roman" w:hAnsi="Times New Roman" w:eastAsia="宋体" w:cs="Microsoft JhengHei"/>
                <w:bCs/>
                <w:spacing w:val="0"/>
                <w:sz w:val="24"/>
                <w:szCs w:val="22"/>
                <w:lang w:val="en-US" w:eastAsia="zh-CN" w:bidi="ar-SA"/>
              </w:rPr>
              <w:t>公司一直在稳步推进海外业务布局，目前重点聚焦“一带一路”沿线国家以及东南亚市场。2024年底，公司设立了越南子公司，探索当地项目投资发展途径。在海外项目拓展过程中，公司将坚持风险可控作为首要原则，对项目的风险和质量进行严格评估，审慎推进海外业务。</w:t>
            </w:r>
          </w:p>
          <w:p w14:paraId="798281C7">
            <w:pPr>
              <w:pStyle w:val="13"/>
              <w:spacing w:line="360" w:lineRule="auto"/>
              <w:ind w:left="0" w:firstLine="482" w:firstLineChars="200"/>
              <w:jc w:val="both"/>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10、公司2025年的垃圾处理量的计划是怎样的？</w:t>
            </w:r>
          </w:p>
          <w:p w14:paraId="2E1D734F">
            <w:pPr>
              <w:pStyle w:val="13"/>
              <w:spacing w:line="360" w:lineRule="auto"/>
              <w:ind w:left="0" w:firstLine="482" w:firstLineChars="200"/>
              <w:jc w:val="both"/>
              <w:rPr>
                <w:rFonts w:hint="eastAsia" w:ascii="Times New Roman" w:hAnsi="Times New Roman" w:eastAsia="宋体"/>
                <w:b w:val="0"/>
                <w:bCs/>
                <w:spacing w:val="0"/>
                <w:sz w:val="24"/>
                <w:lang w:val="en-US" w:eastAsia="zh-CN"/>
              </w:rPr>
            </w:pPr>
            <w:r>
              <w:rPr>
                <w:rFonts w:hint="eastAsia" w:ascii="Times New Roman" w:hAnsi="Times New Roman" w:eastAsia="宋体"/>
                <w:b/>
                <w:bCs w:val="0"/>
                <w:spacing w:val="0"/>
                <w:sz w:val="24"/>
                <w:lang w:val="en-US" w:eastAsia="zh-CN"/>
              </w:rPr>
              <w:t>答：</w:t>
            </w:r>
            <w:r>
              <w:rPr>
                <w:rFonts w:hint="eastAsia" w:ascii="Times New Roman" w:hAnsi="Times New Roman" w:eastAsia="宋体"/>
                <w:b w:val="0"/>
                <w:bCs/>
                <w:spacing w:val="0"/>
                <w:sz w:val="24"/>
                <w:lang w:val="en-US" w:eastAsia="zh-CN"/>
              </w:rPr>
              <w:t>根据公司2025年度财务预算，</w:t>
            </w:r>
            <w:r>
              <w:rPr>
                <w:rFonts w:ascii="Times New Roman" w:hAnsi="Times New Roman" w:eastAsia="宋体" w:cs="宋体"/>
                <w:sz w:val="24"/>
                <w:szCs w:val="24"/>
              </w:rPr>
              <w:t>公司</w:t>
            </w:r>
            <w:r>
              <w:rPr>
                <w:rFonts w:hint="eastAsia" w:ascii="Times New Roman" w:hAnsi="Times New Roman" w:eastAsia="宋体" w:cs="宋体"/>
                <w:sz w:val="24"/>
                <w:szCs w:val="24"/>
                <w:lang w:val="en-US" w:eastAsia="zh-CN"/>
              </w:rPr>
              <w:t>全年计划</w:t>
            </w:r>
            <w:r>
              <w:rPr>
                <w:rFonts w:ascii="Times New Roman" w:hAnsi="Times New Roman" w:eastAsia="宋体" w:cs="宋体"/>
                <w:sz w:val="24"/>
                <w:szCs w:val="24"/>
              </w:rPr>
              <w:t>实现垃圾处理进厂量合计不低于</w:t>
            </w:r>
            <w:r>
              <w:rPr>
                <w:rFonts w:hint="eastAsia" w:ascii="Times New Roman" w:hAnsi="Times New Roman" w:eastAsia="宋体" w:cs="Microsoft JhengHei"/>
                <w:bCs/>
                <w:sz w:val="24"/>
                <w:szCs w:val="22"/>
              </w:rPr>
              <w:t>1,050</w:t>
            </w:r>
            <w:r>
              <w:rPr>
                <w:rFonts w:ascii="Times New Roman" w:hAnsi="Times New Roman" w:eastAsia="宋体" w:cs="宋体"/>
                <w:sz w:val="24"/>
                <w:szCs w:val="24"/>
              </w:rPr>
              <w:t>万吨。</w:t>
            </w:r>
            <w:r>
              <w:rPr>
                <w:rFonts w:hint="eastAsia" w:ascii="Times New Roman" w:hAnsi="Times New Roman" w:eastAsia="宋体" w:cs="宋体"/>
                <w:sz w:val="24"/>
                <w:szCs w:val="24"/>
              </w:rPr>
              <w:t>公司将通过提升固废协同处理能力</w:t>
            </w:r>
            <w:r>
              <w:rPr>
                <w:rFonts w:hint="eastAsia" w:ascii="Times New Roman" w:hAnsi="Times New Roman" w:eastAsia="宋体" w:cs="宋体"/>
                <w:sz w:val="24"/>
                <w:szCs w:val="24"/>
                <w:lang w:val="en-US" w:eastAsia="zh-CN"/>
              </w:rPr>
              <w:t>等方式</w:t>
            </w:r>
            <w:r>
              <w:rPr>
                <w:rFonts w:hint="eastAsia" w:ascii="Times New Roman" w:hAnsi="Times New Roman" w:eastAsia="宋体" w:cs="宋体"/>
                <w:sz w:val="24"/>
                <w:szCs w:val="24"/>
                <w:lang w:eastAsia="zh-CN"/>
              </w:rPr>
              <w:t>，多措并举</w:t>
            </w:r>
            <w:r>
              <w:rPr>
                <w:rFonts w:hint="eastAsia" w:ascii="Times New Roman" w:hAnsi="Times New Roman" w:eastAsia="宋体" w:cs="宋体"/>
                <w:sz w:val="24"/>
                <w:szCs w:val="24"/>
                <w:lang w:val="en-US" w:eastAsia="zh-CN"/>
              </w:rPr>
              <w:t>全力推进该</w:t>
            </w:r>
            <w:r>
              <w:rPr>
                <w:rFonts w:hint="eastAsia" w:ascii="Times New Roman" w:hAnsi="Times New Roman" w:eastAsia="宋体" w:cs="宋体"/>
                <w:sz w:val="24"/>
                <w:szCs w:val="24"/>
              </w:rPr>
              <w:t>目标</w:t>
            </w:r>
            <w:r>
              <w:rPr>
                <w:rFonts w:hint="eastAsia" w:ascii="Times New Roman" w:hAnsi="Times New Roman" w:eastAsia="宋体" w:cs="宋体"/>
                <w:sz w:val="24"/>
                <w:szCs w:val="24"/>
                <w:lang w:eastAsia="zh-CN"/>
              </w:rPr>
              <w:t>的</w:t>
            </w:r>
            <w:r>
              <w:rPr>
                <w:rFonts w:hint="eastAsia" w:ascii="Times New Roman" w:hAnsi="Times New Roman" w:eastAsia="宋体" w:cs="宋体"/>
                <w:sz w:val="24"/>
                <w:szCs w:val="24"/>
                <w:lang w:val="en-US" w:eastAsia="zh-CN"/>
              </w:rPr>
              <w:t>实现</w:t>
            </w:r>
            <w:r>
              <w:rPr>
                <w:rFonts w:hint="eastAsia" w:ascii="Times New Roman" w:hAnsi="Times New Roman" w:eastAsia="宋体" w:cs="宋体"/>
                <w:sz w:val="24"/>
                <w:szCs w:val="24"/>
              </w:rPr>
              <w:t>。</w:t>
            </w:r>
          </w:p>
          <w:p w14:paraId="7CD6439C">
            <w:pPr>
              <w:pStyle w:val="13"/>
              <w:spacing w:line="360" w:lineRule="auto"/>
              <w:ind w:left="0" w:firstLine="482" w:firstLineChars="200"/>
              <w:jc w:val="both"/>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11、兴丰开挖项目在2025年需要处理多少吨的存量垃圾？</w:t>
            </w:r>
          </w:p>
          <w:p w14:paraId="179D365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 w:val="0"/>
                <w:bCs/>
                <w:spacing w:val="0"/>
                <w:sz w:val="24"/>
                <w:szCs w:val="22"/>
                <w:lang w:val="en-US" w:eastAsia="zh-CN" w:bidi="ar-SA"/>
              </w:rPr>
            </w:pPr>
            <w:r>
              <w:rPr>
                <w:rFonts w:hint="eastAsia" w:ascii="Times New Roman" w:hAnsi="Times New Roman" w:eastAsia="宋体" w:cs="Microsoft JhengHei"/>
                <w:b/>
                <w:bCs w:val="0"/>
                <w:spacing w:val="0"/>
                <w:sz w:val="24"/>
                <w:szCs w:val="22"/>
                <w:lang w:val="en-US" w:eastAsia="zh-CN" w:bidi="ar-SA"/>
              </w:rPr>
              <w:t>答：</w:t>
            </w:r>
            <w:r>
              <w:rPr>
                <w:rFonts w:hint="eastAsia" w:ascii="Times New Roman" w:hAnsi="Times New Roman" w:eastAsia="宋体" w:cs="Microsoft JhengHei"/>
                <w:b w:val="0"/>
                <w:bCs/>
                <w:spacing w:val="0"/>
                <w:sz w:val="24"/>
                <w:szCs w:val="22"/>
                <w:lang w:val="en-US" w:eastAsia="zh-CN" w:bidi="ar-SA"/>
              </w:rPr>
              <w:t>兴丰开挖项目计划在3年内完成237万吨存量垃圾处理任务。公司将根据天气等作业条件，与开挖作业方协调动态调整处理进度，在条件允许时加大处理力度，确保按期完成既定目标。</w:t>
            </w:r>
          </w:p>
          <w:p w14:paraId="31EB6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
                <w:spacing w:val="0"/>
                <w:sz w:val="24"/>
                <w:szCs w:val="22"/>
                <w:lang w:val="en-US" w:eastAsia="zh-CN" w:bidi="ar-SA"/>
              </w:rPr>
            </w:pPr>
            <w:r>
              <w:rPr>
                <w:rFonts w:hint="eastAsia" w:ascii="Times New Roman" w:hAnsi="Times New Roman" w:eastAsia="宋体" w:cs="Microsoft JhengHei"/>
                <w:b/>
                <w:spacing w:val="0"/>
                <w:sz w:val="24"/>
                <w:szCs w:val="22"/>
                <w:lang w:val="en-US" w:eastAsia="zh-CN" w:bidi="ar-SA"/>
              </w:rPr>
              <w:t>12、公司的分红比例有没有可能进一步提高？</w:t>
            </w:r>
          </w:p>
          <w:p w14:paraId="4A6809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eastAsia="宋体" w:cs="Microsoft JhengHei"/>
                <w:b/>
                <w:spacing w:val="0"/>
                <w:sz w:val="24"/>
                <w:szCs w:val="22"/>
                <w:lang w:val="en-US" w:eastAsia="zh-CN" w:bidi="ar-SA"/>
              </w:rPr>
            </w:pPr>
            <w:r>
              <w:rPr>
                <w:rFonts w:hint="eastAsia" w:ascii="Times New Roman" w:hAnsi="Times New Roman" w:eastAsia="宋体"/>
                <w:b/>
                <w:bCs w:val="0"/>
                <w:spacing w:val="0"/>
                <w:sz w:val="24"/>
                <w:lang w:val="en-US" w:eastAsia="zh-CN"/>
              </w:rPr>
              <w:t>答：</w:t>
            </w:r>
            <w:r>
              <w:rPr>
                <w:rFonts w:hint="eastAsia" w:ascii="Times New Roman" w:hAnsi="Times New Roman" w:eastAsia="宋体"/>
                <w:b w:val="0"/>
                <w:bCs/>
                <w:spacing w:val="0"/>
                <w:sz w:val="24"/>
                <w:lang w:val="en-US" w:eastAsia="zh-CN"/>
              </w:rPr>
              <w:t>公司高度重视股东回报，积极通过现金分红以实际行动回馈投资者。目前公司仍处于上市前作出的三年分红承诺期限内，2023年度和2024年度的分红比例均高于承诺数额。</w:t>
            </w:r>
            <w:r>
              <w:rPr>
                <w:rFonts w:hint="eastAsia" w:ascii="Times New Roman" w:hAnsi="Times New Roman" w:eastAsia="宋体"/>
                <w:bCs/>
                <w:sz w:val="24"/>
              </w:rPr>
              <w:t>在确保完成现有分红承诺的基础上，未来公司将结合经营业绩、资金需求及发展战略等综合因素，审慎制定分红政策。</w:t>
            </w:r>
          </w:p>
          <w:p w14:paraId="7F9DBD1B">
            <w:pPr>
              <w:keepNext w:val="0"/>
              <w:keepLines w:val="0"/>
              <w:pageBreakBefore w:val="0"/>
              <w:widowControl w:val="0"/>
              <w:numPr>
                <w:ilvl w:val="0"/>
                <w:numId w:val="0"/>
              </w:numPr>
              <w:kinsoku/>
              <w:wordWrap/>
              <w:overflowPunct/>
              <w:topLinePunct w:val="0"/>
              <w:autoSpaceDE/>
              <w:autoSpaceDN/>
              <w:bidi w:val="0"/>
              <w:adjustRightInd/>
              <w:snapToGrid/>
              <w:spacing w:beforeLines="0" w:line="360" w:lineRule="auto"/>
              <w:ind w:firstLine="482" w:firstLineChars="200"/>
              <w:jc w:val="both"/>
              <w:textAlignment w:val="auto"/>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13、公司在2025年提高产能利用率目标主要有哪些措施？</w:t>
            </w:r>
          </w:p>
          <w:p w14:paraId="0216C1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Times New Roman" w:hAnsi="Times New Roman" w:eastAsia="宋体" w:cs="Microsoft JhengHei"/>
                <w:b/>
                <w:spacing w:val="0"/>
                <w:sz w:val="24"/>
                <w:szCs w:val="22"/>
                <w:lang w:val="en-US" w:eastAsia="zh-CN" w:bidi="ar-SA"/>
              </w:rPr>
            </w:pPr>
            <w:r>
              <w:rPr>
                <w:rFonts w:hint="eastAsia" w:ascii="Times New Roman" w:hAnsi="Times New Roman" w:eastAsia="宋体"/>
                <w:b/>
                <w:spacing w:val="0"/>
                <w:sz w:val="24"/>
                <w:lang w:val="en-US" w:eastAsia="zh-CN"/>
              </w:rPr>
              <w:t>答：</w:t>
            </w:r>
            <w:r>
              <w:rPr>
                <w:rFonts w:hint="eastAsia" w:ascii="Times New Roman" w:hAnsi="Times New Roman" w:eastAsia="宋体"/>
                <w:b w:val="0"/>
                <w:bCs/>
                <w:spacing w:val="0"/>
                <w:sz w:val="24"/>
                <w:lang w:val="en-US" w:eastAsia="zh-CN"/>
              </w:rPr>
              <w:t>2025年，公司将通过加快填埋场存量垃圾掺烧处理、积极拓展一般工业固废、开展污泥协同处置等方式，持续提升各类固废的协同处理能力，不断提升产能利用率水平。</w:t>
            </w:r>
          </w:p>
          <w:p w14:paraId="0B0C9429">
            <w:pPr>
              <w:keepNext w:val="0"/>
              <w:keepLines w:val="0"/>
              <w:pageBreakBefore w:val="0"/>
              <w:widowControl w:val="0"/>
              <w:numPr>
                <w:ilvl w:val="0"/>
                <w:numId w:val="0"/>
              </w:numPr>
              <w:kinsoku/>
              <w:wordWrap/>
              <w:overflowPunct/>
              <w:topLinePunct w:val="0"/>
              <w:autoSpaceDE/>
              <w:autoSpaceDN/>
              <w:bidi w:val="0"/>
              <w:adjustRightInd/>
              <w:snapToGrid/>
              <w:spacing w:beforeLines="50" w:line="360" w:lineRule="auto"/>
              <w:ind w:firstLine="482" w:firstLineChars="200"/>
              <w:jc w:val="both"/>
              <w:textAlignment w:val="auto"/>
              <w:rPr>
                <w:rFonts w:hint="default" w:ascii="Times New Roman" w:hAnsi="Times New Roman" w:eastAsia="宋体"/>
                <w:b w:val="0"/>
                <w:bCs/>
                <w:spacing w:val="0"/>
                <w:sz w:val="24"/>
                <w:lang w:val="en-US" w:eastAsia="zh-CN"/>
              </w:rPr>
            </w:pPr>
            <w:r>
              <w:rPr>
                <w:rFonts w:hint="eastAsia" w:ascii="Times New Roman" w:hAnsi="Times New Roman" w:eastAsia="宋体" w:cs="Microsoft JhengHei"/>
                <w:b/>
                <w:spacing w:val="0"/>
                <w:sz w:val="24"/>
                <w:szCs w:val="22"/>
                <w:lang w:val="en-US" w:eastAsia="zh-CN" w:bidi="ar-SA"/>
              </w:rPr>
              <w:t>二、</w:t>
            </w:r>
            <w:r>
              <w:rPr>
                <w:rFonts w:hint="eastAsia" w:ascii="Times New Roman" w:hAnsi="Times New Roman" w:eastAsia="宋体"/>
                <w:b/>
                <w:spacing w:val="0"/>
                <w:sz w:val="24"/>
                <w:lang w:val="en-US" w:eastAsia="zh-CN"/>
              </w:rPr>
              <w:t>2024年年度业绩说明会</w:t>
            </w:r>
          </w:p>
          <w:p w14:paraId="3CB0F62E">
            <w:pPr>
              <w:pStyle w:val="13"/>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both"/>
              <w:textAlignment w:val="auto"/>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1、</w:t>
            </w:r>
            <w:r>
              <w:rPr>
                <w:rFonts w:hint="default" w:ascii="Times New Roman" w:hAnsi="Times New Roman" w:eastAsia="宋体"/>
                <w:b/>
                <w:spacing w:val="0"/>
                <w:sz w:val="24"/>
              </w:rPr>
              <w:t>行业以后的发展前景怎样?</w:t>
            </w:r>
          </w:p>
          <w:p w14:paraId="39ADF85F">
            <w:pPr>
              <w:pStyle w:val="13"/>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both"/>
              <w:textAlignment w:val="auto"/>
              <w:rPr>
                <w:rFonts w:hint="eastAsia" w:ascii="Times New Roman" w:hAnsi="Times New Roman" w:eastAsia="宋体"/>
                <w:bCs/>
                <w:spacing w:val="0"/>
                <w:sz w:val="24"/>
              </w:rPr>
            </w:pPr>
            <w:r>
              <w:rPr>
                <w:rFonts w:hint="eastAsia" w:ascii="Times New Roman" w:hAnsi="Times New Roman" w:eastAsia="宋体"/>
                <w:b/>
                <w:bCs w:val="0"/>
                <w:spacing w:val="0"/>
                <w:sz w:val="24"/>
              </w:rPr>
              <w:t>答：</w:t>
            </w:r>
            <w:r>
              <w:rPr>
                <w:rFonts w:hint="default" w:ascii="Times New Roman" w:hAnsi="Times New Roman" w:eastAsia="宋体"/>
                <w:bCs/>
                <w:spacing w:val="0"/>
                <w:sz w:val="24"/>
                <w:lang w:val="en-US" w:eastAsia="zh-CN"/>
              </w:rPr>
              <w:t>行业的发展与城镇化率、人口规模相关性较高，随着我国经济发展和城镇化水平不断提升、生态文明建设持续推进，未来垃圾“减量化、资源化、无害化”处理需求将持续增长，行业有望得到进一步发展。</w:t>
            </w:r>
          </w:p>
          <w:p w14:paraId="011ABFC6">
            <w:pPr>
              <w:pStyle w:val="13"/>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jc w:val="both"/>
              <w:textAlignment w:val="auto"/>
              <w:rPr>
                <w:rFonts w:hint="eastAsia"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2、</w:t>
            </w:r>
            <w:r>
              <w:rPr>
                <w:rFonts w:hint="default" w:ascii="Times New Roman" w:hAnsi="Times New Roman" w:eastAsia="宋体"/>
                <w:b/>
                <w:spacing w:val="0"/>
                <w:sz w:val="24"/>
                <w:lang w:val="en-US" w:eastAsia="zh-CN"/>
              </w:rPr>
              <w:t>你们行业本期整体业绩怎么样?你们跟其他公司比如何?</w:t>
            </w:r>
          </w:p>
          <w:p w14:paraId="674010BE">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458" w:firstLineChars="200"/>
              <w:jc w:val="both"/>
              <w:textAlignment w:val="auto"/>
              <w:rPr>
                <w:rFonts w:ascii="Times New Roman" w:hAnsi="Times New Roman" w:eastAsia="宋体"/>
                <w:bCs/>
                <w:spacing w:val="-6"/>
                <w:sz w:val="24"/>
              </w:rPr>
            </w:pPr>
            <w:r>
              <w:rPr>
                <w:rFonts w:hint="eastAsia" w:ascii="Times New Roman" w:hAnsi="Times New Roman" w:eastAsia="宋体"/>
                <w:b/>
                <w:bCs w:val="0"/>
                <w:spacing w:val="-6"/>
                <w:sz w:val="24"/>
              </w:rPr>
              <w:t>答：</w:t>
            </w:r>
            <w:r>
              <w:rPr>
                <w:rFonts w:hint="default" w:ascii="Times New Roman" w:hAnsi="Times New Roman" w:eastAsia="宋体"/>
                <w:bCs/>
                <w:spacing w:val="-6"/>
                <w:sz w:val="24"/>
                <w:lang w:val="en-US" w:eastAsia="zh-CN"/>
              </w:rPr>
              <w:t>目前部分同行业上市公司尚未披露2024年年度报告，公司将持续关注行业其他上市公司披露的年度报告相关信息。</w:t>
            </w:r>
          </w:p>
          <w:p w14:paraId="0FA46C5D">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jc w:val="both"/>
              <w:textAlignment w:val="auto"/>
              <w:rPr>
                <w:rFonts w:hint="default" w:ascii="Times New Roman" w:hAnsi="Times New Roman" w:eastAsia="宋体"/>
                <w:b/>
                <w:spacing w:val="0"/>
                <w:sz w:val="24"/>
                <w:lang w:val="en-US" w:eastAsia="zh-CN"/>
              </w:rPr>
            </w:pPr>
            <w:r>
              <w:rPr>
                <w:rFonts w:hint="eastAsia" w:ascii="Times New Roman" w:hAnsi="Times New Roman" w:eastAsia="宋体" w:cs="Microsoft JhengHei"/>
                <w:b/>
                <w:spacing w:val="0"/>
                <w:sz w:val="24"/>
                <w:szCs w:val="22"/>
                <w:lang w:val="en-US" w:eastAsia="zh-CN" w:bidi="ar-SA"/>
              </w:rPr>
              <w:t>3、</w:t>
            </w:r>
            <w:r>
              <w:rPr>
                <w:rFonts w:hint="default" w:ascii="Times New Roman" w:hAnsi="Times New Roman" w:eastAsia="宋体"/>
                <w:b/>
                <w:spacing w:val="0"/>
                <w:sz w:val="24"/>
                <w:lang w:val="en-US" w:eastAsia="zh-CN"/>
              </w:rPr>
              <w:t>公司本期盈利水平如何?</w:t>
            </w:r>
          </w:p>
          <w:p w14:paraId="5BD209D0">
            <w:pPr>
              <w:pStyle w:val="13"/>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ascii="Times New Roman" w:hAnsi="Times New Roman" w:eastAsia="宋体"/>
                <w:b w:val="0"/>
                <w:bCs/>
                <w:spacing w:val="-6"/>
                <w:sz w:val="24"/>
                <w:lang w:val="en-US" w:eastAsia="zh-CN"/>
              </w:rPr>
            </w:pPr>
            <w:r>
              <w:rPr>
                <w:rFonts w:hint="eastAsia" w:ascii="Times New Roman" w:hAnsi="Times New Roman" w:eastAsia="宋体"/>
                <w:b/>
                <w:bCs w:val="0"/>
                <w:spacing w:val="0"/>
                <w:sz w:val="24"/>
                <w:lang w:val="en-US" w:eastAsia="zh-CN"/>
              </w:rPr>
              <w:t>答：</w:t>
            </w:r>
            <w:r>
              <w:rPr>
                <w:rFonts w:hint="default" w:ascii="Times New Roman" w:hAnsi="Times New Roman" w:eastAsia="宋体"/>
                <w:b w:val="0"/>
                <w:bCs/>
                <w:spacing w:val="-6"/>
                <w:sz w:val="24"/>
                <w:lang w:val="en-US" w:eastAsia="zh-CN"/>
              </w:rPr>
              <w:t>公司2024年度营业收入37.65亿元，同比增长6.45%；归属于上市公司股东的净利润8.21亿元，同比增长11.67%；具体财务数据情况请参阅公司2024年年度报告。</w:t>
            </w:r>
          </w:p>
          <w:p w14:paraId="4054952E">
            <w:pPr>
              <w:pStyle w:val="13"/>
              <w:keepNext w:val="0"/>
              <w:keepLines w:val="0"/>
              <w:pageBreakBefore w:val="0"/>
              <w:widowControl w:val="0"/>
              <w:kinsoku/>
              <w:wordWrap/>
              <w:overflowPunct/>
              <w:topLinePunct w:val="0"/>
              <w:autoSpaceDE w:val="0"/>
              <w:autoSpaceDN w:val="0"/>
              <w:bidi w:val="0"/>
              <w:adjustRightInd/>
              <w:snapToGrid/>
              <w:spacing w:before="0" w:line="360" w:lineRule="auto"/>
              <w:ind w:left="0" w:firstLine="482" w:firstLineChars="200"/>
              <w:jc w:val="both"/>
              <w:textAlignment w:val="auto"/>
              <w:rPr>
                <w:rFonts w:hint="default" w:ascii="Times New Roman" w:hAnsi="Times New Roman" w:eastAsia="宋体"/>
                <w:b/>
                <w:spacing w:val="0"/>
                <w:sz w:val="24"/>
                <w:lang w:val="en-US" w:eastAsia="zh-CN"/>
              </w:rPr>
            </w:pPr>
            <w:r>
              <w:rPr>
                <w:rFonts w:hint="eastAsia" w:ascii="Times New Roman" w:hAnsi="Times New Roman" w:eastAsia="宋体"/>
                <w:b/>
                <w:spacing w:val="0"/>
                <w:sz w:val="24"/>
                <w:lang w:val="en-US" w:eastAsia="zh-CN"/>
              </w:rPr>
              <w:t>4、公司之后的盈利有什么增长点?</w:t>
            </w:r>
          </w:p>
          <w:p w14:paraId="1AD5642E">
            <w:pPr>
              <w:pStyle w:val="13"/>
              <w:keepNext w:val="0"/>
              <w:keepLines w:val="0"/>
              <w:pageBreakBefore w:val="0"/>
              <w:widowControl w:val="0"/>
              <w:kinsoku/>
              <w:wordWrap/>
              <w:overflowPunct/>
              <w:topLinePunct w:val="0"/>
              <w:autoSpaceDE w:val="0"/>
              <w:autoSpaceDN w:val="0"/>
              <w:bidi w:val="0"/>
              <w:adjustRightInd/>
              <w:snapToGrid/>
              <w:spacing w:line="360" w:lineRule="auto"/>
              <w:ind w:left="0" w:leftChars="0" w:firstLine="482" w:firstLineChars="200"/>
              <w:jc w:val="both"/>
              <w:textAlignment w:val="auto"/>
              <w:rPr>
                <w:rFonts w:hint="eastAsia" w:ascii="Times New Roman" w:hAnsi="Times New Roman" w:eastAsia="宋体"/>
                <w:bCs/>
                <w:spacing w:val="0"/>
                <w:sz w:val="24"/>
              </w:rPr>
            </w:pPr>
            <w:r>
              <w:rPr>
                <w:rFonts w:hint="eastAsia" w:ascii="Times New Roman" w:hAnsi="Times New Roman" w:eastAsia="宋体"/>
                <w:b/>
                <w:spacing w:val="0"/>
                <w:sz w:val="24"/>
              </w:rPr>
              <w:t>答：</w:t>
            </w:r>
            <w:r>
              <w:rPr>
                <w:rFonts w:hint="eastAsia" w:ascii="Times New Roman" w:hAnsi="Times New Roman" w:eastAsia="宋体"/>
                <w:b w:val="0"/>
                <w:bCs/>
                <w:spacing w:val="0"/>
                <w:sz w:val="24"/>
                <w:lang w:val="en-US" w:eastAsia="zh-CN"/>
              </w:rPr>
              <w:t>公司一是将继续提升固废协同处理能力，多措并举进一步提升产能利用率水平；二是将深挖“焚烧+”潜力，全力推动供热业务发展；三是将持续推进智慧电厂建设运营，进一步节能降耗，不断提升运营效能；四是将强化市场开拓能力，积极拓展国内外优质项目，不断提升业务规模和盈利能力。</w:t>
            </w:r>
          </w:p>
          <w:p w14:paraId="38170749">
            <w:pPr>
              <w:pStyle w:val="13"/>
              <w:numPr>
                <w:ilvl w:val="0"/>
                <w:numId w:val="0"/>
              </w:numPr>
              <w:spacing w:line="360" w:lineRule="auto"/>
              <w:ind w:left="0" w:leftChars="0" w:firstLine="482" w:firstLineChars="200"/>
              <w:jc w:val="both"/>
              <w:rPr>
                <w:rFonts w:hint="eastAsia" w:ascii="Times New Roman" w:hAnsi="Times New Roman" w:eastAsia="宋体"/>
                <w:b/>
                <w:spacing w:val="0"/>
                <w:sz w:val="24"/>
                <w:lang w:val="en-US" w:eastAsia="zh-CN"/>
              </w:rPr>
            </w:pPr>
            <w:r>
              <w:rPr>
                <w:rFonts w:hint="eastAsia" w:ascii="Times New Roman" w:hAnsi="Times New Roman" w:eastAsia="宋体" w:cs="Microsoft JhengHei"/>
                <w:b/>
                <w:spacing w:val="0"/>
                <w:sz w:val="24"/>
                <w:szCs w:val="22"/>
                <w:lang w:val="en-US" w:eastAsia="zh-CN" w:bidi="ar-SA"/>
              </w:rPr>
              <w:t>5、</w:t>
            </w:r>
            <w:r>
              <w:rPr>
                <w:rFonts w:hint="eastAsia" w:ascii="Times New Roman" w:hAnsi="Times New Roman" w:eastAsia="宋体"/>
                <w:b/>
                <w:spacing w:val="0"/>
                <w:sz w:val="24"/>
                <w:lang w:val="en-US" w:eastAsia="zh-CN"/>
              </w:rPr>
              <w:t>公司今年什么时候分红？</w:t>
            </w:r>
          </w:p>
          <w:p w14:paraId="25053930">
            <w:pPr>
              <w:pStyle w:val="13"/>
              <w:numPr>
                <w:ilvl w:val="0"/>
                <w:numId w:val="0"/>
              </w:numPr>
              <w:spacing w:line="360" w:lineRule="auto"/>
              <w:ind w:left="0" w:leftChars="0" w:firstLine="482" w:firstLineChars="200"/>
              <w:jc w:val="both"/>
              <w:rPr>
                <w:rFonts w:hint="default" w:ascii="Times New Roman" w:hAnsi="Times New Roman" w:eastAsia="宋体"/>
                <w:b w:val="0"/>
                <w:bCs/>
                <w:spacing w:val="0"/>
                <w:sz w:val="24"/>
                <w:lang w:val="en-US" w:eastAsia="zh-CN"/>
              </w:rPr>
            </w:pPr>
            <w:r>
              <w:rPr>
                <w:rFonts w:hint="eastAsia" w:ascii="Times New Roman" w:hAnsi="Times New Roman" w:eastAsia="宋体"/>
                <w:b/>
                <w:spacing w:val="0"/>
                <w:sz w:val="24"/>
              </w:rPr>
              <w:t>答：</w:t>
            </w:r>
            <w:r>
              <w:rPr>
                <w:rFonts w:hint="eastAsia" w:ascii="Times New Roman" w:hAnsi="Times New Roman" w:eastAsia="宋体"/>
                <w:bCs/>
                <w:spacing w:val="0"/>
                <w:sz w:val="24"/>
                <w:lang w:val="en-US" w:eastAsia="zh-CN"/>
              </w:rPr>
              <w:t>公司将在股东大会审议通过后尽快实施2024年年度分红，请您关注公司后续披露的权益分派实施公告。</w:t>
            </w:r>
          </w:p>
        </w:tc>
      </w:tr>
      <w:tr w14:paraId="6258E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1905" w:type="dxa"/>
            <w:vAlign w:val="center"/>
          </w:tcPr>
          <w:p w14:paraId="35555F15">
            <w:pPr>
              <w:pStyle w:val="13"/>
              <w:spacing w:line="276" w:lineRule="auto"/>
              <w:ind w:left="0"/>
              <w:jc w:val="center"/>
              <w:rPr>
                <w:rFonts w:hint="default" w:eastAsia="宋体"/>
                <w:b/>
                <w:sz w:val="24"/>
                <w:lang w:val="en-US" w:eastAsia="zh-CN"/>
              </w:rPr>
            </w:pPr>
            <w:r>
              <w:rPr>
                <w:rFonts w:hint="eastAsia" w:eastAsia="宋体"/>
                <w:b/>
                <w:sz w:val="24"/>
                <w:lang w:val="en-US" w:eastAsia="zh-CN"/>
              </w:rPr>
              <w:t>其他情况说明</w:t>
            </w:r>
          </w:p>
        </w:tc>
        <w:tc>
          <w:tcPr>
            <w:tcW w:w="7293" w:type="dxa"/>
            <w:vAlign w:val="center"/>
          </w:tcPr>
          <w:p w14:paraId="6E806755">
            <w:pPr>
              <w:pStyle w:val="13"/>
              <w:spacing w:line="276" w:lineRule="auto"/>
              <w:ind w:left="0" w:firstLine="482" w:firstLineChars="200"/>
              <w:jc w:val="both"/>
              <w:rPr>
                <w:rFonts w:ascii="Times New Roman" w:hAnsi="Times New Roman" w:eastAsia="宋体"/>
                <w:b/>
                <w:spacing w:val="-4"/>
                <w:sz w:val="24"/>
              </w:rPr>
            </w:pPr>
            <w:r>
              <w:rPr>
                <w:rFonts w:hint="eastAsia" w:asciiTheme="minorEastAsia" w:hAnsiTheme="minorEastAsia" w:eastAsiaTheme="minorEastAsia"/>
                <w:b/>
                <w:sz w:val="24"/>
              </w:rPr>
              <w:t>本次活动不涉及应披露的重大信息。</w:t>
            </w:r>
          </w:p>
        </w:tc>
      </w:tr>
      <w:tr w14:paraId="5FA8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1905" w:type="dxa"/>
            <w:vAlign w:val="center"/>
          </w:tcPr>
          <w:p w14:paraId="1783B525">
            <w:pPr>
              <w:pStyle w:val="13"/>
              <w:spacing w:line="276" w:lineRule="auto"/>
              <w:ind w:left="0"/>
              <w:jc w:val="center"/>
              <w:rPr>
                <w:rFonts w:ascii="宋体" w:eastAsia="宋体"/>
                <w:b/>
                <w:bCs/>
                <w:spacing w:val="-2"/>
                <w:sz w:val="24"/>
              </w:rPr>
            </w:pPr>
            <w:r>
              <w:rPr>
                <w:rFonts w:ascii="宋体" w:eastAsia="宋体"/>
                <w:b/>
                <w:bCs/>
                <w:spacing w:val="-2"/>
                <w:sz w:val="24"/>
              </w:rPr>
              <w:t>附件清单</w:t>
            </w:r>
            <w:r>
              <w:rPr>
                <w:rFonts w:hint="eastAsia" w:ascii="宋体" w:eastAsia="宋体"/>
                <w:b/>
                <w:bCs/>
                <w:spacing w:val="-2"/>
                <w:sz w:val="24"/>
              </w:rPr>
              <w:t xml:space="preserve"> </w:t>
            </w:r>
            <w:r>
              <w:rPr>
                <w:rFonts w:ascii="宋体" w:eastAsia="宋体"/>
                <w:b/>
                <w:bCs/>
                <w:spacing w:val="-2"/>
                <w:sz w:val="24"/>
              </w:rPr>
              <w:t xml:space="preserve">  </w:t>
            </w:r>
          </w:p>
          <w:p w14:paraId="4DDF7F1D">
            <w:pPr>
              <w:pStyle w:val="13"/>
              <w:spacing w:line="276" w:lineRule="auto"/>
              <w:ind w:left="0"/>
              <w:jc w:val="center"/>
              <w:rPr>
                <w:b/>
                <w:sz w:val="24"/>
              </w:rPr>
            </w:pPr>
            <w:r>
              <w:rPr>
                <w:rFonts w:ascii="宋体" w:eastAsia="宋体"/>
                <w:b/>
                <w:bCs/>
                <w:spacing w:val="-2"/>
                <w:sz w:val="24"/>
              </w:rPr>
              <w:t>（如有）</w:t>
            </w:r>
          </w:p>
        </w:tc>
        <w:tc>
          <w:tcPr>
            <w:tcW w:w="7293" w:type="dxa"/>
            <w:vAlign w:val="center"/>
          </w:tcPr>
          <w:p w14:paraId="283CE82C">
            <w:pPr>
              <w:pStyle w:val="13"/>
              <w:spacing w:line="276" w:lineRule="auto"/>
              <w:ind w:left="0" w:firstLine="480" w:firstLineChars="200"/>
              <w:jc w:val="both"/>
              <w:rPr>
                <w:rFonts w:asciiTheme="minorEastAsia" w:hAnsiTheme="minorEastAsia" w:eastAsiaTheme="minorEastAsia"/>
                <w:b/>
                <w:sz w:val="24"/>
              </w:rPr>
            </w:pPr>
            <w:r>
              <w:rPr>
                <w:rFonts w:ascii="宋体" w:eastAsia="宋体"/>
                <w:sz w:val="24"/>
              </w:rPr>
              <w:t>无</w:t>
            </w:r>
          </w:p>
        </w:tc>
      </w:tr>
    </w:tbl>
    <w:p w14:paraId="2A47C68C">
      <w:pPr>
        <w:rPr>
          <w:rFonts w:eastAsiaTheme="minorEastAsia"/>
        </w:rPr>
      </w:pPr>
    </w:p>
    <w:sectPr>
      <w:footerReference r:id="rId3" w:type="default"/>
      <w:pgSz w:w="11910" w:h="16840"/>
      <w:pgMar w:top="1400" w:right="1180" w:bottom="1180" w:left="1580" w:header="0" w:footer="99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7C790">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3712845</wp:posOffset>
              </wp:positionH>
              <wp:positionV relativeFrom="page">
                <wp:posOffset>9923780</wp:posOffset>
              </wp:positionV>
              <wp:extent cx="132080" cy="152400"/>
              <wp:effectExtent l="0" t="0" r="0" b="0"/>
              <wp:wrapNone/>
              <wp:docPr id="1978010554" name="docshape3"/>
              <wp:cNvGraphicFramePr/>
              <a:graphic xmlns:a="http://schemas.openxmlformats.org/drawingml/2006/main">
                <a:graphicData uri="http://schemas.microsoft.com/office/word/2010/wordprocessingShape">
                  <wps:wsp>
                    <wps:cNvSpPr txBox="1">
                      <a:spLocks noChangeArrowheads="1"/>
                    </wps:cNvSpPr>
                    <wps:spPr bwMode="auto">
                      <a:xfrm>
                        <a:off x="0" y="0"/>
                        <a:ext cx="132080" cy="152400"/>
                      </a:xfrm>
                      <a:prstGeom prst="rect">
                        <a:avLst/>
                      </a:prstGeom>
                      <a:noFill/>
                      <a:ln>
                        <a:noFill/>
                      </a:ln>
                    </wps:spPr>
                    <wps:txbx>
                      <w:txbxContent>
                        <w:p w14:paraId="1CC54A6A">
                          <w:pPr>
                            <w:spacing w:before="12"/>
                            <w:ind w:left="20"/>
                            <w:rPr>
                              <w:rFonts w:ascii="Times New Roman"/>
                              <w:sz w:val="18"/>
                            </w:rPr>
                          </w:pP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292.35pt;margin-top:781.4pt;height:12pt;width:10.4pt;mso-position-horizontal-relative:page;mso-position-vertical-relative:page;z-index:-251657216;mso-width-relative:page;mso-height-relative:page;" filled="f" stroked="f" coordsize="21600,21600" o:gfxdata="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skHg9oAAAANAQAADwAAAAAAAAABACAAAAAiAAAAZHJz&#10;L2Rvd25yZXYueG1sUEsBAhQAFAAAAAgAh07iQCbg48oCAgAACwQAAA4AAAAAAAAAAQAgAAAAKQEA&#10;AGRycy9lMm9Eb2MueG1sUEsFBgAAAAAGAAYAWQEAAJ0FAAAAAA==&#10;">
              <v:fill on="f" focussize="0,0"/>
              <v:stroke on="f"/>
              <v:imagedata o:title=""/>
              <o:lock v:ext="edit" aspectratio="f"/>
              <v:textbox inset="0mm,0mm,0mm,0mm">
                <w:txbxContent>
                  <w:p w14:paraId="1CC54A6A">
                    <w:pPr>
                      <w:spacing w:before="12"/>
                      <w:ind w:left="20"/>
                      <w:rPr>
                        <w:rFonts w:ascii="Times New Roman"/>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4Mzk2YjliNTc0M2Q5NTQwNjc5MmQxYThhYjkyNTcifQ=="/>
  </w:docVars>
  <w:rsids>
    <w:rsidRoot w:val="00335E83"/>
    <w:rsid w:val="00034D66"/>
    <w:rsid w:val="00047147"/>
    <w:rsid w:val="00057EB8"/>
    <w:rsid w:val="0006482A"/>
    <w:rsid w:val="00075CC6"/>
    <w:rsid w:val="000E74B6"/>
    <w:rsid w:val="00133380"/>
    <w:rsid w:val="001D6C12"/>
    <w:rsid w:val="001F7BD0"/>
    <w:rsid w:val="002443D6"/>
    <w:rsid w:val="00267FE8"/>
    <w:rsid w:val="002A33C4"/>
    <w:rsid w:val="002B7F3B"/>
    <w:rsid w:val="002E0B89"/>
    <w:rsid w:val="002F3F9E"/>
    <w:rsid w:val="00335E83"/>
    <w:rsid w:val="004121A0"/>
    <w:rsid w:val="00443B7A"/>
    <w:rsid w:val="004500AF"/>
    <w:rsid w:val="00490265"/>
    <w:rsid w:val="00517C8F"/>
    <w:rsid w:val="0055534B"/>
    <w:rsid w:val="005C36CC"/>
    <w:rsid w:val="00610C21"/>
    <w:rsid w:val="00632279"/>
    <w:rsid w:val="00664365"/>
    <w:rsid w:val="006A69CE"/>
    <w:rsid w:val="006E50B3"/>
    <w:rsid w:val="007877F8"/>
    <w:rsid w:val="00790F57"/>
    <w:rsid w:val="00797EC5"/>
    <w:rsid w:val="00803C78"/>
    <w:rsid w:val="00852A2B"/>
    <w:rsid w:val="0090066F"/>
    <w:rsid w:val="00921C0E"/>
    <w:rsid w:val="00923DC2"/>
    <w:rsid w:val="00944371"/>
    <w:rsid w:val="00962E78"/>
    <w:rsid w:val="00985C6B"/>
    <w:rsid w:val="00A65B67"/>
    <w:rsid w:val="00AA2A5C"/>
    <w:rsid w:val="00AC5681"/>
    <w:rsid w:val="00B20C6C"/>
    <w:rsid w:val="00D1658C"/>
    <w:rsid w:val="00DE245A"/>
    <w:rsid w:val="00E51445"/>
    <w:rsid w:val="00EE21B5"/>
    <w:rsid w:val="00F87F83"/>
    <w:rsid w:val="00FC29A0"/>
    <w:rsid w:val="03747A3A"/>
    <w:rsid w:val="044709D6"/>
    <w:rsid w:val="045561C9"/>
    <w:rsid w:val="07220A76"/>
    <w:rsid w:val="0B071E79"/>
    <w:rsid w:val="0B0B42AD"/>
    <w:rsid w:val="0BB231BF"/>
    <w:rsid w:val="0CB42FE4"/>
    <w:rsid w:val="0DC363ED"/>
    <w:rsid w:val="0ECC0F38"/>
    <w:rsid w:val="145A112D"/>
    <w:rsid w:val="14BC4694"/>
    <w:rsid w:val="16332F7C"/>
    <w:rsid w:val="18FC2889"/>
    <w:rsid w:val="1BC92444"/>
    <w:rsid w:val="1F4A5BE3"/>
    <w:rsid w:val="22DF13FB"/>
    <w:rsid w:val="243F40A4"/>
    <w:rsid w:val="245C2C9F"/>
    <w:rsid w:val="250D17BC"/>
    <w:rsid w:val="27C04E47"/>
    <w:rsid w:val="27C864E7"/>
    <w:rsid w:val="2CA40962"/>
    <w:rsid w:val="2F5561B7"/>
    <w:rsid w:val="30C170DC"/>
    <w:rsid w:val="313007F5"/>
    <w:rsid w:val="31813D45"/>
    <w:rsid w:val="31E24A81"/>
    <w:rsid w:val="33975590"/>
    <w:rsid w:val="33B51F64"/>
    <w:rsid w:val="341E6110"/>
    <w:rsid w:val="35C34243"/>
    <w:rsid w:val="37D05FED"/>
    <w:rsid w:val="39A44B54"/>
    <w:rsid w:val="39B10D92"/>
    <w:rsid w:val="3DAF543A"/>
    <w:rsid w:val="3DB114C5"/>
    <w:rsid w:val="3F0A5FE1"/>
    <w:rsid w:val="41BA33F8"/>
    <w:rsid w:val="43763861"/>
    <w:rsid w:val="43A7408E"/>
    <w:rsid w:val="4A096307"/>
    <w:rsid w:val="4B256849"/>
    <w:rsid w:val="4D30164A"/>
    <w:rsid w:val="4D8D32D3"/>
    <w:rsid w:val="4F2833EB"/>
    <w:rsid w:val="4F6952ED"/>
    <w:rsid w:val="50983C87"/>
    <w:rsid w:val="50D21228"/>
    <w:rsid w:val="52BB3F7E"/>
    <w:rsid w:val="52FE3190"/>
    <w:rsid w:val="5351740C"/>
    <w:rsid w:val="54C449A1"/>
    <w:rsid w:val="56A16D76"/>
    <w:rsid w:val="570D083D"/>
    <w:rsid w:val="574978C4"/>
    <w:rsid w:val="574A717F"/>
    <w:rsid w:val="58D6438F"/>
    <w:rsid w:val="5915699E"/>
    <w:rsid w:val="5ADE12CD"/>
    <w:rsid w:val="5E3006DE"/>
    <w:rsid w:val="5E5E4A6B"/>
    <w:rsid w:val="5E960DA4"/>
    <w:rsid w:val="5FFA60B8"/>
    <w:rsid w:val="61E87B81"/>
    <w:rsid w:val="623C3AE9"/>
    <w:rsid w:val="64A55D2B"/>
    <w:rsid w:val="656D44F5"/>
    <w:rsid w:val="668F2150"/>
    <w:rsid w:val="68917AF4"/>
    <w:rsid w:val="69EC0ABD"/>
    <w:rsid w:val="6C025F25"/>
    <w:rsid w:val="6CEE7922"/>
    <w:rsid w:val="6DEE4FE9"/>
    <w:rsid w:val="6FEC0000"/>
    <w:rsid w:val="710F4FE7"/>
    <w:rsid w:val="71EC6BD2"/>
    <w:rsid w:val="736949E6"/>
    <w:rsid w:val="796E31D3"/>
    <w:rsid w:val="7A89731A"/>
    <w:rsid w:val="7D7809E9"/>
    <w:rsid w:val="7E64648D"/>
    <w:rsid w:val="7FF4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pPr>
    <w:rPr>
      <w:rFonts w:ascii="Microsoft JhengHei" w:hAnsi="Microsoft JhengHei" w:eastAsia="Microsoft JhengHei" w:cs="Microsoft JhengHei"/>
      <w:sz w:val="22"/>
      <w:szCs w:val="22"/>
      <w:lang w:val="en-US" w:eastAsia="zh-CN" w:bidi="ar-SA"/>
    </w:rPr>
  </w:style>
  <w:style w:type="paragraph" w:styleId="2">
    <w:name w:val="heading 2"/>
    <w:basedOn w:val="1"/>
    <w:next w:val="1"/>
    <w:qFormat/>
    <w:uiPriority w:val="0"/>
    <w:pPr>
      <w:keepNext/>
      <w:keepLines/>
      <w:spacing w:before="260" w:beforeLines="0" w:after="260" w:line="416" w:lineRule="auto"/>
      <w:ind w:firstLine="720" w:firstLineChars="200"/>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1"/>
    <w:rPr>
      <w:rFonts w:ascii="宋体" w:hAnsi="宋体" w:eastAsia="宋体" w:cs="宋体"/>
      <w:sz w:val="24"/>
      <w:szCs w:val="24"/>
    </w:rPr>
  </w:style>
  <w:style w:type="paragraph" w:styleId="5">
    <w:name w:val="footer"/>
    <w:basedOn w:val="1"/>
    <w:link w:val="15"/>
    <w:autoRedefine/>
    <w:unhideWhenUsed/>
    <w:qFormat/>
    <w:uiPriority w:val="99"/>
    <w:pPr>
      <w:tabs>
        <w:tab w:val="center" w:pos="4153"/>
        <w:tab w:val="right" w:pos="8306"/>
      </w:tabs>
      <w:snapToGrid w:val="0"/>
    </w:pPr>
    <w:rPr>
      <w:sz w:val="18"/>
      <w:szCs w:val="18"/>
    </w:rPr>
  </w:style>
  <w:style w:type="paragraph" w:styleId="6">
    <w:name w:val="header"/>
    <w:basedOn w:val="1"/>
    <w:link w:val="14"/>
    <w:autoRedefine/>
    <w:unhideWhenUsed/>
    <w:qFormat/>
    <w:uiPriority w:val="99"/>
    <w:pP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autoRedefine/>
    <w:qFormat/>
    <w:uiPriority w:val="10"/>
    <w:pPr>
      <w:spacing w:before="64"/>
      <w:ind w:left="1180" w:right="1577"/>
      <w:jc w:val="center"/>
    </w:pPr>
    <w:rPr>
      <w:b/>
      <w:bCs/>
      <w:sz w:val="32"/>
      <w:szCs w:val="32"/>
    </w:rPr>
  </w:style>
  <w:style w:type="table" w:customStyle="1" w:styleId="11">
    <w:name w:val="Table Normal"/>
    <w:autoRedefine/>
    <w:semiHidden/>
    <w:unhideWhenUsed/>
    <w:qFormat/>
    <w:uiPriority w:val="2"/>
    <w:tblPr>
      <w:tblCellMar>
        <w:top w:w="0" w:type="dxa"/>
        <w:left w:w="0" w:type="dxa"/>
        <w:bottom w:w="0" w:type="dxa"/>
        <w:right w:w="0" w:type="dxa"/>
      </w:tblCellMar>
    </w:tblPr>
  </w:style>
  <w:style w:type="paragraph" w:styleId="12">
    <w:name w:val="List Paragraph"/>
    <w:basedOn w:val="1"/>
    <w:autoRedefine/>
    <w:qFormat/>
    <w:uiPriority w:val="1"/>
  </w:style>
  <w:style w:type="paragraph" w:customStyle="1" w:styleId="13">
    <w:name w:val="Table Paragraph"/>
    <w:basedOn w:val="1"/>
    <w:autoRedefine/>
    <w:qFormat/>
    <w:uiPriority w:val="1"/>
    <w:pPr>
      <w:ind w:left="107"/>
    </w:pPr>
  </w:style>
  <w:style w:type="character" w:customStyle="1" w:styleId="14">
    <w:name w:val="页眉 字符"/>
    <w:basedOn w:val="10"/>
    <w:link w:val="6"/>
    <w:autoRedefine/>
    <w:qFormat/>
    <w:uiPriority w:val="99"/>
    <w:rPr>
      <w:rFonts w:ascii="Microsoft JhengHei" w:hAnsi="Microsoft JhengHei" w:eastAsia="Microsoft JhengHei" w:cs="Microsoft JhengHei"/>
      <w:sz w:val="18"/>
      <w:szCs w:val="18"/>
      <w:lang w:eastAsia="zh-CN"/>
    </w:rPr>
  </w:style>
  <w:style w:type="character" w:customStyle="1" w:styleId="15">
    <w:name w:val="页脚 字符"/>
    <w:basedOn w:val="10"/>
    <w:link w:val="5"/>
    <w:autoRedefine/>
    <w:qFormat/>
    <w:uiPriority w:val="99"/>
    <w:rPr>
      <w:rFonts w:ascii="Microsoft JhengHei" w:hAnsi="Microsoft JhengHei" w:eastAsia="Microsoft JhengHei" w:cs="Microsoft JhengHei"/>
      <w:sz w:val="18"/>
      <w:szCs w:val="18"/>
      <w:lang w:eastAsia="zh-CN"/>
    </w:rPr>
  </w:style>
  <w:style w:type="paragraph" w:customStyle="1" w:styleId="16">
    <w:name w:val="Revision"/>
    <w:autoRedefine/>
    <w:hidden/>
    <w:unhideWhenUsed/>
    <w:qFormat/>
    <w:uiPriority w:val="99"/>
    <w:rPr>
      <w:rFonts w:ascii="Microsoft JhengHei" w:hAnsi="Microsoft JhengHei" w:eastAsia="Microsoft JhengHei" w:cs="Microsoft JhengHe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2608</Words>
  <Characters>2702</Characters>
  <Lines>13</Lines>
  <Paragraphs>3</Paragraphs>
  <TotalTime>147</TotalTime>
  <ScaleCrop>false</ScaleCrop>
  <LinksUpToDate>false</LinksUpToDate>
  <CharactersWithSpaces>2782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2024-05-07T10:18:00Z</dcterms:created>
  <dc:creator>微软用户</dc:creator>
  <cp:lastModifiedBy>潘彦</cp:lastModifiedBy>
  <dcterms:modified xsi:type="dcterms:W3CDTF">2025-05-07T09:14:51Z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2016</vt:lpwstr>
  </property>
  <property fmtid="{D5CDD505-2E9C-101B-9397-08002B2CF9AE}" pid="4" name="LastSaved">
    <vt:filetime>2024-01-25T00:00:00Z</vt:filetime>
  </property>
  <property fmtid="{D5CDD505-2E9C-101B-9397-08002B2CF9AE}" pid="5" name="Producer">
    <vt:lpwstr>Microsoft® Word 2016</vt:lpwstr>
  </property>
  <property fmtid="{D5CDD505-2E9C-101B-9397-08002B2CF9AE}" pid="6" name="KSOProductBuildVer">
    <vt:lpwstr>2052-12.1.0.20305</vt:lpwstr>
  </property>
  <property fmtid="{D5CDD505-2E9C-101B-9397-08002B2CF9AE}" pid="7" name="ICV">
    <vt:lpwstr>FEAF3367FD664362A9D54532069D06D2_13</vt:lpwstr>
  </property>
  <property fmtid="{D5CDD505-2E9C-101B-9397-08002B2CF9AE}" pid="8" name="KSOTemplateDocerSaveRecord">
    <vt:lpwstr>eyJoZGlkIjoiOTE4Mzk2YjliNTc0M2Q5NTQwNjc5MmQxYThhYjkyNTciLCJ1c2VySWQiOiIzMzcyMTg3MTAifQ==</vt:lpwstr>
  </property>
</Properties>
</file>