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4714" w14:textId="77777777" w:rsidR="00646B4D" w:rsidRDefault="00646B4D">
      <w:pPr>
        <w:jc w:val="left"/>
        <w:rPr>
          <w:rFonts w:ascii="宋体" w:hAnsi="宋体"/>
          <w:sz w:val="24"/>
          <w:szCs w:val="24"/>
        </w:rPr>
      </w:pPr>
    </w:p>
    <w:p w14:paraId="1593EE17" w14:textId="2EF9848D" w:rsidR="009E6E4F" w:rsidRDefault="00000000">
      <w:pPr>
        <w:jc w:val="left"/>
        <w:rPr>
          <w:rFonts w:ascii="宋体" w:hAnsi="宋体"/>
          <w:sz w:val="24"/>
          <w:szCs w:val="24"/>
        </w:rPr>
      </w:pPr>
      <w:r>
        <w:rPr>
          <w:rFonts w:ascii="宋体" w:hAnsi="宋体" w:hint="eastAsia"/>
          <w:sz w:val="24"/>
          <w:szCs w:val="24"/>
        </w:rPr>
        <w:t>证券代码：</w:t>
      </w:r>
      <w:r>
        <w:rPr>
          <w:rFonts w:ascii="宋体" w:hAnsi="宋体"/>
          <w:sz w:val="24"/>
          <w:szCs w:val="24"/>
        </w:rPr>
        <w:t>603706</w:t>
      </w:r>
      <w:r>
        <w:rPr>
          <w:rFonts w:ascii="宋体" w:hAnsi="宋体" w:hint="eastAsia"/>
          <w:sz w:val="24"/>
          <w:szCs w:val="24"/>
        </w:rPr>
        <w:t xml:space="preserve">                   </w:t>
      </w:r>
      <w:r w:rsidR="00646B4D">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东方环宇</w:t>
      </w:r>
    </w:p>
    <w:p w14:paraId="08A0DD24" w14:textId="77777777" w:rsidR="00646B4D" w:rsidRDefault="00646B4D">
      <w:pPr>
        <w:jc w:val="left"/>
        <w:rPr>
          <w:rFonts w:ascii="宋体" w:hAnsi="宋体" w:hint="eastAsia"/>
          <w:sz w:val="24"/>
          <w:szCs w:val="24"/>
        </w:rPr>
      </w:pPr>
    </w:p>
    <w:p w14:paraId="6721B2FC"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新疆东方环宇燃气股份有限公司</w:t>
      </w:r>
    </w:p>
    <w:p w14:paraId="12DC5B18" w14:textId="77777777" w:rsidR="009E6E4F"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2A9F70A0" w14:textId="77777777" w:rsidR="009E6E4F" w:rsidRDefault="009E6E4F">
      <w:pPr>
        <w:jc w:val="center"/>
        <w:rPr>
          <w:rFonts w:ascii="黑体" w:eastAsia="黑体" w:hAnsi="黑体" w:hint="eastAsia"/>
          <w:sz w:val="24"/>
          <w:szCs w:val="24"/>
        </w:rPr>
      </w:pPr>
    </w:p>
    <w:p w14:paraId="41B079D9" w14:textId="3C61227E" w:rsidR="009E6E4F" w:rsidRDefault="00646B4D" w:rsidP="00646B4D">
      <w:pPr>
        <w:jc w:val="right"/>
        <w:rPr>
          <w:rFonts w:ascii="黑体" w:eastAsia="黑体" w:hAnsi="黑体" w:hint="eastAsia"/>
          <w:sz w:val="24"/>
          <w:szCs w:val="24"/>
        </w:rPr>
      </w:pPr>
      <w:r>
        <w:rPr>
          <w:rFonts w:ascii="黑体" w:eastAsia="黑体" w:hAnsi="黑体" w:hint="eastAsia"/>
          <w:sz w:val="24"/>
          <w:szCs w:val="24"/>
        </w:rPr>
        <w:t xml:space="preserve">  </w:t>
      </w:r>
      <w:r w:rsidR="00000000">
        <w:rPr>
          <w:rFonts w:ascii="黑体" w:eastAsia="黑体" w:hAnsi="黑体" w:hint="eastAsia"/>
          <w:sz w:val="24"/>
          <w:szCs w:val="24"/>
        </w:rPr>
        <w:t>编号：</w:t>
      </w:r>
      <w:r>
        <w:rPr>
          <w:rFonts w:ascii="黑体" w:eastAsia="黑体" w:hAnsi="黑体" w:hint="eastAsia"/>
          <w:sz w:val="24"/>
          <w:szCs w:val="24"/>
        </w:rPr>
        <w:t>2025-001</w:t>
      </w:r>
    </w:p>
    <w:tbl>
      <w:tblPr>
        <w:tblStyle w:val="a4"/>
        <w:tblW w:w="8717" w:type="dxa"/>
        <w:tblLook w:val="04A0" w:firstRow="1" w:lastRow="0" w:firstColumn="1" w:lastColumn="0" w:noHBand="0" w:noVBand="1"/>
      </w:tblPr>
      <w:tblGrid>
        <w:gridCol w:w="1526"/>
        <w:gridCol w:w="7191"/>
      </w:tblGrid>
      <w:tr w:rsidR="009E6E4F" w14:paraId="210F7C0E" w14:textId="77777777">
        <w:trPr>
          <w:trHeight w:val="838"/>
        </w:trPr>
        <w:tc>
          <w:tcPr>
            <w:tcW w:w="1526" w:type="dxa"/>
            <w:vAlign w:val="center"/>
          </w:tcPr>
          <w:p w14:paraId="2A3F5DDD" w14:textId="77777777" w:rsidR="009E6E4F" w:rsidRDefault="00000000">
            <w:pPr>
              <w:rPr>
                <w:sz w:val="24"/>
                <w:szCs w:val="24"/>
              </w:rPr>
            </w:pPr>
            <w:r>
              <w:rPr>
                <w:rFonts w:hint="eastAsia"/>
                <w:sz w:val="24"/>
                <w:szCs w:val="24"/>
              </w:rPr>
              <w:t>投资者关系活动类别</w:t>
            </w:r>
          </w:p>
        </w:tc>
        <w:tc>
          <w:tcPr>
            <w:tcW w:w="7191" w:type="dxa"/>
            <w:vAlign w:val="center"/>
          </w:tcPr>
          <w:p w14:paraId="5C00AD91" w14:textId="77777777" w:rsidR="009E6E4F" w:rsidRDefault="00000000">
            <w:pPr>
              <w:spacing w:line="360" w:lineRule="auto"/>
              <w:rPr>
                <w:sz w:val="24"/>
                <w:szCs w:val="24"/>
              </w:rPr>
            </w:pPr>
            <w:r>
              <w:rPr>
                <w:rFonts w:ascii="宋体" w:hAnsi="宋体" w:cs="宋体" w:hint="eastAsia"/>
                <w:sz w:val="24"/>
                <w:szCs w:val="24"/>
              </w:rPr>
              <w:t>业绩说明会</w:t>
            </w:r>
          </w:p>
        </w:tc>
      </w:tr>
      <w:tr w:rsidR="009E6E4F" w14:paraId="7CAA4683" w14:textId="77777777">
        <w:trPr>
          <w:trHeight w:val="838"/>
        </w:trPr>
        <w:tc>
          <w:tcPr>
            <w:tcW w:w="1526" w:type="dxa"/>
            <w:vAlign w:val="center"/>
          </w:tcPr>
          <w:p w14:paraId="6A16D989" w14:textId="77777777" w:rsidR="009E6E4F" w:rsidRDefault="00000000">
            <w:pPr>
              <w:rPr>
                <w:sz w:val="24"/>
                <w:szCs w:val="24"/>
              </w:rPr>
            </w:pPr>
            <w:r>
              <w:rPr>
                <w:rFonts w:hint="eastAsia"/>
                <w:sz w:val="24"/>
                <w:szCs w:val="24"/>
              </w:rPr>
              <w:t>活动主题</w:t>
            </w:r>
          </w:p>
        </w:tc>
        <w:tc>
          <w:tcPr>
            <w:tcW w:w="7191" w:type="dxa"/>
            <w:vAlign w:val="center"/>
          </w:tcPr>
          <w:p w14:paraId="09A43C4F" w14:textId="77777777" w:rsidR="009E6E4F" w:rsidRDefault="00000000">
            <w:pPr>
              <w:rPr>
                <w:sz w:val="24"/>
                <w:szCs w:val="24"/>
              </w:rPr>
            </w:pPr>
            <w:r>
              <w:rPr>
                <w:rFonts w:ascii="宋体" w:hAnsi="宋体" w:cs="宋体" w:hint="eastAsia"/>
                <w:bCs/>
                <w:iCs/>
                <w:color w:val="000000"/>
                <w:sz w:val="24"/>
                <w:lang w:val="en-GB"/>
              </w:rPr>
              <w:t>东方环宇2024年度业绩说明会</w:t>
            </w:r>
          </w:p>
        </w:tc>
      </w:tr>
      <w:tr w:rsidR="009E6E4F" w14:paraId="4AA077F9" w14:textId="77777777">
        <w:trPr>
          <w:trHeight w:val="799"/>
        </w:trPr>
        <w:tc>
          <w:tcPr>
            <w:tcW w:w="1526" w:type="dxa"/>
            <w:vAlign w:val="center"/>
          </w:tcPr>
          <w:p w14:paraId="2B60090D" w14:textId="77777777" w:rsidR="009E6E4F" w:rsidRDefault="00000000">
            <w:pPr>
              <w:rPr>
                <w:sz w:val="24"/>
                <w:szCs w:val="24"/>
              </w:rPr>
            </w:pPr>
            <w:r>
              <w:rPr>
                <w:rFonts w:hint="eastAsia"/>
                <w:sz w:val="24"/>
                <w:szCs w:val="24"/>
              </w:rPr>
              <w:t>时间</w:t>
            </w:r>
          </w:p>
        </w:tc>
        <w:tc>
          <w:tcPr>
            <w:tcW w:w="7191" w:type="dxa"/>
            <w:vAlign w:val="center"/>
          </w:tcPr>
          <w:p w14:paraId="1E47FC22" w14:textId="4A57A3B8" w:rsidR="009E6E4F" w:rsidRDefault="00646B4D">
            <w:pPr>
              <w:rPr>
                <w:sz w:val="24"/>
                <w:szCs w:val="24"/>
              </w:rPr>
            </w:pPr>
            <w:r w:rsidRPr="00646B4D">
              <w:rPr>
                <w:rFonts w:ascii="宋体" w:hAnsi="宋体" w:cs="宋体" w:hint="eastAsia"/>
                <w:bCs/>
                <w:iCs/>
                <w:color w:val="000000"/>
                <w:sz w:val="24"/>
              </w:rPr>
              <w:t>2025年5月8日(星期四)上午11:00-12:00</w:t>
            </w:r>
          </w:p>
        </w:tc>
      </w:tr>
      <w:tr w:rsidR="009E6E4F" w14:paraId="709B3813" w14:textId="77777777" w:rsidTr="00646B4D">
        <w:trPr>
          <w:trHeight w:val="838"/>
        </w:trPr>
        <w:tc>
          <w:tcPr>
            <w:tcW w:w="1526" w:type="dxa"/>
            <w:vAlign w:val="center"/>
          </w:tcPr>
          <w:p w14:paraId="09275A36" w14:textId="77777777" w:rsidR="009E6E4F"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14:paraId="45BC796C" w14:textId="77777777" w:rsidR="009E6E4F" w:rsidRDefault="00000000">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6A8AF9BA" w14:textId="77777777" w:rsidR="009E6E4F" w:rsidRDefault="00000000">
            <w:pPr>
              <w:rPr>
                <w:sz w:val="24"/>
                <w:szCs w:val="24"/>
              </w:rPr>
            </w:pPr>
            <w:r>
              <w:rPr>
                <w:rFonts w:ascii="宋体" w:hAnsi="宋体" w:hint="eastAsia"/>
                <w:bCs/>
                <w:sz w:val="24"/>
              </w:rPr>
              <w:t>网络文字互动</w:t>
            </w:r>
          </w:p>
        </w:tc>
      </w:tr>
      <w:tr w:rsidR="009E6E4F" w14:paraId="1B7975AE" w14:textId="77777777">
        <w:trPr>
          <w:trHeight w:val="838"/>
        </w:trPr>
        <w:tc>
          <w:tcPr>
            <w:tcW w:w="1526" w:type="dxa"/>
            <w:vAlign w:val="center"/>
          </w:tcPr>
          <w:p w14:paraId="0DC31323" w14:textId="77777777" w:rsidR="009E6E4F" w:rsidRDefault="00000000">
            <w:pPr>
              <w:rPr>
                <w:sz w:val="24"/>
                <w:szCs w:val="24"/>
              </w:rPr>
            </w:pPr>
            <w:r>
              <w:rPr>
                <w:rFonts w:hint="eastAsia"/>
                <w:sz w:val="24"/>
                <w:szCs w:val="24"/>
              </w:rPr>
              <w:t>参会人员</w:t>
            </w:r>
          </w:p>
        </w:tc>
        <w:tc>
          <w:tcPr>
            <w:tcW w:w="7191" w:type="dxa"/>
            <w:vAlign w:val="center"/>
          </w:tcPr>
          <w:p w14:paraId="0FC1DE4A" w14:textId="72F07ADB" w:rsidR="009E6E4F" w:rsidRDefault="00000000">
            <w:pPr>
              <w:spacing w:line="360" w:lineRule="auto"/>
              <w:rPr>
                <w:sz w:val="24"/>
                <w:szCs w:val="24"/>
              </w:rPr>
            </w:pPr>
            <w:r>
              <w:rPr>
                <w:rFonts w:ascii="宋体" w:hAnsi="宋体" w:cs="宋体" w:hint="eastAsia"/>
                <w:sz w:val="24"/>
                <w:szCs w:val="24"/>
              </w:rPr>
              <w:t>董事长：李明</w:t>
            </w:r>
            <w:r w:rsidR="00646B4D">
              <w:rPr>
                <w:rFonts w:ascii="宋体" w:hAnsi="宋体" w:cs="宋体" w:hint="eastAsia"/>
                <w:sz w:val="24"/>
                <w:szCs w:val="24"/>
              </w:rPr>
              <w:t>；</w:t>
            </w:r>
            <w:r>
              <w:rPr>
                <w:rFonts w:ascii="宋体" w:hAnsi="宋体" w:cs="宋体" w:hint="eastAsia"/>
                <w:sz w:val="24"/>
                <w:szCs w:val="24"/>
              </w:rPr>
              <w:t>董事、副总经理：李伟伟</w:t>
            </w:r>
            <w:r w:rsidR="00646B4D">
              <w:rPr>
                <w:rFonts w:ascii="宋体" w:hAnsi="宋体" w:cs="宋体" w:hint="eastAsia"/>
                <w:sz w:val="24"/>
                <w:szCs w:val="24"/>
              </w:rPr>
              <w:t>；</w:t>
            </w:r>
            <w:r>
              <w:rPr>
                <w:rFonts w:ascii="宋体" w:hAnsi="宋体" w:cs="宋体" w:hint="eastAsia"/>
                <w:sz w:val="24"/>
                <w:szCs w:val="24"/>
              </w:rPr>
              <w:t>独立董事：曾玉波</w:t>
            </w:r>
            <w:r w:rsidR="00646B4D">
              <w:rPr>
                <w:rFonts w:ascii="宋体" w:hAnsi="宋体" w:cs="宋体" w:hint="eastAsia"/>
                <w:sz w:val="24"/>
                <w:szCs w:val="24"/>
              </w:rPr>
              <w:t>；</w:t>
            </w:r>
            <w:r>
              <w:rPr>
                <w:rFonts w:ascii="宋体" w:hAnsi="宋体" w:cs="宋体" w:hint="eastAsia"/>
                <w:sz w:val="24"/>
                <w:szCs w:val="24"/>
              </w:rPr>
              <w:t>董事、财务总监：田佳</w:t>
            </w:r>
            <w:r w:rsidR="00646B4D">
              <w:rPr>
                <w:rFonts w:ascii="宋体" w:hAnsi="宋体" w:cs="宋体" w:hint="eastAsia"/>
                <w:sz w:val="24"/>
                <w:szCs w:val="24"/>
              </w:rPr>
              <w:t>；</w:t>
            </w:r>
            <w:r>
              <w:rPr>
                <w:rFonts w:ascii="宋体" w:hAnsi="宋体" w:cs="宋体" w:hint="eastAsia"/>
                <w:sz w:val="24"/>
                <w:szCs w:val="24"/>
              </w:rPr>
              <w:t>董事会秘书：周静</w:t>
            </w:r>
          </w:p>
        </w:tc>
      </w:tr>
      <w:tr w:rsidR="009E6E4F" w14:paraId="5AEA9176" w14:textId="77777777">
        <w:trPr>
          <w:trHeight w:val="557"/>
        </w:trPr>
        <w:tc>
          <w:tcPr>
            <w:tcW w:w="1526" w:type="dxa"/>
            <w:vAlign w:val="center"/>
          </w:tcPr>
          <w:p w14:paraId="1DA461EA" w14:textId="77777777" w:rsidR="009E6E4F" w:rsidRDefault="00000000">
            <w:pPr>
              <w:rPr>
                <w:sz w:val="24"/>
                <w:szCs w:val="24"/>
              </w:rPr>
            </w:pPr>
            <w:r>
              <w:rPr>
                <w:rFonts w:hint="eastAsia"/>
                <w:sz w:val="24"/>
                <w:szCs w:val="24"/>
              </w:rPr>
              <w:t>投资者关系活动主要内容介绍</w:t>
            </w:r>
          </w:p>
        </w:tc>
        <w:tc>
          <w:tcPr>
            <w:tcW w:w="7191" w:type="dxa"/>
          </w:tcPr>
          <w:p w14:paraId="464D0F58" w14:textId="77777777" w:rsidR="009E6E4F" w:rsidRDefault="00000000">
            <w:pPr>
              <w:spacing w:beforeLines="50" w:before="156" w:line="460" w:lineRule="exact"/>
              <w:jc w:val="center"/>
              <w:rPr>
                <w:rFonts w:ascii="宋体" w:hAnsi="宋体"/>
                <w:b/>
                <w:sz w:val="24"/>
              </w:rPr>
            </w:pPr>
            <w:r>
              <w:rPr>
                <w:rFonts w:ascii="宋体" w:hAnsi="宋体" w:hint="eastAsia"/>
                <w:b/>
                <w:sz w:val="24"/>
              </w:rPr>
              <w:t>投资者关系活动主要内容</w:t>
            </w:r>
          </w:p>
          <w:p w14:paraId="15528BCC" w14:textId="77777777" w:rsidR="009E6E4F" w:rsidRPr="00646B4D" w:rsidRDefault="00000000" w:rsidP="00646B4D">
            <w:pPr>
              <w:ind w:firstLineChars="200" w:firstLine="482"/>
              <w:rPr>
                <w:b/>
                <w:bCs/>
              </w:rPr>
            </w:pPr>
            <w:r w:rsidRPr="00646B4D">
              <w:rPr>
                <w:rFonts w:ascii="宋体"/>
                <w:b/>
                <w:bCs/>
                <w:sz w:val="24"/>
              </w:rPr>
              <w:t>1、199*****602问东方环宇董事长李明：行业以后的发展前景怎样？</w:t>
            </w:r>
          </w:p>
          <w:p w14:paraId="1AC9C902" w14:textId="77777777" w:rsidR="009E6E4F" w:rsidRDefault="00000000" w:rsidP="00646B4D">
            <w:pPr>
              <w:spacing w:line="460" w:lineRule="auto"/>
              <w:ind w:firstLineChars="200" w:firstLine="480"/>
              <w:rPr>
                <w:rFonts w:ascii="宋体"/>
                <w:sz w:val="24"/>
              </w:rPr>
            </w:pPr>
            <w:r>
              <w:rPr>
                <w:rFonts w:ascii="宋体"/>
                <w:sz w:val="24"/>
              </w:rPr>
              <w:t>董事长李明答:尊敬有投资者您好，按照</w:t>
            </w:r>
            <w:r>
              <w:rPr>
                <w:rFonts w:ascii="宋体"/>
                <w:sz w:val="24"/>
              </w:rPr>
              <w:t>“</w:t>
            </w:r>
            <w:r>
              <w:rPr>
                <w:rFonts w:ascii="宋体"/>
                <w:sz w:val="24"/>
              </w:rPr>
              <w:t>碳达峰、碳中和</w:t>
            </w:r>
            <w:r>
              <w:rPr>
                <w:rFonts w:ascii="宋体"/>
                <w:sz w:val="24"/>
              </w:rPr>
              <w:t>”</w:t>
            </w:r>
            <w:proofErr w:type="gramStart"/>
            <w:r>
              <w:rPr>
                <w:rFonts w:ascii="宋体"/>
                <w:sz w:val="24"/>
              </w:rPr>
              <w:t>双碳能源</w:t>
            </w:r>
            <w:proofErr w:type="gramEnd"/>
            <w:r>
              <w:rPr>
                <w:rFonts w:ascii="宋体"/>
                <w:sz w:val="24"/>
              </w:rPr>
              <w:t>发展目标，天然气在能源转型中发挥更重要的作用，工业、建筑、交通、电力等多领域将有序扩大天然气利用规模。《新时代的中国能源发展》白皮书中也强调将提升天然气在低碳转型中的桥梁作用，天然气是低碳清洁能源，是能源从高碳</w:t>
            </w:r>
            <w:proofErr w:type="gramStart"/>
            <w:r>
              <w:rPr>
                <w:rFonts w:ascii="宋体"/>
                <w:sz w:val="24"/>
              </w:rPr>
              <w:t>到零碳过渡</w:t>
            </w:r>
            <w:proofErr w:type="gramEnd"/>
            <w:r>
              <w:rPr>
                <w:rFonts w:ascii="宋体"/>
                <w:sz w:val="24"/>
              </w:rPr>
              <w:t>的桥梁，对实现碳中和起到积极促进作用。</w:t>
            </w:r>
            <w:proofErr w:type="gramStart"/>
            <w:r>
              <w:rPr>
                <w:rFonts w:ascii="宋体"/>
                <w:sz w:val="24"/>
              </w:rPr>
              <w:t>国家发改委</w:t>
            </w:r>
            <w:proofErr w:type="gramEnd"/>
            <w:r>
              <w:rPr>
                <w:rFonts w:ascii="宋体"/>
                <w:sz w:val="24"/>
              </w:rPr>
              <w:t>《加快推进天然气利用的意见》等文件进一步明确将天然气培育成我国现代能源体系的主体能源之一。</w:t>
            </w:r>
            <w:proofErr w:type="gramStart"/>
            <w:r>
              <w:rPr>
                <w:rFonts w:ascii="宋体"/>
                <w:sz w:val="24"/>
              </w:rPr>
              <w:t>双碳背景</w:t>
            </w:r>
            <w:proofErr w:type="gramEnd"/>
            <w:r>
              <w:rPr>
                <w:rFonts w:ascii="宋体"/>
                <w:sz w:val="24"/>
              </w:rPr>
              <w:t>下，天然气作为当前最现实、最可靠、最清洁的绿色低碳能源，对助力国家实现</w:t>
            </w:r>
            <w:r>
              <w:rPr>
                <w:rFonts w:ascii="宋体"/>
                <w:sz w:val="24"/>
              </w:rPr>
              <w:t>“</w:t>
            </w:r>
            <w:r>
              <w:rPr>
                <w:rFonts w:ascii="宋体"/>
                <w:sz w:val="24"/>
              </w:rPr>
              <w:t>碳达峰、碳中和</w:t>
            </w:r>
            <w:r>
              <w:rPr>
                <w:rFonts w:ascii="宋体"/>
                <w:sz w:val="24"/>
              </w:rPr>
              <w:t>”</w:t>
            </w:r>
            <w:r>
              <w:rPr>
                <w:rFonts w:ascii="宋体"/>
                <w:sz w:val="24"/>
              </w:rPr>
              <w:t>战略的意义</w:t>
            </w:r>
            <w:r>
              <w:rPr>
                <w:rFonts w:ascii="宋体"/>
                <w:sz w:val="24"/>
              </w:rPr>
              <w:lastRenderedPageBreak/>
              <w:t>和作用十分重要，公司所从事行业具有重大的中长期发展机遇。谢谢您的关注和提问。</w:t>
            </w:r>
          </w:p>
          <w:p w14:paraId="4A311889" w14:textId="77777777" w:rsidR="009E6E4F" w:rsidRPr="00646B4D" w:rsidRDefault="00000000" w:rsidP="00646B4D">
            <w:pPr>
              <w:ind w:firstLineChars="200" w:firstLine="482"/>
              <w:rPr>
                <w:b/>
                <w:bCs/>
              </w:rPr>
            </w:pPr>
            <w:r w:rsidRPr="00646B4D">
              <w:rPr>
                <w:rFonts w:ascii="宋体"/>
                <w:b/>
                <w:bCs/>
                <w:sz w:val="24"/>
              </w:rPr>
              <w:t>2、199*****602问东方环宇董事长李明：公司之后的盈利有什么增长点？</w:t>
            </w:r>
          </w:p>
          <w:p w14:paraId="58870C32" w14:textId="77777777" w:rsidR="009E6E4F" w:rsidRDefault="00000000" w:rsidP="00646B4D">
            <w:pPr>
              <w:spacing w:line="460" w:lineRule="auto"/>
              <w:ind w:firstLineChars="200" w:firstLine="480"/>
              <w:rPr>
                <w:rFonts w:ascii="宋体"/>
                <w:sz w:val="24"/>
              </w:rPr>
            </w:pPr>
            <w:r>
              <w:rPr>
                <w:rFonts w:ascii="宋体"/>
                <w:sz w:val="24"/>
              </w:rPr>
              <w:t>董事长李明答:尊敬的投资者您好，2025年公司将坚定不移地走</w:t>
            </w:r>
            <w:r>
              <w:rPr>
                <w:rFonts w:ascii="宋体"/>
                <w:sz w:val="24"/>
              </w:rPr>
              <w:t>“</w:t>
            </w:r>
            <w:r>
              <w:rPr>
                <w:rFonts w:ascii="宋体"/>
                <w:sz w:val="24"/>
              </w:rPr>
              <w:t>燃气+集中供热</w:t>
            </w:r>
            <w:r>
              <w:rPr>
                <w:rFonts w:ascii="宋体"/>
                <w:sz w:val="24"/>
              </w:rPr>
              <w:t>”</w:t>
            </w:r>
            <w:r>
              <w:rPr>
                <w:rFonts w:ascii="宋体"/>
                <w:sz w:val="24"/>
              </w:rPr>
              <w:t>双主业道路，巩固好燃气业务基本盘，</w:t>
            </w:r>
            <w:proofErr w:type="gramStart"/>
            <w:r>
              <w:rPr>
                <w:rFonts w:ascii="宋体"/>
                <w:sz w:val="24"/>
              </w:rPr>
              <w:t>深耕城燃市场</w:t>
            </w:r>
            <w:proofErr w:type="gramEnd"/>
            <w:r>
              <w:rPr>
                <w:rFonts w:ascii="宋体"/>
                <w:sz w:val="24"/>
              </w:rPr>
              <w:t>，扩大业务规模，推动经营区域天然气顺价，严格落实安全生产责任，拓展产业链机遇，努力实现经营目标。在强力抓好安全和环保这两条企业红线、社会责任底线的基础上，围绕公司战略目标，主要配合推进完善供气、供热价格传导机制。谢谢您的关注和提问。</w:t>
            </w:r>
          </w:p>
          <w:p w14:paraId="4FEBBE7E" w14:textId="77777777" w:rsidR="009E6E4F" w:rsidRPr="00646B4D" w:rsidRDefault="00000000" w:rsidP="00646B4D">
            <w:pPr>
              <w:ind w:firstLineChars="200" w:firstLine="482"/>
              <w:rPr>
                <w:b/>
                <w:bCs/>
              </w:rPr>
            </w:pPr>
            <w:r w:rsidRPr="00646B4D">
              <w:rPr>
                <w:rFonts w:ascii="宋体"/>
                <w:b/>
                <w:bCs/>
                <w:sz w:val="24"/>
              </w:rPr>
              <w:t>3、199*****602问东方环宇董事长李明：公司本期盈利水平如何？</w:t>
            </w:r>
          </w:p>
          <w:p w14:paraId="21F7C9EF" w14:textId="77777777" w:rsidR="009E6E4F" w:rsidRDefault="00000000" w:rsidP="00646B4D">
            <w:pPr>
              <w:spacing w:line="460" w:lineRule="auto"/>
              <w:ind w:firstLineChars="200" w:firstLine="480"/>
              <w:rPr>
                <w:rFonts w:ascii="宋体"/>
                <w:sz w:val="24"/>
              </w:rPr>
            </w:pPr>
            <w:r>
              <w:rPr>
                <w:rFonts w:ascii="宋体"/>
                <w:sz w:val="24"/>
              </w:rPr>
              <w:t>董事长李明答:尊敬的投资者您好，公司《2024年年度报告》已于2025年4月25日在上海证券交易所网站（www.sse.com.cn）披露，本期盈利情况请详见定期公告。谢谢您的关注和提问。</w:t>
            </w:r>
          </w:p>
          <w:p w14:paraId="3A0A875A" w14:textId="77777777" w:rsidR="009E6E4F" w:rsidRPr="00646B4D" w:rsidRDefault="00000000" w:rsidP="00646B4D">
            <w:pPr>
              <w:ind w:firstLineChars="200" w:firstLine="482"/>
              <w:rPr>
                <w:b/>
                <w:bCs/>
              </w:rPr>
            </w:pPr>
            <w:r w:rsidRPr="00646B4D">
              <w:rPr>
                <w:rFonts w:ascii="宋体"/>
                <w:b/>
                <w:bCs/>
                <w:sz w:val="24"/>
              </w:rPr>
              <w:t>4、139*****776问东方环宇董事长李明：请问贵司的未来发展计划是什么？中期有没有计划分红回报？</w:t>
            </w:r>
          </w:p>
          <w:p w14:paraId="40F76402" w14:textId="77777777" w:rsidR="009E6E4F" w:rsidRDefault="00000000" w:rsidP="00646B4D">
            <w:pPr>
              <w:spacing w:line="460" w:lineRule="auto"/>
              <w:ind w:firstLineChars="200" w:firstLine="480"/>
              <w:rPr>
                <w:rFonts w:ascii="宋体"/>
                <w:sz w:val="24"/>
              </w:rPr>
            </w:pPr>
            <w:r>
              <w:rPr>
                <w:rFonts w:ascii="宋体"/>
                <w:sz w:val="24"/>
              </w:rPr>
              <w:t>董事长李明答:尊敬的投资者您好，在国家</w:t>
            </w:r>
            <w:r>
              <w:rPr>
                <w:rFonts w:ascii="宋体"/>
                <w:sz w:val="24"/>
              </w:rPr>
              <w:t>“</w:t>
            </w:r>
            <w:r>
              <w:rPr>
                <w:rFonts w:ascii="宋体"/>
                <w:sz w:val="24"/>
              </w:rPr>
              <w:t>双碳</w:t>
            </w:r>
            <w:r>
              <w:rPr>
                <w:rFonts w:ascii="宋体"/>
                <w:sz w:val="24"/>
              </w:rPr>
              <w:t>”</w:t>
            </w:r>
            <w:r>
              <w:rPr>
                <w:rFonts w:ascii="宋体"/>
                <w:sz w:val="24"/>
              </w:rPr>
              <w:t>战略政策的引领下，天然气行业处于能源结构调整、内生性需求巨大、进口替代的战略机遇期。公司将在巩固现有城镇燃气主业的基础上，充分利用新疆丰富的天然气资源，致力于以城市燃气供应、城市集中供热为龙头，坚持创新发展的理念，不断提升客户满意度，努力为客户创造价值，提升管理、效益优先、高质量发展，追求客户、员工、股东与合作伙伴的共赢，努力实现企业与自然、企业与社会的和谐共生，立志成为国内管理服务一流、具有持续创新发展能力的公用</w:t>
            </w:r>
            <w:r>
              <w:rPr>
                <w:rFonts w:ascii="宋体"/>
                <w:sz w:val="24"/>
              </w:rPr>
              <w:lastRenderedPageBreak/>
              <w:t>事业服务商。公司利润分配方案主要综合考虑公司所处行业情况及特点、公司发展阶段及自身经营模式以及公司盈利水平及资金需求等因素，符合公司持续、稳定的利润分配政策，也符合广大股东的长远利益，有利于公司的长期可持续发展的基础上，公司会统筹考虑是否实施中期现金分红。公司如有中期分红计划将严格按照上海证券交易所的规定履行信息披露义务，谢谢您的关注和提问。</w:t>
            </w:r>
          </w:p>
          <w:p w14:paraId="6DC4722C" w14:textId="77777777" w:rsidR="009E6E4F" w:rsidRPr="00646B4D" w:rsidRDefault="00000000" w:rsidP="00646B4D">
            <w:pPr>
              <w:ind w:firstLineChars="200" w:firstLine="482"/>
              <w:rPr>
                <w:b/>
                <w:bCs/>
              </w:rPr>
            </w:pPr>
            <w:r w:rsidRPr="00646B4D">
              <w:rPr>
                <w:rFonts w:ascii="宋体"/>
                <w:b/>
                <w:bCs/>
                <w:sz w:val="24"/>
              </w:rPr>
              <w:t>5、139*****776问东方环宇董事、副总经理李伟伟：2024年贵公司研发投入在哪些方面？</w:t>
            </w:r>
          </w:p>
          <w:p w14:paraId="1BF6821F" w14:textId="0EA60831" w:rsidR="009E6E4F" w:rsidRPr="00646B4D" w:rsidRDefault="00000000" w:rsidP="00646B4D">
            <w:pPr>
              <w:spacing w:line="460" w:lineRule="auto"/>
              <w:ind w:firstLineChars="200" w:firstLine="480"/>
              <w:rPr>
                <w:rFonts w:ascii="宋体" w:hint="eastAsia"/>
                <w:sz w:val="24"/>
              </w:rPr>
            </w:pPr>
            <w:r>
              <w:rPr>
                <w:rFonts w:ascii="宋体"/>
                <w:sz w:val="24"/>
              </w:rPr>
              <w:t>董事、副总经理李伟伟答:尊敬的投资者您好，2024年度公司共有10个研发项目，其中5个项目为2023年度跨年项目，分别是可燃气体泄漏自动报警及紧急切断技术的研发、厂站</w:t>
            </w:r>
            <w:proofErr w:type="gramStart"/>
            <w:r>
              <w:rPr>
                <w:rFonts w:ascii="宋体"/>
                <w:sz w:val="24"/>
              </w:rPr>
              <w:t>安防数智能化</w:t>
            </w:r>
            <w:proofErr w:type="gramEnd"/>
            <w:r>
              <w:rPr>
                <w:rFonts w:ascii="宋体"/>
                <w:sz w:val="24"/>
              </w:rPr>
              <w:t>监测技术的研发、加</w:t>
            </w:r>
            <w:proofErr w:type="gramStart"/>
            <w:r>
              <w:rPr>
                <w:rFonts w:ascii="宋体"/>
                <w:sz w:val="24"/>
              </w:rPr>
              <w:t>臭系统</w:t>
            </w:r>
            <w:proofErr w:type="gramEnd"/>
            <w:r>
              <w:rPr>
                <w:rFonts w:ascii="宋体"/>
                <w:sz w:val="24"/>
              </w:rPr>
              <w:t>在线检测及预警技术的研发、高精准管网智能巡检技术的研发、基于GIS的管网仿真定位以及安全评估技术的研发；其他5个项目为本年度新增项目，分别为终端</w:t>
            </w:r>
            <w:proofErr w:type="gramStart"/>
            <w:r>
              <w:rPr>
                <w:rFonts w:ascii="宋体"/>
                <w:sz w:val="24"/>
              </w:rPr>
              <w:t>数据物联采集</w:t>
            </w:r>
            <w:proofErr w:type="gramEnd"/>
            <w:r>
              <w:rPr>
                <w:rFonts w:ascii="宋体"/>
                <w:sz w:val="24"/>
              </w:rPr>
              <w:t>分析远传技术的研发、燃气终端报警联动技术的研发、基于PaaS平台架构的燃气综合监管技术的研究与开发、智能型燃气管道强制电流阴极保护稳定输送技术的研发、燃气稳压运行的多级</w:t>
            </w:r>
            <w:proofErr w:type="gramStart"/>
            <w:r>
              <w:rPr>
                <w:rFonts w:ascii="宋体"/>
                <w:sz w:val="24"/>
              </w:rPr>
              <w:t>联锁</w:t>
            </w:r>
            <w:proofErr w:type="gramEnd"/>
            <w:r>
              <w:rPr>
                <w:rFonts w:ascii="宋体"/>
                <w:sz w:val="24"/>
              </w:rPr>
              <w:t>紧急切断关键技术的研发。谢谢您对公司的关注和提问。</w:t>
            </w:r>
          </w:p>
        </w:tc>
      </w:tr>
    </w:tbl>
    <w:p w14:paraId="3FAD4421" w14:textId="77777777" w:rsidR="009E6E4F" w:rsidRDefault="009E6E4F" w:rsidP="00646B4D">
      <w:pPr>
        <w:rPr>
          <w:rFonts w:hint="eastAsia"/>
        </w:rPr>
      </w:pPr>
    </w:p>
    <w:sectPr w:rsidR="009E6E4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3D02" w14:textId="77777777" w:rsidR="00226E55" w:rsidRDefault="00226E55">
      <w:r>
        <w:separator/>
      </w:r>
    </w:p>
  </w:endnote>
  <w:endnote w:type="continuationSeparator" w:id="0">
    <w:p w14:paraId="06D14063" w14:textId="77777777" w:rsidR="00226E55" w:rsidRDefault="0022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C55E" w14:textId="77777777" w:rsidR="00646B4D" w:rsidRDefault="00646B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662B" w14:textId="77777777" w:rsidR="00646B4D" w:rsidRDefault="00646B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B97" w14:textId="77777777" w:rsidR="00646B4D" w:rsidRDefault="00646B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41B1" w14:textId="77777777" w:rsidR="00226E55" w:rsidRDefault="00226E55">
      <w:r>
        <w:separator/>
      </w:r>
    </w:p>
  </w:footnote>
  <w:footnote w:type="continuationSeparator" w:id="0">
    <w:p w14:paraId="0425D2F8" w14:textId="77777777" w:rsidR="00226E55" w:rsidRDefault="0022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C8F4" w14:textId="77777777" w:rsidR="00646B4D" w:rsidRDefault="00646B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6AF" w14:textId="60BB5B08" w:rsidR="009E6E4F" w:rsidRDefault="00646B4D" w:rsidP="00646B4D">
    <w:pPr>
      <w:pStyle w:val="a3"/>
      <w:tabs>
        <w:tab w:val="clear" w:pos="4153"/>
      </w:tabs>
    </w:pPr>
    <w:r>
      <w:rPr>
        <w:rFonts w:hint="eastAsia"/>
        <w:noProof/>
      </w:rPr>
      <w:drawing>
        <wp:inline distT="0" distB="0" distL="0" distR="0" wp14:anchorId="0EA02F28" wp14:editId="543A55FA">
          <wp:extent cx="666750" cy="410663"/>
          <wp:effectExtent l="0" t="0" r="0" b="8890"/>
          <wp:docPr id="1473614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14879" name="图片 1473614879"/>
                  <pic:cNvPicPr/>
                </pic:nvPicPr>
                <pic:blipFill>
                  <a:blip r:embed="rId1">
                    <a:extLst>
                      <a:ext uri="{28A0092B-C50C-407E-A947-70E740481C1C}">
                        <a14:useLocalDpi xmlns:a14="http://schemas.microsoft.com/office/drawing/2010/main" val="0"/>
                      </a:ext>
                    </a:extLst>
                  </a:blip>
                  <a:stretch>
                    <a:fillRect/>
                  </a:stretch>
                </pic:blipFill>
                <pic:spPr>
                  <a:xfrm>
                    <a:off x="0" y="0"/>
                    <a:ext cx="666784" cy="410684"/>
                  </a:xfrm>
                  <a:prstGeom prst="rect">
                    <a:avLst/>
                  </a:prstGeom>
                </pic:spPr>
              </pic:pic>
            </a:graphicData>
          </a:graphic>
        </wp:inline>
      </w:drawing>
    </w:r>
    <w:r w:rsidR="00000000">
      <w:rPr>
        <w:rFonts w:hint="eastAsia"/>
      </w:rPr>
      <w:t>新疆东方环宇燃气股份有限公司投资者关系活动记录表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CC48" w14:textId="77777777" w:rsidR="00646B4D" w:rsidRDefault="00646B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9E6E4F"/>
    <w:rsid w:val="00074B70"/>
    <w:rsid w:val="00226E55"/>
    <w:rsid w:val="00646B4D"/>
    <w:rsid w:val="00701390"/>
    <w:rsid w:val="009E6E4F"/>
    <w:rsid w:val="00CC0F88"/>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31C0C"/>
  <w15:docId w15:val="{BA2B64F4-1038-4259-8A7C-A2D5DBA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646B4D"/>
    <w:pPr>
      <w:tabs>
        <w:tab w:val="center" w:pos="4153"/>
        <w:tab w:val="right" w:pos="8306"/>
      </w:tabs>
      <w:snapToGrid w:val="0"/>
      <w:jc w:val="left"/>
    </w:pPr>
    <w:rPr>
      <w:sz w:val="18"/>
      <w:szCs w:val="18"/>
    </w:rPr>
  </w:style>
  <w:style w:type="character" w:customStyle="1" w:styleId="a7">
    <w:name w:val="页脚 字符"/>
    <w:basedOn w:val="a0"/>
    <w:link w:val="a6"/>
    <w:rsid w:val="00646B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952</Characters>
  <Application>Microsoft Office Word</Application>
  <DocSecurity>0</DocSecurity>
  <Lines>63</Lines>
  <Paragraphs>48</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2025-05-08T04:37:00Z</dcterms:created>
  <dcterms:modified xsi:type="dcterms:W3CDTF">2025-05-08T04:44:00Z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