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178D7" w14:textId="4B4BB3F6" w:rsidR="00525A0E" w:rsidRPr="00860E7A" w:rsidRDefault="00000000">
      <w:pPr>
        <w:spacing w:beforeLines="50" w:before="156" w:afterLines="50" w:after="156" w:line="400" w:lineRule="exact"/>
        <w:rPr>
          <w:rFonts w:ascii="宋体" w:hAnsi="宋体" w:hint="eastAsia"/>
          <w:bCs/>
          <w:iCs/>
          <w:color w:val="000000"/>
          <w:sz w:val="24"/>
        </w:rPr>
      </w:pPr>
      <w:r w:rsidRPr="00860E7A">
        <w:rPr>
          <w:rFonts w:ascii="宋体" w:hAnsi="宋体"/>
          <w:bCs/>
          <w:iCs/>
          <w:color w:val="000000"/>
          <w:sz w:val="24"/>
        </w:rPr>
        <w:t>证券代码：</w:t>
      </w:r>
      <w:r w:rsidRPr="00860E7A">
        <w:rPr>
          <w:rFonts w:ascii="宋体" w:hAnsi="宋体"/>
          <w:color w:val="000000"/>
          <w:sz w:val="24"/>
        </w:rPr>
        <w:t xml:space="preserve">603976                           </w:t>
      </w:r>
      <w:r w:rsidR="00F40E16">
        <w:rPr>
          <w:rFonts w:ascii="宋体" w:hAnsi="宋体" w:hint="eastAsia"/>
          <w:color w:val="000000"/>
          <w:sz w:val="24"/>
        </w:rPr>
        <w:t xml:space="preserve">     </w:t>
      </w:r>
      <w:r w:rsidR="00860E7A" w:rsidRPr="00860E7A">
        <w:rPr>
          <w:rFonts w:ascii="宋体" w:hAnsi="宋体"/>
          <w:color w:val="000000"/>
          <w:sz w:val="24"/>
        </w:rPr>
        <w:t xml:space="preserve"> </w:t>
      </w:r>
      <w:r w:rsidRPr="00860E7A">
        <w:rPr>
          <w:rFonts w:ascii="宋体" w:hAnsi="宋体"/>
          <w:color w:val="000000"/>
          <w:sz w:val="24"/>
        </w:rPr>
        <w:t xml:space="preserve">  </w:t>
      </w:r>
      <w:r w:rsidRPr="00860E7A">
        <w:rPr>
          <w:rFonts w:ascii="宋体" w:hAnsi="宋体"/>
          <w:bCs/>
          <w:iCs/>
          <w:color w:val="000000"/>
          <w:sz w:val="24"/>
        </w:rPr>
        <w:t>证券简称：</w:t>
      </w:r>
      <w:r w:rsidRPr="00860E7A">
        <w:rPr>
          <w:rFonts w:ascii="宋体" w:hAnsi="宋体"/>
          <w:color w:val="000000"/>
          <w:sz w:val="24"/>
        </w:rPr>
        <w:t>正川股份</w:t>
      </w:r>
    </w:p>
    <w:p w14:paraId="0125B2F1" w14:textId="77777777" w:rsidR="00525A0E" w:rsidRPr="00EA0F83" w:rsidRDefault="00000000">
      <w:pPr>
        <w:spacing w:beforeLines="50" w:before="156" w:afterLines="50" w:after="156" w:line="400" w:lineRule="exact"/>
        <w:jc w:val="center"/>
        <w:rPr>
          <w:rFonts w:ascii="宋体" w:hAnsi="宋体" w:hint="eastAsia"/>
          <w:b/>
          <w:bCs/>
          <w:iCs/>
          <w:color w:val="000000"/>
          <w:sz w:val="30"/>
          <w:szCs w:val="30"/>
        </w:rPr>
      </w:pPr>
      <w:r w:rsidRPr="00EA0F83">
        <w:rPr>
          <w:rFonts w:ascii="宋体" w:hAnsi="宋体"/>
          <w:b/>
          <w:bCs/>
          <w:iCs/>
          <w:color w:val="000000"/>
          <w:sz w:val="30"/>
          <w:szCs w:val="30"/>
        </w:rPr>
        <w:t>重庆正川医药包装材料股份有限公司</w:t>
      </w:r>
      <w:r w:rsidRPr="00EA0F83">
        <w:rPr>
          <w:rFonts w:ascii="宋体" w:hAnsi="宋体" w:hint="eastAsia"/>
          <w:b/>
          <w:bCs/>
          <w:iCs/>
          <w:color w:val="000000"/>
          <w:sz w:val="30"/>
          <w:szCs w:val="30"/>
        </w:rPr>
        <w:t>投资者关系活动记录表</w:t>
      </w:r>
    </w:p>
    <w:p w14:paraId="1E4E6B12" w14:textId="5D39284F" w:rsidR="00525A0E" w:rsidRDefault="00000000">
      <w:pPr>
        <w:spacing w:line="400" w:lineRule="exact"/>
        <w:rPr>
          <w:bCs/>
          <w:iCs/>
          <w:color w:val="000000"/>
          <w:sz w:val="24"/>
        </w:rPr>
      </w:pPr>
      <w:r>
        <w:rPr>
          <w:rFonts w:ascii="宋体" w:hAnsi="宋体" w:hint="eastAsia"/>
          <w:bCs/>
          <w:iCs/>
          <w:color w:val="000000"/>
          <w:sz w:val="24"/>
        </w:rPr>
        <w:t xml:space="preserve">                                                     </w:t>
      </w:r>
      <w:r w:rsidR="00860E7A" w:rsidRPr="007C2672">
        <w:rPr>
          <w:rFonts w:ascii="宋体" w:hAnsi="宋体" w:hint="eastAsia"/>
          <w:b/>
          <w:bCs/>
          <w:iCs/>
          <w:sz w:val="24"/>
        </w:rPr>
        <w:t>编号：202</w:t>
      </w:r>
      <w:r w:rsidR="0081763A">
        <w:rPr>
          <w:rFonts w:ascii="宋体" w:hAnsi="宋体"/>
          <w:b/>
          <w:bCs/>
          <w:iCs/>
          <w:sz w:val="24"/>
        </w:rPr>
        <w:t>5-001</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525A0E" w14:paraId="3715EF25" w14:textId="77777777">
        <w:tc>
          <w:tcPr>
            <w:tcW w:w="1908" w:type="dxa"/>
            <w:tcBorders>
              <w:top w:val="single" w:sz="4" w:space="0" w:color="auto"/>
              <w:left w:val="single" w:sz="4" w:space="0" w:color="auto"/>
              <w:bottom w:val="single" w:sz="4" w:space="0" w:color="auto"/>
              <w:right w:val="single" w:sz="4" w:space="0" w:color="auto"/>
            </w:tcBorders>
          </w:tcPr>
          <w:p w14:paraId="416E48C3" w14:textId="77777777" w:rsidR="00525A0E" w:rsidRDefault="00000000">
            <w:pPr>
              <w:spacing w:line="420" w:lineRule="exact"/>
              <w:rPr>
                <w:bCs/>
                <w:iCs/>
                <w:color w:val="000000"/>
                <w:kern w:val="0"/>
                <w:sz w:val="24"/>
              </w:rPr>
            </w:pPr>
            <w:r>
              <w:rPr>
                <w:rFonts w:hAnsi="宋体"/>
                <w:bCs/>
                <w:iCs/>
                <w:color w:val="000000"/>
                <w:kern w:val="0"/>
                <w:sz w:val="24"/>
              </w:rPr>
              <w:t>投资者关系活动类别</w:t>
            </w:r>
          </w:p>
          <w:p w14:paraId="3EEA4129" w14:textId="77777777" w:rsidR="00525A0E" w:rsidRDefault="00525A0E">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097F2DA7" w14:textId="77777777" w:rsidR="00E2495F" w:rsidRDefault="00E2495F" w:rsidP="00E2495F">
            <w:pPr>
              <w:spacing w:line="480" w:lineRule="atLeast"/>
              <w:rPr>
                <w:rFonts w:ascii="宋体" w:hAnsi="宋体" w:hint="eastAsia"/>
                <w:bCs/>
                <w:iCs/>
                <w:sz w:val="24"/>
              </w:rPr>
            </w:pPr>
            <w:r>
              <w:rPr>
                <w:rFonts w:ascii="宋体" w:hAnsi="宋体" w:hint="eastAsia"/>
                <w:bCs/>
                <w:iCs/>
                <w:sz w:val="24"/>
              </w:rPr>
              <w:t>□</w:t>
            </w:r>
            <w:r>
              <w:rPr>
                <w:rFonts w:ascii="宋体" w:hAnsi="宋体" w:hint="eastAsia"/>
                <w:sz w:val="24"/>
              </w:rPr>
              <w:t xml:space="preserve">特定对象调研        </w:t>
            </w:r>
            <w:r>
              <w:rPr>
                <w:rFonts w:ascii="宋体" w:hAnsi="宋体" w:hint="eastAsia"/>
                <w:bCs/>
                <w:iCs/>
                <w:sz w:val="24"/>
              </w:rPr>
              <w:t>□</w:t>
            </w:r>
            <w:r>
              <w:rPr>
                <w:rFonts w:ascii="宋体" w:hAnsi="宋体" w:hint="eastAsia"/>
                <w:sz w:val="24"/>
              </w:rPr>
              <w:t>分析师会议</w:t>
            </w:r>
          </w:p>
          <w:p w14:paraId="6F0724D3" w14:textId="77777777" w:rsidR="00E2495F" w:rsidRDefault="00E2495F" w:rsidP="00E2495F">
            <w:pPr>
              <w:spacing w:line="480" w:lineRule="atLeast"/>
              <w:rPr>
                <w:rFonts w:ascii="宋体" w:hAnsi="宋体" w:hint="eastAsia"/>
                <w:bCs/>
                <w:iCs/>
                <w:sz w:val="24"/>
              </w:rPr>
            </w:pPr>
            <w:r>
              <w:rPr>
                <w:rFonts w:ascii="宋体" w:hAnsi="宋体" w:hint="eastAsia"/>
                <w:bCs/>
                <w:iCs/>
                <w:sz w:val="24"/>
              </w:rPr>
              <w:t>□</w:t>
            </w:r>
            <w:r>
              <w:rPr>
                <w:rFonts w:ascii="宋体" w:hAnsi="宋体" w:hint="eastAsia"/>
                <w:sz w:val="24"/>
              </w:rPr>
              <w:t xml:space="preserve">媒体采访            </w:t>
            </w:r>
            <w:r>
              <w:rPr>
                <w:rFonts w:ascii="宋体" w:hAnsi="宋体" w:hint="eastAsia"/>
                <w:bCs/>
                <w:iCs/>
                <w:sz w:val="24"/>
              </w:rPr>
              <w:t>√</w:t>
            </w:r>
            <w:r>
              <w:rPr>
                <w:rFonts w:ascii="宋体" w:hAnsi="宋体" w:hint="eastAsia"/>
                <w:sz w:val="24"/>
              </w:rPr>
              <w:t>业绩说明会</w:t>
            </w:r>
          </w:p>
          <w:p w14:paraId="001CA599" w14:textId="77777777" w:rsidR="00E2495F" w:rsidRDefault="00E2495F" w:rsidP="00E2495F">
            <w:pPr>
              <w:spacing w:line="480" w:lineRule="atLeast"/>
              <w:rPr>
                <w:rFonts w:ascii="宋体" w:hAnsi="宋体" w:hint="eastAsia"/>
                <w:bCs/>
                <w:iCs/>
                <w:sz w:val="24"/>
              </w:rPr>
            </w:pPr>
            <w:r>
              <w:rPr>
                <w:rFonts w:ascii="宋体" w:hAnsi="宋体" w:hint="eastAsia"/>
                <w:bCs/>
                <w:iCs/>
                <w:sz w:val="24"/>
              </w:rPr>
              <w:t>□</w:t>
            </w:r>
            <w:r>
              <w:rPr>
                <w:rFonts w:ascii="宋体" w:hAnsi="宋体" w:hint="eastAsia"/>
                <w:sz w:val="24"/>
              </w:rPr>
              <w:t xml:space="preserve">新闻发布会          </w:t>
            </w:r>
            <w:r>
              <w:rPr>
                <w:rFonts w:ascii="宋体" w:hAnsi="宋体" w:hint="eastAsia"/>
                <w:bCs/>
                <w:iCs/>
                <w:sz w:val="24"/>
              </w:rPr>
              <w:t>□</w:t>
            </w:r>
            <w:r>
              <w:rPr>
                <w:rFonts w:ascii="宋体" w:hAnsi="宋体" w:hint="eastAsia"/>
                <w:sz w:val="24"/>
              </w:rPr>
              <w:t>路演活动</w:t>
            </w:r>
          </w:p>
          <w:p w14:paraId="66098445" w14:textId="77777777" w:rsidR="00E2495F" w:rsidRDefault="00E2495F" w:rsidP="00E2495F">
            <w:pPr>
              <w:tabs>
                <w:tab w:val="left" w:pos="3045"/>
                <w:tab w:val="center" w:pos="3199"/>
              </w:tabs>
              <w:spacing w:line="480" w:lineRule="atLeast"/>
              <w:rPr>
                <w:rFonts w:ascii="宋体" w:hAnsi="宋体" w:hint="eastAsia"/>
                <w:bCs/>
                <w:iCs/>
                <w:sz w:val="24"/>
              </w:rPr>
            </w:pPr>
            <w:r>
              <w:rPr>
                <w:rFonts w:ascii="宋体" w:hAnsi="宋体" w:hint="eastAsia"/>
                <w:bCs/>
                <w:iCs/>
                <w:sz w:val="24"/>
              </w:rPr>
              <w:t>□</w:t>
            </w:r>
            <w:r>
              <w:rPr>
                <w:rFonts w:ascii="宋体" w:hAnsi="宋体" w:hint="eastAsia"/>
                <w:sz w:val="24"/>
              </w:rPr>
              <w:t>现场参观</w:t>
            </w:r>
            <w:r>
              <w:rPr>
                <w:rFonts w:ascii="宋体" w:hAnsi="宋体"/>
                <w:bCs/>
                <w:iCs/>
                <w:sz w:val="24"/>
              </w:rPr>
              <w:tab/>
            </w:r>
          </w:p>
          <w:p w14:paraId="22CD3FD1" w14:textId="162432EC" w:rsidR="00525A0E" w:rsidRPr="001F61E6" w:rsidRDefault="00E2495F" w:rsidP="00E2495F">
            <w:pPr>
              <w:tabs>
                <w:tab w:val="center" w:pos="3199"/>
              </w:tabs>
              <w:spacing w:line="420" w:lineRule="exact"/>
              <w:rPr>
                <w:rFonts w:asciiTheme="minorEastAsia" w:eastAsiaTheme="minorEastAsia" w:hAnsiTheme="minorEastAsia" w:hint="eastAsia"/>
                <w:bCs/>
                <w:iCs/>
                <w:color w:val="000000"/>
                <w:sz w:val="24"/>
              </w:rPr>
            </w:pPr>
            <w:r>
              <w:rPr>
                <w:rFonts w:ascii="宋体" w:hAnsi="宋体" w:hint="eastAsia"/>
                <w:bCs/>
                <w:iCs/>
                <w:sz w:val="24"/>
              </w:rPr>
              <w:t>□</w:t>
            </w:r>
            <w:r>
              <w:rPr>
                <w:rFonts w:ascii="宋体" w:hAnsi="宋体" w:hint="eastAsia"/>
                <w:sz w:val="24"/>
              </w:rPr>
              <w:t>其他 （</w:t>
            </w:r>
            <w:r>
              <w:rPr>
                <w:rFonts w:ascii="宋体" w:hAnsi="宋体" w:hint="eastAsia"/>
                <w:sz w:val="24"/>
                <w:u w:val="single"/>
              </w:rPr>
              <w:t>请文字说明其他活动内容）</w:t>
            </w:r>
          </w:p>
        </w:tc>
      </w:tr>
      <w:tr w:rsidR="00E2495F" w14:paraId="10E46FDD" w14:textId="77777777">
        <w:tc>
          <w:tcPr>
            <w:tcW w:w="1908" w:type="dxa"/>
            <w:tcBorders>
              <w:top w:val="single" w:sz="4" w:space="0" w:color="auto"/>
              <w:left w:val="single" w:sz="4" w:space="0" w:color="auto"/>
              <w:bottom w:val="single" w:sz="4" w:space="0" w:color="auto"/>
              <w:right w:val="single" w:sz="4" w:space="0" w:color="auto"/>
            </w:tcBorders>
          </w:tcPr>
          <w:p w14:paraId="5F843D73" w14:textId="29E8816B" w:rsidR="00E2495F" w:rsidRDefault="0081763A" w:rsidP="00E2495F">
            <w:pPr>
              <w:spacing w:line="420" w:lineRule="exact"/>
              <w:rPr>
                <w:bCs/>
                <w:iCs/>
                <w:color w:val="000000"/>
                <w:kern w:val="0"/>
                <w:sz w:val="24"/>
              </w:rPr>
            </w:pPr>
            <w:r>
              <w:rPr>
                <w:rFonts w:hint="eastAsia"/>
                <w:bCs/>
                <w:iCs/>
                <w:color w:val="000000"/>
                <w:kern w:val="0"/>
                <w:sz w:val="24"/>
              </w:rPr>
              <w:t>活动主题</w:t>
            </w:r>
          </w:p>
        </w:tc>
        <w:tc>
          <w:tcPr>
            <w:tcW w:w="6847" w:type="dxa"/>
            <w:tcBorders>
              <w:top w:val="single" w:sz="4" w:space="0" w:color="auto"/>
              <w:left w:val="single" w:sz="4" w:space="0" w:color="auto"/>
              <w:bottom w:val="single" w:sz="4" w:space="0" w:color="auto"/>
              <w:right w:val="single" w:sz="4" w:space="0" w:color="auto"/>
            </w:tcBorders>
          </w:tcPr>
          <w:p w14:paraId="6F364AE7" w14:textId="0626A5A4" w:rsidR="00E2495F" w:rsidRPr="001F61E6" w:rsidRDefault="0081763A" w:rsidP="00E2495F">
            <w:pPr>
              <w:spacing w:line="420" w:lineRule="exact"/>
              <w:rPr>
                <w:rFonts w:asciiTheme="minorEastAsia" w:eastAsiaTheme="minorEastAsia" w:hAnsiTheme="minorEastAsia" w:hint="eastAsia"/>
                <w:bCs/>
                <w:sz w:val="24"/>
              </w:rPr>
            </w:pPr>
            <w:r>
              <w:rPr>
                <w:rFonts w:ascii="宋体" w:hAnsi="宋体" w:hint="eastAsia"/>
                <w:bCs/>
                <w:iCs/>
                <w:sz w:val="24"/>
              </w:rPr>
              <w:t>正川股份</w:t>
            </w:r>
            <w:r w:rsidR="00E2495F" w:rsidRPr="00BF61DC">
              <w:rPr>
                <w:rFonts w:ascii="宋体" w:hAnsi="宋体" w:hint="eastAsia"/>
                <w:bCs/>
                <w:iCs/>
                <w:sz w:val="24"/>
              </w:rPr>
              <w:t>202</w:t>
            </w:r>
            <w:r>
              <w:rPr>
                <w:rFonts w:ascii="宋体" w:hAnsi="宋体" w:hint="eastAsia"/>
                <w:bCs/>
                <w:iCs/>
                <w:sz w:val="24"/>
              </w:rPr>
              <w:t>4</w:t>
            </w:r>
            <w:r w:rsidR="00E2495F" w:rsidRPr="00BF61DC">
              <w:rPr>
                <w:rFonts w:ascii="宋体" w:hAnsi="宋体" w:hint="eastAsia"/>
                <w:bCs/>
                <w:iCs/>
                <w:sz w:val="24"/>
              </w:rPr>
              <w:t>年</w:t>
            </w:r>
            <w:r w:rsidR="00E2495F">
              <w:rPr>
                <w:rFonts w:ascii="宋体" w:hAnsi="宋体" w:hint="eastAsia"/>
                <w:bCs/>
                <w:iCs/>
                <w:sz w:val="24"/>
              </w:rPr>
              <w:t>度暨202</w:t>
            </w:r>
            <w:r>
              <w:rPr>
                <w:rFonts w:ascii="宋体" w:hAnsi="宋体" w:hint="eastAsia"/>
                <w:bCs/>
                <w:iCs/>
                <w:sz w:val="24"/>
              </w:rPr>
              <w:t>5</w:t>
            </w:r>
            <w:r w:rsidR="00E2495F">
              <w:rPr>
                <w:rFonts w:ascii="宋体" w:hAnsi="宋体" w:hint="eastAsia"/>
                <w:bCs/>
                <w:iCs/>
                <w:sz w:val="24"/>
              </w:rPr>
              <w:t>年第一季度</w:t>
            </w:r>
            <w:r w:rsidR="00E2495F" w:rsidRPr="00BF61DC">
              <w:rPr>
                <w:rFonts w:ascii="宋体" w:hAnsi="宋体" w:hint="eastAsia"/>
                <w:bCs/>
                <w:iCs/>
                <w:sz w:val="24"/>
              </w:rPr>
              <w:t>业绩说明会</w:t>
            </w:r>
          </w:p>
        </w:tc>
      </w:tr>
      <w:tr w:rsidR="00E2495F" w14:paraId="4D25CBFC" w14:textId="77777777">
        <w:tc>
          <w:tcPr>
            <w:tcW w:w="1908" w:type="dxa"/>
            <w:tcBorders>
              <w:top w:val="single" w:sz="4" w:space="0" w:color="auto"/>
              <w:left w:val="single" w:sz="4" w:space="0" w:color="auto"/>
              <w:bottom w:val="single" w:sz="4" w:space="0" w:color="auto"/>
              <w:right w:val="single" w:sz="4" w:space="0" w:color="auto"/>
            </w:tcBorders>
          </w:tcPr>
          <w:p w14:paraId="26A43326" w14:textId="11063A52" w:rsidR="00E2495F" w:rsidRPr="001F61E6" w:rsidRDefault="00E2495F" w:rsidP="00E2495F">
            <w:pPr>
              <w:spacing w:line="420" w:lineRule="exact"/>
              <w:rPr>
                <w:rFonts w:asciiTheme="minorEastAsia" w:eastAsiaTheme="minorEastAsia" w:hAnsiTheme="minorEastAsia" w:hint="eastAsia"/>
                <w:bCs/>
                <w:iCs/>
                <w:color w:val="000000"/>
                <w:kern w:val="0"/>
                <w:sz w:val="24"/>
              </w:rPr>
            </w:pPr>
            <w:r w:rsidRPr="001F61E6">
              <w:rPr>
                <w:rFonts w:asciiTheme="minorEastAsia" w:eastAsiaTheme="minorEastAsia" w:hAnsiTheme="minorEastAsia"/>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044B05AF" w14:textId="2C96507F" w:rsidR="00E2495F" w:rsidRPr="001F61E6" w:rsidRDefault="00E2495F" w:rsidP="00E2495F">
            <w:pPr>
              <w:spacing w:line="420" w:lineRule="exact"/>
              <w:rPr>
                <w:rFonts w:asciiTheme="minorEastAsia" w:eastAsiaTheme="minorEastAsia" w:hAnsiTheme="minorEastAsia" w:hint="eastAsia"/>
                <w:bCs/>
                <w:iCs/>
                <w:color w:val="000000"/>
                <w:sz w:val="24"/>
              </w:rPr>
            </w:pPr>
            <w:r>
              <w:rPr>
                <w:rFonts w:ascii="宋体" w:hAnsi="宋体" w:hint="eastAsia"/>
                <w:bCs/>
                <w:iCs/>
                <w:sz w:val="24"/>
              </w:rPr>
              <w:t>202</w:t>
            </w:r>
            <w:r w:rsidR="006A654F">
              <w:rPr>
                <w:rFonts w:ascii="宋体" w:hAnsi="宋体" w:hint="eastAsia"/>
                <w:bCs/>
                <w:iCs/>
                <w:sz w:val="24"/>
              </w:rPr>
              <w:t>5</w:t>
            </w:r>
            <w:r>
              <w:rPr>
                <w:rFonts w:ascii="宋体" w:hAnsi="宋体" w:hint="eastAsia"/>
                <w:bCs/>
                <w:iCs/>
                <w:sz w:val="24"/>
              </w:rPr>
              <w:t>年5月9日</w:t>
            </w:r>
            <w:r w:rsidR="0081763A">
              <w:rPr>
                <w:rFonts w:ascii="宋体" w:hAnsi="宋体" w:hint="eastAsia"/>
                <w:bCs/>
                <w:iCs/>
                <w:sz w:val="24"/>
              </w:rPr>
              <w:t>上午</w:t>
            </w:r>
            <w:r w:rsidRPr="00162D6D">
              <w:rPr>
                <w:rFonts w:ascii="宋体" w:hAnsi="宋体" w:hint="eastAsia"/>
                <w:color w:val="000000"/>
                <w:sz w:val="24"/>
              </w:rPr>
              <w:t>1</w:t>
            </w:r>
            <w:r w:rsidR="0081763A">
              <w:rPr>
                <w:rFonts w:ascii="宋体" w:hAnsi="宋体" w:hint="eastAsia"/>
                <w:color w:val="000000"/>
                <w:sz w:val="24"/>
              </w:rPr>
              <w:t>0:00-11:30</w:t>
            </w:r>
          </w:p>
        </w:tc>
      </w:tr>
      <w:tr w:rsidR="00E2495F" w14:paraId="7A8D5F91" w14:textId="77777777">
        <w:tc>
          <w:tcPr>
            <w:tcW w:w="1908" w:type="dxa"/>
            <w:tcBorders>
              <w:top w:val="single" w:sz="4" w:space="0" w:color="auto"/>
              <w:left w:val="single" w:sz="4" w:space="0" w:color="auto"/>
              <w:bottom w:val="single" w:sz="4" w:space="0" w:color="auto"/>
              <w:right w:val="single" w:sz="4" w:space="0" w:color="auto"/>
            </w:tcBorders>
          </w:tcPr>
          <w:p w14:paraId="3E0F7257" w14:textId="45B244D3" w:rsidR="00E2495F" w:rsidRPr="00E2495F" w:rsidRDefault="00E2495F" w:rsidP="00E2495F">
            <w:pPr>
              <w:spacing w:line="420" w:lineRule="exact"/>
              <w:rPr>
                <w:rFonts w:asciiTheme="minorEastAsia" w:eastAsiaTheme="minorEastAsia" w:hAnsiTheme="minorEastAsia" w:hint="eastAsia"/>
                <w:bCs/>
                <w:iCs/>
                <w:color w:val="000000"/>
                <w:kern w:val="0"/>
                <w:sz w:val="24"/>
              </w:rPr>
            </w:pPr>
            <w:r w:rsidRPr="00E2495F">
              <w:rPr>
                <w:rFonts w:asciiTheme="minorEastAsia" w:eastAsiaTheme="minorEastAsia" w:hAnsiTheme="minorEastAsia" w:hint="eastAsia"/>
                <w:bCs/>
                <w:iCs/>
                <w:color w:val="000000"/>
                <w:kern w:val="0"/>
                <w:sz w:val="24"/>
              </w:rPr>
              <w:t>地点</w:t>
            </w:r>
            <w:r w:rsidR="0081763A">
              <w:rPr>
                <w:rFonts w:asciiTheme="minorEastAsia" w:eastAsiaTheme="minorEastAsia" w:hAnsiTheme="minorEastAsia" w:hint="eastAsia"/>
                <w:bCs/>
                <w:iCs/>
                <w:color w:val="000000"/>
                <w:kern w:val="0"/>
                <w:sz w:val="24"/>
              </w:rPr>
              <w:t>/方式</w:t>
            </w:r>
          </w:p>
        </w:tc>
        <w:tc>
          <w:tcPr>
            <w:tcW w:w="6847" w:type="dxa"/>
            <w:tcBorders>
              <w:top w:val="single" w:sz="4" w:space="0" w:color="auto"/>
              <w:left w:val="single" w:sz="4" w:space="0" w:color="auto"/>
              <w:bottom w:val="single" w:sz="4" w:space="0" w:color="auto"/>
              <w:right w:val="single" w:sz="4" w:space="0" w:color="auto"/>
            </w:tcBorders>
          </w:tcPr>
          <w:p w14:paraId="36220DBE" w14:textId="77777777" w:rsidR="0081763A" w:rsidRDefault="0081763A" w:rsidP="0081763A">
            <w:pPr>
              <w:rPr>
                <w:rFonts w:ascii="宋体" w:hAnsi="宋体" w:hint="eastAsia"/>
                <w:bCs/>
                <w:sz w:val="24"/>
              </w:rPr>
            </w:pPr>
            <w:r>
              <w:rPr>
                <w:rFonts w:ascii="宋体" w:hAnsi="宋体" w:hint="eastAsia"/>
                <w:bCs/>
                <w:sz w:val="24"/>
              </w:rPr>
              <w:t xml:space="preserve">上证路演中心 </w:t>
            </w:r>
            <w:hyperlink r:id="rId8" w:history="1">
              <w:r>
                <w:rPr>
                  <w:rStyle w:val="a9"/>
                  <w:rFonts w:ascii="宋体" w:hAnsi="宋体" w:hint="eastAsia"/>
                  <w:bCs/>
                  <w:sz w:val="24"/>
                </w:rPr>
                <w:t>https://roadshow.sseinfo.com</w:t>
              </w:r>
            </w:hyperlink>
          </w:p>
          <w:p w14:paraId="71A24DBE" w14:textId="5375FB74" w:rsidR="00E2495F" w:rsidRPr="001F61E6" w:rsidRDefault="0081763A" w:rsidP="0081763A">
            <w:pPr>
              <w:spacing w:line="420" w:lineRule="exact"/>
              <w:rPr>
                <w:rFonts w:asciiTheme="minorEastAsia" w:eastAsiaTheme="minorEastAsia" w:hAnsiTheme="minorEastAsia" w:hint="eastAsia"/>
                <w:bCs/>
                <w:iCs/>
                <w:color w:val="000000"/>
                <w:sz w:val="24"/>
              </w:rPr>
            </w:pPr>
            <w:r>
              <w:rPr>
                <w:rFonts w:ascii="宋体" w:hAnsi="宋体" w:hint="eastAsia"/>
                <w:bCs/>
                <w:sz w:val="24"/>
              </w:rPr>
              <w:t>视频录播+网络文字互动</w:t>
            </w:r>
          </w:p>
        </w:tc>
      </w:tr>
      <w:tr w:rsidR="00E2495F" w14:paraId="415177E5" w14:textId="77777777" w:rsidTr="002E59BD">
        <w:tc>
          <w:tcPr>
            <w:tcW w:w="1908" w:type="dxa"/>
            <w:tcBorders>
              <w:top w:val="single" w:sz="4" w:space="0" w:color="auto"/>
              <w:left w:val="single" w:sz="4" w:space="0" w:color="auto"/>
              <w:bottom w:val="single" w:sz="4" w:space="0" w:color="auto"/>
              <w:right w:val="single" w:sz="4" w:space="0" w:color="auto"/>
            </w:tcBorders>
          </w:tcPr>
          <w:p w14:paraId="1C982D19" w14:textId="5FF14C20" w:rsidR="00E2495F" w:rsidRPr="00E2495F" w:rsidRDefault="0081763A" w:rsidP="00E2495F">
            <w:pPr>
              <w:spacing w:line="420" w:lineRule="exact"/>
              <w:rPr>
                <w:rFonts w:asciiTheme="minorEastAsia" w:eastAsiaTheme="minorEastAsia" w:hAnsiTheme="minorEastAsia" w:hint="eastAsia"/>
                <w:bCs/>
                <w:iCs/>
                <w:color w:val="000000"/>
                <w:kern w:val="0"/>
                <w:sz w:val="24"/>
              </w:rPr>
            </w:pPr>
            <w:r>
              <w:rPr>
                <w:rFonts w:asciiTheme="minorEastAsia" w:eastAsiaTheme="minorEastAsia" w:hAnsiTheme="minorEastAsia" w:hint="eastAsia"/>
                <w:bCs/>
                <w:iCs/>
                <w:color w:val="000000"/>
                <w:kern w:val="0"/>
                <w:sz w:val="24"/>
              </w:rPr>
              <w:t>参会人员</w:t>
            </w:r>
          </w:p>
        </w:tc>
        <w:tc>
          <w:tcPr>
            <w:tcW w:w="6847" w:type="dxa"/>
            <w:tcBorders>
              <w:top w:val="single" w:sz="4" w:space="0" w:color="auto"/>
              <w:left w:val="single" w:sz="4" w:space="0" w:color="auto"/>
              <w:bottom w:val="single" w:sz="4" w:space="0" w:color="auto"/>
              <w:right w:val="single" w:sz="4" w:space="0" w:color="auto"/>
            </w:tcBorders>
          </w:tcPr>
          <w:p w14:paraId="1506CF75" w14:textId="2C870F8E" w:rsidR="00E2495F" w:rsidRPr="001F61E6" w:rsidRDefault="00691D82" w:rsidP="00E2495F">
            <w:pPr>
              <w:spacing w:line="420" w:lineRule="exact"/>
              <w:rPr>
                <w:rFonts w:asciiTheme="minorEastAsia" w:eastAsiaTheme="minorEastAsia" w:hAnsiTheme="minorEastAsia" w:hint="eastAsia"/>
                <w:bCs/>
                <w:sz w:val="24"/>
              </w:rPr>
            </w:pPr>
            <w:r>
              <w:rPr>
                <w:rFonts w:ascii="宋体" w:hAnsi="宋体" w:cs="宋体" w:hint="eastAsia"/>
                <w:sz w:val="24"/>
              </w:rPr>
              <w:t>总经理：邓秋晗、董事会秘书：费世平、财务总监：肖汉容、独立董事：盘莉红、独立董事：徐细雄、独立董事：胡文言</w:t>
            </w:r>
          </w:p>
        </w:tc>
      </w:tr>
      <w:tr w:rsidR="00525A0E" w14:paraId="336FECF1" w14:textId="77777777">
        <w:tc>
          <w:tcPr>
            <w:tcW w:w="1908" w:type="dxa"/>
            <w:tcBorders>
              <w:top w:val="single" w:sz="4" w:space="0" w:color="auto"/>
              <w:left w:val="single" w:sz="4" w:space="0" w:color="auto"/>
              <w:bottom w:val="single" w:sz="4" w:space="0" w:color="auto"/>
              <w:right w:val="single" w:sz="4" w:space="0" w:color="auto"/>
            </w:tcBorders>
            <w:vAlign w:val="center"/>
          </w:tcPr>
          <w:p w14:paraId="6D717577" w14:textId="77777777" w:rsidR="00525A0E" w:rsidRPr="00865DBD" w:rsidRDefault="00000000">
            <w:pPr>
              <w:spacing w:line="420" w:lineRule="exact"/>
              <w:rPr>
                <w:rFonts w:ascii="宋体" w:hAnsi="宋体" w:hint="eastAsia"/>
                <w:sz w:val="24"/>
              </w:rPr>
            </w:pPr>
            <w:r w:rsidRPr="00865DBD">
              <w:rPr>
                <w:rFonts w:ascii="宋体" w:hAnsi="宋体"/>
                <w:sz w:val="24"/>
              </w:rPr>
              <w:t>投资者关系活动主要内容介绍</w:t>
            </w:r>
          </w:p>
          <w:p w14:paraId="34B437F0" w14:textId="77777777" w:rsidR="00525A0E" w:rsidRPr="00865DBD" w:rsidRDefault="00525A0E">
            <w:pPr>
              <w:spacing w:line="420" w:lineRule="exact"/>
              <w:rPr>
                <w:rFonts w:ascii="宋体" w:hAnsi="宋体" w:hint="eastAsia"/>
                <w:sz w:val="24"/>
              </w:rPr>
            </w:pPr>
          </w:p>
        </w:tc>
        <w:tc>
          <w:tcPr>
            <w:tcW w:w="6847" w:type="dxa"/>
            <w:tcBorders>
              <w:top w:val="single" w:sz="4" w:space="0" w:color="auto"/>
              <w:left w:val="single" w:sz="4" w:space="0" w:color="auto"/>
              <w:bottom w:val="single" w:sz="4" w:space="0" w:color="auto"/>
              <w:right w:val="single" w:sz="4" w:space="0" w:color="auto"/>
            </w:tcBorders>
          </w:tcPr>
          <w:p w14:paraId="38D57A34" w14:textId="57034592" w:rsidR="00E2495F" w:rsidRPr="0061498C" w:rsidRDefault="00E2495F" w:rsidP="001A70A6">
            <w:pPr>
              <w:pStyle w:val="a7"/>
              <w:spacing w:beforeLines="50" w:before="156" w:line="360" w:lineRule="auto"/>
              <w:ind w:firstLine="480"/>
              <w:rPr>
                <w:rFonts w:asciiTheme="minorEastAsia" w:eastAsiaTheme="minorEastAsia" w:hAnsiTheme="minorEastAsia" w:hint="eastAsia"/>
                <w:sz w:val="24"/>
              </w:rPr>
            </w:pPr>
            <w:r w:rsidRPr="0061498C">
              <w:rPr>
                <w:rFonts w:asciiTheme="minorEastAsia" w:eastAsiaTheme="minorEastAsia" w:hAnsiTheme="minorEastAsia" w:hint="eastAsia"/>
                <w:sz w:val="24"/>
              </w:rPr>
              <w:t>公司于202</w:t>
            </w:r>
            <w:r w:rsidR="00691D82">
              <w:rPr>
                <w:rFonts w:asciiTheme="minorEastAsia" w:eastAsiaTheme="minorEastAsia" w:hAnsiTheme="minorEastAsia" w:hint="eastAsia"/>
                <w:sz w:val="24"/>
              </w:rPr>
              <w:t>5</w:t>
            </w:r>
            <w:r w:rsidRPr="0061498C">
              <w:rPr>
                <w:rFonts w:asciiTheme="minorEastAsia" w:eastAsiaTheme="minorEastAsia" w:hAnsiTheme="minorEastAsia" w:hint="eastAsia"/>
                <w:sz w:val="24"/>
              </w:rPr>
              <w:t>年</w:t>
            </w:r>
            <w:r>
              <w:rPr>
                <w:rFonts w:asciiTheme="minorEastAsia" w:eastAsiaTheme="minorEastAsia" w:hAnsiTheme="minorEastAsia" w:hint="eastAsia"/>
                <w:sz w:val="24"/>
              </w:rPr>
              <w:t>5</w:t>
            </w:r>
            <w:r w:rsidRPr="0061498C">
              <w:rPr>
                <w:rFonts w:asciiTheme="minorEastAsia" w:eastAsiaTheme="minorEastAsia" w:hAnsiTheme="minorEastAsia" w:hint="eastAsia"/>
                <w:sz w:val="24"/>
              </w:rPr>
              <w:t>月</w:t>
            </w:r>
            <w:r>
              <w:rPr>
                <w:rFonts w:asciiTheme="minorEastAsia" w:eastAsiaTheme="minorEastAsia" w:hAnsiTheme="minorEastAsia" w:hint="eastAsia"/>
                <w:sz w:val="24"/>
              </w:rPr>
              <w:t>9</w:t>
            </w:r>
            <w:r w:rsidRPr="0061498C">
              <w:rPr>
                <w:rFonts w:asciiTheme="minorEastAsia" w:eastAsiaTheme="minorEastAsia" w:hAnsiTheme="minorEastAsia" w:hint="eastAsia"/>
                <w:sz w:val="24"/>
              </w:rPr>
              <w:t>日</w:t>
            </w:r>
            <w:r w:rsidR="00691D82">
              <w:rPr>
                <w:rFonts w:asciiTheme="minorEastAsia" w:eastAsiaTheme="minorEastAsia" w:hAnsiTheme="minorEastAsia" w:hint="eastAsia"/>
                <w:sz w:val="24"/>
              </w:rPr>
              <w:t>上午</w:t>
            </w:r>
            <w:r w:rsidRPr="0061498C">
              <w:rPr>
                <w:rFonts w:asciiTheme="minorEastAsia" w:eastAsiaTheme="minorEastAsia" w:hAnsiTheme="minorEastAsia" w:hint="eastAsia"/>
                <w:sz w:val="24"/>
              </w:rPr>
              <w:t>1</w:t>
            </w:r>
            <w:r w:rsidR="00691D82">
              <w:rPr>
                <w:rFonts w:asciiTheme="minorEastAsia" w:eastAsiaTheme="minorEastAsia" w:hAnsiTheme="minorEastAsia" w:hint="eastAsia"/>
                <w:sz w:val="24"/>
              </w:rPr>
              <w:t>0</w:t>
            </w:r>
            <w:r w:rsidRPr="0061498C">
              <w:rPr>
                <w:rFonts w:asciiTheme="minorEastAsia" w:eastAsiaTheme="minorEastAsia" w:hAnsiTheme="minorEastAsia" w:hint="eastAsia"/>
                <w:sz w:val="24"/>
              </w:rPr>
              <w:t>：00-1</w:t>
            </w:r>
            <w:r w:rsidR="00691D82">
              <w:rPr>
                <w:rFonts w:asciiTheme="minorEastAsia" w:eastAsiaTheme="minorEastAsia" w:hAnsiTheme="minorEastAsia" w:hint="eastAsia"/>
                <w:sz w:val="24"/>
              </w:rPr>
              <w:t>1</w:t>
            </w:r>
            <w:r w:rsidRPr="0061498C">
              <w:rPr>
                <w:rFonts w:asciiTheme="minorEastAsia" w:eastAsiaTheme="minorEastAsia" w:hAnsiTheme="minorEastAsia" w:hint="eastAsia"/>
                <w:sz w:val="24"/>
              </w:rPr>
              <w:t>：</w:t>
            </w:r>
            <w:r>
              <w:rPr>
                <w:rFonts w:asciiTheme="minorEastAsia" w:eastAsiaTheme="minorEastAsia" w:hAnsiTheme="minorEastAsia" w:hint="eastAsia"/>
                <w:sz w:val="24"/>
              </w:rPr>
              <w:t>30</w:t>
            </w:r>
            <w:r w:rsidRPr="0061498C">
              <w:rPr>
                <w:rFonts w:asciiTheme="minorEastAsia" w:eastAsiaTheme="minorEastAsia" w:hAnsiTheme="minorEastAsia" w:hint="eastAsia"/>
                <w:bCs/>
                <w:iCs/>
                <w:sz w:val="24"/>
                <w:szCs w:val="24"/>
              </w:rPr>
              <w:t>通过上证路演中心</w:t>
            </w:r>
            <w:r w:rsidRPr="0061498C">
              <w:rPr>
                <w:rFonts w:asciiTheme="minorEastAsia" w:eastAsiaTheme="minorEastAsia" w:hAnsiTheme="minorEastAsia" w:hint="eastAsia"/>
                <w:sz w:val="24"/>
              </w:rPr>
              <w:t>举行了</w:t>
            </w:r>
            <w:r w:rsidRPr="00BF61DC">
              <w:rPr>
                <w:rFonts w:ascii="宋体" w:hAnsi="宋体" w:hint="eastAsia"/>
                <w:bCs/>
                <w:iCs/>
                <w:sz w:val="24"/>
                <w:szCs w:val="24"/>
              </w:rPr>
              <w:t>202</w:t>
            </w:r>
            <w:r w:rsidR="00691D82">
              <w:rPr>
                <w:rFonts w:ascii="宋体" w:hAnsi="宋体" w:hint="eastAsia"/>
                <w:bCs/>
                <w:iCs/>
                <w:sz w:val="24"/>
                <w:szCs w:val="24"/>
              </w:rPr>
              <w:t>4</w:t>
            </w:r>
            <w:r w:rsidRPr="00BF61DC">
              <w:rPr>
                <w:rFonts w:ascii="宋体" w:hAnsi="宋体" w:hint="eastAsia"/>
                <w:bCs/>
                <w:iCs/>
                <w:sz w:val="24"/>
                <w:szCs w:val="24"/>
              </w:rPr>
              <w:t>年</w:t>
            </w:r>
            <w:r>
              <w:rPr>
                <w:rFonts w:ascii="宋体" w:hAnsi="宋体" w:hint="eastAsia"/>
                <w:bCs/>
                <w:iCs/>
                <w:sz w:val="24"/>
              </w:rPr>
              <w:t>度暨202</w:t>
            </w:r>
            <w:r w:rsidR="00691D82">
              <w:rPr>
                <w:rFonts w:ascii="宋体" w:hAnsi="宋体" w:hint="eastAsia"/>
                <w:bCs/>
                <w:iCs/>
                <w:sz w:val="24"/>
              </w:rPr>
              <w:t>5</w:t>
            </w:r>
            <w:r>
              <w:rPr>
                <w:rFonts w:ascii="宋体" w:hAnsi="宋体" w:hint="eastAsia"/>
                <w:bCs/>
                <w:iCs/>
                <w:sz w:val="24"/>
              </w:rPr>
              <w:t>年第一季度</w:t>
            </w:r>
            <w:r w:rsidRPr="00BF61DC">
              <w:rPr>
                <w:rFonts w:ascii="宋体" w:hAnsi="宋体" w:hint="eastAsia"/>
                <w:bCs/>
                <w:iCs/>
                <w:sz w:val="24"/>
                <w:szCs w:val="24"/>
              </w:rPr>
              <w:t>业绩说明会</w:t>
            </w:r>
            <w:r w:rsidRPr="0061498C">
              <w:rPr>
                <w:rFonts w:asciiTheme="minorEastAsia" w:eastAsiaTheme="minorEastAsia" w:hAnsiTheme="minorEastAsia" w:hint="eastAsia"/>
                <w:sz w:val="24"/>
              </w:rPr>
              <w:t>，公司就投资者提出的问题进行了回复：</w:t>
            </w:r>
          </w:p>
          <w:p w14:paraId="125AE016" w14:textId="1D422EF1" w:rsidR="00E04A59" w:rsidRPr="00E04A59" w:rsidRDefault="00E04A59" w:rsidP="001A70A6">
            <w:pPr>
              <w:spacing w:line="360" w:lineRule="auto"/>
              <w:ind w:firstLineChars="200" w:firstLine="482"/>
              <w:rPr>
                <w:rFonts w:asciiTheme="minorEastAsia" w:eastAsiaTheme="minorEastAsia" w:hAnsiTheme="minorEastAsia" w:hint="eastAsia"/>
                <w:b/>
                <w:bCs/>
                <w:sz w:val="24"/>
              </w:rPr>
            </w:pPr>
            <w:r w:rsidRPr="00E04A59">
              <w:rPr>
                <w:rFonts w:asciiTheme="minorEastAsia" w:eastAsiaTheme="minorEastAsia" w:hAnsiTheme="minorEastAsia" w:hint="eastAsia"/>
                <w:b/>
                <w:bCs/>
                <w:sz w:val="24"/>
              </w:rPr>
              <w:t>1、</w:t>
            </w:r>
            <w:r w:rsidR="00691D82" w:rsidRPr="00691D82">
              <w:rPr>
                <w:rFonts w:asciiTheme="minorEastAsia" w:eastAsiaTheme="minorEastAsia" w:hAnsiTheme="minorEastAsia"/>
                <w:b/>
                <w:bCs/>
                <w:sz w:val="24"/>
              </w:rPr>
              <w:t>你们行业本期整体业绩怎么样?你们跟其他公司比如何</w:t>
            </w:r>
            <w:r w:rsidR="00C94A7C" w:rsidRPr="00C94A7C">
              <w:rPr>
                <w:rFonts w:asciiTheme="minorEastAsia" w:eastAsiaTheme="minorEastAsia" w:hAnsiTheme="minorEastAsia" w:hint="eastAsia"/>
                <w:b/>
                <w:bCs/>
                <w:sz w:val="24"/>
              </w:rPr>
              <w:t>？</w:t>
            </w:r>
          </w:p>
          <w:p w14:paraId="2FADB037" w14:textId="74A373BD" w:rsidR="00C94A7C" w:rsidRPr="00C94A7C" w:rsidRDefault="005D4F2F" w:rsidP="001A70A6">
            <w:pPr>
              <w:pStyle w:val="a8"/>
              <w:spacing w:before="0" w:beforeAutospacing="0" w:after="0" w:afterAutospacing="0" w:line="360" w:lineRule="auto"/>
              <w:ind w:firstLine="480"/>
              <w:rPr>
                <w:rFonts w:asciiTheme="minorEastAsia" w:hAnsiTheme="minorEastAsia" w:hint="eastAsia"/>
              </w:rPr>
            </w:pPr>
            <w:r>
              <w:rPr>
                <w:rFonts w:asciiTheme="minorEastAsia" w:hAnsiTheme="minorEastAsia" w:hint="eastAsia"/>
              </w:rPr>
              <w:t>回复：</w:t>
            </w:r>
            <w:r w:rsidR="00691D82">
              <w:t>您好，2024年度，医药玻璃包装行业整体呈现相对平稳态势，但竞争格局因政策、技术升级及成本压力等因素而加剧分化。公司通过精准调整产品结构，成功推动附加值较高的产品占比提升，在市场需求波动的情况下实现了利润的稳健增长，与同行相比，公司在技术升级、成本控制及股东回报方面具备竞争力。感谢您的关注！</w:t>
            </w:r>
            <w:r w:rsidR="00691D82" w:rsidRPr="00C94A7C">
              <w:rPr>
                <w:rFonts w:asciiTheme="minorEastAsia" w:hAnsiTheme="minorEastAsia" w:hint="eastAsia"/>
              </w:rPr>
              <w:t xml:space="preserve"> </w:t>
            </w:r>
          </w:p>
          <w:p w14:paraId="772C71BA" w14:textId="798A8256" w:rsidR="00064D1D" w:rsidRPr="00064D1D" w:rsidRDefault="009957C1" w:rsidP="00691D82">
            <w:pPr>
              <w:spacing w:line="360" w:lineRule="auto"/>
              <w:ind w:firstLineChars="200" w:firstLine="482"/>
              <w:rPr>
                <w:rFonts w:asciiTheme="minorEastAsia" w:eastAsiaTheme="minorEastAsia" w:hAnsiTheme="minorEastAsia" w:hint="eastAsia"/>
                <w:b/>
                <w:bCs/>
                <w:sz w:val="24"/>
              </w:rPr>
            </w:pPr>
            <w:r w:rsidRPr="009957C1">
              <w:rPr>
                <w:rFonts w:asciiTheme="minorEastAsia" w:eastAsiaTheme="minorEastAsia" w:hAnsiTheme="minorEastAsia" w:hint="eastAsia"/>
                <w:b/>
                <w:bCs/>
                <w:sz w:val="24"/>
              </w:rPr>
              <w:t>2、</w:t>
            </w:r>
            <w:r w:rsidR="00691D82" w:rsidRPr="00691D82">
              <w:rPr>
                <w:rFonts w:asciiTheme="minorEastAsia" w:eastAsiaTheme="minorEastAsia" w:hAnsiTheme="minorEastAsia"/>
                <w:b/>
                <w:bCs/>
                <w:sz w:val="24"/>
              </w:rPr>
              <w:t>公司之后的盈利有什么增长点?</w:t>
            </w:r>
          </w:p>
          <w:p w14:paraId="3E33C33F" w14:textId="0CAA6932" w:rsidR="00691D82" w:rsidRPr="00064D1D" w:rsidRDefault="00064D1D" w:rsidP="00691D82">
            <w:pPr>
              <w:spacing w:line="360" w:lineRule="auto"/>
              <w:ind w:firstLineChars="200" w:firstLine="480"/>
              <w:rPr>
                <w:rFonts w:asciiTheme="minorEastAsia" w:hAnsiTheme="minorEastAsia" w:hint="eastAsia"/>
                <w:sz w:val="24"/>
              </w:rPr>
            </w:pPr>
            <w:r w:rsidRPr="00064D1D">
              <w:rPr>
                <w:rFonts w:asciiTheme="minorEastAsia" w:hAnsiTheme="minorEastAsia" w:hint="eastAsia"/>
                <w:sz w:val="24"/>
              </w:rPr>
              <w:t>回复</w:t>
            </w:r>
            <w:r w:rsidRPr="00064D1D">
              <w:rPr>
                <w:rFonts w:asciiTheme="minorEastAsia" w:hAnsiTheme="minorEastAsia"/>
                <w:sz w:val="24"/>
              </w:rPr>
              <w:t>：</w:t>
            </w:r>
            <w:r w:rsidR="00691D82">
              <w:rPr>
                <w:rFonts w:ascii="宋体"/>
                <w:sz w:val="24"/>
              </w:rPr>
              <w:t>您好，公司将在稳固并深化国内市场份额的基础上，加大海外市场拓展力度，构建国内外市场双轮驱动、协同共进的市场格局；持续推进新产品开发进程，加速布局新药、原研药、生物制剂、高端医美等高值产品的包材市场，加快预灌封注射器、</w:t>
            </w:r>
            <w:r w:rsidR="00691D82">
              <w:rPr>
                <w:rFonts w:ascii="宋体"/>
                <w:sz w:val="24"/>
              </w:rPr>
              <w:lastRenderedPageBreak/>
              <w:t>卡式瓶、即用型RTU包材等产品的市场推广，持续优化市场布局提升盈利能力。感谢您的关注！</w:t>
            </w:r>
          </w:p>
          <w:p w14:paraId="7241FA75" w14:textId="1BBE7FBD" w:rsidR="008257EC" w:rsidRPr="008257EC" w:rsidRDefault="008257EC" w:rsidP="001A70A6">
            <w:pPr>
              <w:spacing w:line="360" w:lineRule="auto"/>
              <w:ind w:firstLineChars="200" w:firstLine="482"/>
              <w:rPr>
                <w:rFonts w:asciiTheme="minorEastAsia" w:eastAsiaTheme="minorEastAsia" w:hAnsiTheme="minorEastAsia" w:hint="eastAsia"/>
                <w:b/>
                <w:bCs/>
                <w:sz w:val="24"/>
              </w:rPr>
            </w:pPr>
            <w:r>
              <w:rPr>
                <w:rFonts w:asciiTheme="minorEastAsia" w:eastAsiaTheme="minorEastAsia" w:hAnsiTheme="minorEastAsia" w:hint="eastAsia"/>
                <w:b/>
                <w:bCs/>
                <w:sz w:val="24"/>
              </w:rPr>
              <w:t>3</w:t>
            </w:r>
            <w:r w:rsidRPr="008257EC">
              <w:rPr>
                <w:rFonts w:asciiTheme="minorEastAsia" w:eastAsiaTheme="minorEastAsia" w:hAnsiTheme="minorEastAsia" w:hint="eastAsia"/>
                <w:b/>
                <w:bCs/>
                <w:sz w:val="24"/>
              </w:rPr>
              <w:t>、</w:t>
            </w:r>
            <w:r w:rsidR="00436D31" w:rsidRPr="00436D31">
              <w:rPr>
                <w:rFonts w:asciiTheme="minorEastAsia" w:eastAsiaTheme="minorEastAsia" w:hAnsiTheme="minorEastAsia"/>
                <w:b/>
                <w:bCs/>
                <w:sz w:val="24"/>
              </w:rPr>
              <w:t>行业以后的发展前景怎样?</w:t>
            </w:r>
          </w:p>
          <w:p w14:paraId="24911860" w14:textId="0F06DB03" w:rsidR="00525A0E" w:rsidRPr="00436D31" w:rsidRDefault="00D24AE9" w:rsidP="00436D31">
            <w:pPr>
              <w:spacing w:line="460" w:lineRule="auto"/>
              <w:ind w:firstLineChars="200" w:firstLine="480"/>
              <w:rPr>
                <w:rFonts w:ascii="宋体"/>
                <w:sz w:val="24"/>
              </w:rPr>
            </w:pPr>
            <w:r w:rsidRPr="00064D1D">
              <w:rPr>
                <w:rFonts w:asciiTheme="minorEastAsia" w:hAnsiTheme="minorEastAsia" w:hint="eastAsia"/>
                <w:sz w:val="24"/>
              </w:rPr>
              <w:t>回复</w:t>
            </w:r>
            <w:r w:rsidRPr="00064D1D">
              <w:rPr>
                <w:rFonts w:asciiTheme="minorEastAsia" w:hAnsiTheme="minorEastAsia"/>
                <w:sz w:val="24"/>
              </w:rPr>
              <w:t>：</w:t>
            </w:r>
            <w:r w:rsidR="00436D31">
              <w:rPr>
                <w:rFonts w:ascii="宋体"/>
                <w:sz w:val="24"/>
              </w:rPr>
              <w:t>您好，随着我国经济发展及国民生活品质的提升，人口老龄化的加速以及居民健康意识的提高，以及国家产业政策的引导，预测医药市场及药用玻璃包材市场规模将持续增长。行业的规范程度和技术水平将得到进一步的提升，规范化、规模化、集中化是行业未来必然的发展趋势，未来一段时间内，药用玻璃行业将呈现出强者恒强的态势，行业头部企业的品牌效应和规模效应逐渐凸显。感谢您的关注！</w:t>
            </w:r>
          </w:p>
          <w:p w14:paraId="4A628293" w14:textId="0CB2D293" w:rsidR="006F1AE9" w:rsidRPr="006F1AE9" w:rsidRDefault="008257EC" w:rsidP="001A70A6">
            <w:pPr>
              <w:pStyle w:val="a8"/>
              <w:spacing w:before="0" w:beforeAutospacing="0" w:after="0" w:afterAutospacing="0" w:line="360" w:lineRule="auto"/>
              <w:ind w:firstLine="482"/>
              <w:rPr>
                <w:rFonts w:asciiTheme="minorEastAsia" w:eastAsiaTheme="minorEastAsia" w:hAnsiTheme="minorEastAsia" w:hint="eastAsia"/>
                <w:b/>
                <w:bCs/>
              </w:rPr>
            </w:pPr>
            <w:r>
              <w:rPr>
                <w:rFonts w:asciiTheme="minorEastAsia" w:eastAsiaTheme="minorEastAsia" w:hAnsiTheme="minorEastAsia" w:hint="eastAsia"/>
                <w:b/>
                <w:bCs/>
              </w:rPr>
              <w:t>4</w:t>
            </w:r>
            <w:r w:rsidR="00860E7A" w:rsidRPr="001F61E6">
              <w:rPr>
                <w:rFonts w:asciiTheme="minorEastAsia" w:eastAsiaTheme="minorEastAsia" w:hAnsiTheme="minorEastAsia"/>
                <w:b/>
                <w:bCs/>
              </w:rPr>
              <w:t>、</w:t>
            </w:r>
            <w:r w:rsidR="00436D31" w:rsidRPr="00436D31">
              <w:rPr>
                <w:rFonts w:asciiTheme="minorEastAsia" w:eastAsiaTheme="minorEastAsia" w:hAnsiTheme="minorEastAsia"/>
                <w:b/>
                <w:bCs/>
              </w:rPr>
              <w:t>公司本期盈利水平如何?</w:t>
            </w:r>
          </w:p>
          <w:p w14:paraId="50EF045A" w14:textId="77777777" w:rsidR="00535CF6" w:rsidRDefault="006F1AE9" w:rsidP="001A70A6">
            <w:pPr>
              <w:pStyle w:val="a8"/>
              <w:spacing w:before="0" w:beforeAutospacing="0" w:after="0" w:afterAutospacing="0" w:line="360" w:lineRule="auto"/>
              <w:ind w:firstLine="480"/>
              <w:rPr>
                <w:rFonts w:hint="eastAsia"/>
              </w:rPr>
            </w:pPr>
            <w:r w:rsidRPr="006F1AE9">
              <w:rPr>
                <w:rFonts w:asciiTheme="minorEastAsia" w:eastAsiaTheme="minorEastAsia" w:hAnsiTheme="minorEastAsia" w:hint="eastAsia"/>
              </w:rPr>
              <w:t>回复：</w:t>
            </w:r>
            <w:r w:rsidR="00436D31">
              <w:t>您好，2024年度，公司实现营业收入80,112.16万元，比上年同期减少11.05%；实现归属于上市公司股东的净利润5,324.88万元，比上年同期增加32.34%；实现归属于上市公司股东的扣除非经常性损益的净利润4,929.42万元，比上年同期增加65.07%。感谢您的关注！</w:t>
            </w:r>
          </w:p>
          <w:p w14:paraId="0CE759CA" w14:textId="18DCC53D" w:rsidR="00436D31" w:rsidRPr="00436D31" w:rsidRDefault="00436D31" w:rsidP="00436D31">
            <w:pPr>
              <w:pStyle w:val="a8"/>
              <w:spacing w:before="0" w:beforeAutospacing="0" w:after="0" w:afterAutospacing="0" w:line="360" w:lineRule="auto"/>
              <w:ind w:firstLine="482"/>
              <w:rPr>
                <w:rFonts w:asciiTheme="minorEastAsia" w:eastAsiaTheme="minorEastAsia" w:hAnsiTheme="minorEastAsia" w:hint="eastAsia"/>
                <w:b/>
                <w:bCs/>
              </w:rPr>
            </w:pPr>
            <w:r>
              <w:rPr>
                <w:rFonts w:asciiTheme="minorEastAsia" w:eastAsiaTheme="minorEastAsia" w:hAnsiTheme="minorEastAsia" w:hint="eastAsia"/>
                <w:b/>
                <w:bCs/>
              </w:rPr>
              <w:t>5</w:t>
            </w:r>
            <w:r w:rsidRPr="001F61E6">
              <w:rPr>
                <w:rFonts w:asciiTheme="minorEastAsia" w:eastAsiaTheme="minorEastAsia" w:hAnsiTheme="minorEastAsia"/>
                <w:b/>
                <w:bCs/>
              </w:rPr>
              <w:t>、</w:t>
            </w:r>
            <w:r w:rsidRPr="00436D31">
              <w:rPr>
                <w:rFonts w:asciiTheme="minorEastAsia" w:eastAsiaTheme="minorEastAsia" w:hAnsiTheme="minorEastAsia"/>
                <w:b/>
                <w:bCs/>
              </w:rPr>
              <w:t>尊敬的领导，上午好！作为中小投资者，有以下问题：1、可视化年报显示，公司去年收入较同期有所下降但利润出现增长，投资和筹资性现金流均告负，能否分析一下原因？2、公司发行4.05亿元可转债尚未实现转股，还有不到2年就要到期，后期将如何推进转股？3、目前溢价率太高，是否已经放弃下修准备到期还本付息了？</w:t>
            </w:r>
          </w:p>
          <w:p w14:paraId="7BA4145A" w14:textId="77777777" w:rsidR="00436D31" w:rsidRDefault="00436D31" w:rsidP="00436D31">
            <w:pPr>
              <w:pStyle w:val="a8"/>
              <w:spacing w:before="0" w:beforeAutospacing="0" w:after="0" w:afterAutospacing="0" w:line="360" w:lineRule="auto"/>
              <w:ind w:firstLine="480"/>
              <w:rPr>
                <w:rFonts w:asciiTheme="minorEastAsia" w:eastAsiaTheme="minorEastAsia" w:hAnsiTheme="minorEastAsia" w:hint="eastAsia"/>
              </w:rPr>
            </w:pPr>
            <w:r w:rsidRPr="006F1AE9">
              <w:rPr>
                <w:rFonts w:asciiTheme="minorEastAsia" w:eastAsiaTheme="minorEastAsia" w:hAnsiTheme="minorEastAsia" w:hint="eastAsia"/>
              </w:rPr>
              <w:t>回复：</w:t>
            </w:r>
            <w:r>
              <w:t>尊敬的投资者，您好！</w:t>
            </w:r>
          </w:p>
          <w:p w14:paraId="1AE8C00E" w14:textId="16740302" w:rsidR="00436D31" w:rsidRPr="00436D31" w:rsidRDefault="00436D31" w:rsidP="00436D31">
            <w:pPr>
              <w:pStyle w:val="a8"/>
              <w:spacing w:before="0" w:beforeAutospacing="0" w:after="0" w:afterAutospacing="0" w:line="360" w:lineRule="auto"/>
              <w:ind w:firstLine="480"/>
              <w:rPr>
                <w:rFonts w:asciiTheme="minorEastAsia" w:eastAsiaTheme="minorEastAsia" w:hAnsiTheme="minorEastAsia" w:hint="eastAsia"/>
              </w:rPr>
            </w:pPr>
            <w:r>
              <w:t>（1）受医药集采政策深化、医保支付改革及医药市场竞争加剧等多重因素影响，下游客户市场需求波动，导致公司2024年度产品销量减少，收入较上年同期有所下降；归属于上市公司股东的净利润比上年同期增加主要系公司产品结构调整，本期附</w:t>
            </w:r>
            <w:r>
              <w:lastRenderedPageBreak/>
              <w:t>加值较高的产品占比上升所致；投资活动产生的现金流量净额为负值主要系本期购买结构性存款及理财产品等投资现金支出增加，大于收到的投资活动现金所致；筹资活动产生的现金流量净额为负值主要系本期公司未进行筹资借款，本期分配股利金额现金支出大于收到的筹资活动现金所致。</w:t>
            </w:r>
          </w:p>
          <w:p w14:paraId="226C628A" w14:textId="01B1BE93" w:rsidR="00436D31" w:rsidRDefault="00436D31" w:rsidP="00436D31">
            <w:pPr>
              <w:pStyle w:val="a8"/>
              <w:spacing w:before="0" w:beforeAutospacing="0" w:after="0" w:afterAutospacing="0" w:line="360" w:lineRule="auto"/>
              <w:ind w:firstLine="480"/>
              <w:rPr>
                <w:rFonts w:hint="eastAsia"/>
              </w:rPr>
            </w:pPr>
            <w:r>
              <w:t>(2）关于可转债，公司会持续关注资本市场情况，公司将继续扎实做好生产经营并提升内在价值，将公司内在价值通过更优质的产品传递给市场，进一步推进市场对公司的价值认同；同时，根据《募集说明书》的相关要求，在符合条件时综合考虑转股价格修正事宜，具体以公司发布的公告为准。感谢您的关注！</w:t>
            </w:r>
          </w:p>
          <w:p w14:paraId="528AD73C" w14:textId="2560B727" w:rsidR="00436D31" w:rsidRPr="005D4F2F" w:rsidRDefault="00436D31" w:rsidP="001A70A6">
            <w:pPr>
              <w:pStyle w:val="a8"/>
              <w:spacing w:before="0" w:beforeAutospacing="0" w:after="0" w:afterAutospacing="0" w:line="360" w:lineRule="auto"/>
              <w:ind w:firstLine="482"/>
              <w:rPr>
                <w:rFonts w:asciiTheme="minorEastAsia" w:eastAsiaTheme="minorEastAsia" w:hAnsiTheme="minorEastAsia" w:hint="eastAsia"/>
                <w:b/>
                <w:bCs/>
              </w:rPr>
            </w:pPr>
          </w:p>
        </w:tc>
      </w:tr>
      <w:tr w:rsidR="00525A0E" w14:paraId="729D815F" w14:textId="77777777">
        <w:tc>
          <w:tcPr>
            <w:tcW w:w="1908" w:type="dxa"/>
            <w:tcBorders>
              <w:top w:val="single" w:sz="4" w:space="0" w:color="auto"/>
              <w:left w:val="single" w:sz="4" w:space="0" w:color="auto"/>
              <w:bottom w:val="single" w:sz="4" w:space="0" w:color="auto"/>
              <w:right w:val="single" w:sz="4" w:space="0" w:color="auto"/>
            </w:tcBorders>
            <w:vAlign w:val="center"/>
          </w:tcPr>
          <w:p w14:paraId="67E1B2B7" w14:textId="77777777" w:rsidR="00525A0E" w:rsidRPr="00865DBD" w:rsidRDefault="00000000">
            <w:pPr>
              <w:spacing w:line="420" w:lineRule="exact"/>
              <w:rPr>
                <w:rFonts w:ascii="宋体" w:hAnsi="宋体" w:hint="eastAsia"/>
                <w:bCs/>
                <w:iCs/>
                <w:color w:val="000000"/>
                <w:kern w:val="0"/>
                <w:sz w:val="24"/>
              </w:rPr>
            </w:pPr>
            <w:r w:rsidRPr="00865DBD">
              <w:rPr>
                <w:rFonts w:ascii="宋体"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14:paraId="5891F62A" w14:textId="44481CCA" w:rsidR="00525A0E" w:rsidRPr="00865DBD" w:rsidRDefault="00EA0F83">
            <w:pPr>
              <w:spacing w:line="420" w:lineRule="exact"/>
              <w:rPr>
                <w:rFonts w:ascii="宋体" w:hAnsi="宋体" w:hint="eastAsia"/>
                <w:bCs/>
                <w:iCs/>
                <w:color w:val="000000"/>
                <w:sz w:val="24"/>
              </w:rPr>
            </w:pPr>
            <w:r w:rsidRPr="00865DBD">
              <w:rPr>
                <w:rFonts w:ascii="宋体" w:hAnsi="宋体" w:hint="eastAsia"/>
                <w:bCs/>
                <w:iCs/>
                <w:color w:val="000000"/>
                <w:sz w:val="24"/>
              </w:rPr>
              <w:t>无</w:t>
            </w:r>
          </w:p>
        </w:tc>
      </w:tr>
    </w:tbl>
    <w:p w14:paraId="301E7584" w14:textId="77777777" w:rsidR="00525A0E" w:rsidRDefault="00525A0E"/>
    <w:sectPr w:rsidR="00525A0E">
      <w:headerReference w:type="default"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F211" w14:textId="77777777" w:rsidR="008765D2" w:rsidRDefault="008765D2">
      <w:r>
        <w:separator/>
      </w:r>
    </w:p>
  </w:endnote>
  <w:endnote w:type="continuationSeparator" w:id="0">
    <w:p w14:paraId="1C3C9404" w14:textId="77777777" w:rsidR="008765D2" w:rsidRDefault="00876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59DE" w14:textId="68E966CE" w:rsidR="00525A0E" w:rsidRDefault="00525A0E">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4910C" w14:textId="77777777" w:rsidR="008765D2" w:rsidRDefault="008765D2">
      <w:r>
        <w:separator/>
      </w:r>
    </w:p>
  </w:footnote>
  <w:footnote w:type="continuationSeparator" w:id="0">
    <w:p w14:paraId="1EC60B27" w14:textId="77777777" w:rsidR="008765D2" w:rsidRDefault="00876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6DC2" w14:textId="781E6971" w:rsidR="00525A0E" w:rsidRDefault="00525A0E">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11982"/>
    <w:multiLevelType w:val="hybridMultilevel"/>
    <w:tmpl w:val="E0885E8E"/>
    <w:lvl w:ilvl="0" w:tplc="F952575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64F558FE"/>
    <w:multiLevelType w:val="hybridMultilevel"/>
    <w:tmpl w:val="E0885E8E"/>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 w15:restartNumberingAfterBreak="0">
    <w:nsid w:val="6F206D3B"/>
    <w:multiLevelType w:val="hybridMultilevel"/>
    <w:tmpl w:val="1D409CD2"/>
    <w:lvl w:ilvl="0" w:tplc="F952575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285506060">
    <w:abstractNumId w:val="0"/>
  </w:num>
  <w:num w:numId="2" w16cid:durableId="1252349994">
    <w:abstractNumId w:val="1"/>
  </w:num>
  <w:num w:numId="3" w16cid:durableId="1651591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25E8F"/>
    <w:rsid w:val="00026201"/>
    <w:rsid w:val="000268C0"/>
    <w:rsid w:val="000363B5"/>
    <w:rsid w:val="000375D7"/>
    <w:rsid w:val="00043015"/>
    <w:rsid w:val="00046DDE"/>
    <w:rsid w:val="00047EB9"/>
    <w:rsid w:val="00060A74"/>
    <w:rsid w:val="00064D1D"/>
    <w:rsid w:val="00067110"/>
    <w:rsid w:val="0009298A"/>
    <w:rsid w:val="000A2808"/>
    <w:rsid w:val="000A3BAC"/>
    <w:rsid w:val="000C26FD"/>
    <w:rsid w:val="000C2D85"/>
    <w:rsid w:val="000D39DD"/>
    <w:rsid w:val="000E5700"/>
    <w:rsid w:val="000F0C4B"/>
    <w:rsid w:val="000F0E22"/>
    <w:rsid w:val="00105A04"/>
    <w:rsid w:val="001169A9"/>
    <w:rsid w:val="00120E39"/>
    <w:rsid w:val="00125EB2"/>
    <w:rsid w:val="00137928"/>
    <w:rsid w:val="00142A4C"/>
    <w:rsid w:val="00144279"/>
    <w:rsid w:val="001452FF"/>
    <w:rsid w:val="0016617A"/>
    <w:rsid w:val="00167E99"/>
    <w:rsid w:val="001975AB"/>
    <w:rsid w:val="001A00F5"/>
    <w:rsid w:val="001A1F65"/>
    <w:rsid w:val="001A5CE9"/>
    <w:rsid w:val="001A70A6"/>
    <w:rsid w:val="001C50AD"/>
    <w:rsid w:val="001C5784"/>
    <w:rsid w:val="001D22EE"/>
    <w:rsid w:val="001D4C89"/>
    <w:rsid w:val="001E1838"/>
    <w:rsid w:val="001E3145"/>
    <w:rsid w:val="001E6509"/>
    <w:rsid w:val="001E7968"/>
    <w:rsid w:val="001F61E6"/>
    <w:rsid w:val="0022180A"/>
    <w:rsid w:val="00223ABC"/>
    <w:rsid w:val="002241B9"/>
    <w:rsid w:val="002274D9"/>
    <w:rsid w:val="0023455A"/>
    <w:rsid w:val="00237994"/>
    <w:rsid w:val="00251D58"/>
    <w:rsid w:val="002530EE"/>
    <w:rsid w:val="002549E6"/>
    <w:rsid w:val="00256602"/>
    <w:rsid w:val="00260595"/>
    <w:rsid w:val="0027158D"/>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03B0"/>
    <w:rsid w:val="002E1B15"/>
    <w:rsid w:val="002E1D3A"/>
    <w:rsid w:val="003005F0"/>
    <w:rsid w:val="003030BF"/>
    <w:rsid w:val="00304F89"/>
    <w:rsid w:val="00306023"/>
    <w:rsid w:val="00327D5D"/>
    <w:rsid w:val="00344914"/>
    <w:rsid w:val="00346917"/>
    <w:rsid w:val="00354A7B"/>
    <w:rsid w:val="00360FDA"/>
    <w:rsid w:val="00363075"/>
    <w:rsid w:val="00364893"/>
    <w:rsid w:val="00367D18"/>
    <w:rsid w:val="00372A1C"/>
    <w:rsid w:val="0037435A"/>
    <w:rsid w:val="00377D8F"/>
    <w:rsid w:val="00383679"/>
    <w:rsid w:val="003A1E68"/>
    <w:rsid w:val="003B0122"/>
    <w:rsid w:val="003B0BE5"/>
    <w:rsid w:val="003D18F1"/>
    <w:rsid w:val="003D6C94"/>
    <w:rsid w:val="003E001E"/>
    <w:rsid w:val="003F7C4D"/>
    <w:rsid w:val="0040075F"/>
    <w:rsid w:val="00403300"/>
    <w:rsid w:val="004118C0"/>
    <w:rsid w:val="00413B57"/>
    <w:rsid w:val="00417A31"/>
    <w:rsid w:val="0042004B"/>
    <w:rsid w:val="00433384"/>
    <w:rsid w:val="00436D31"/>
    <w:rsid w:val="0043777D"/>
    <w:rsid w:val="00445662"/>
    <w:rsid w:val="0045767F"/>
    <w:rsid w:val="00463E9B"/>
    <w:rsid w:val="00466914"/>
    <w:rsid w:val="00467414"/>
    <w:rsid w:val="00473F30"/>
    <w:rsid w:val="0048591A"/>
    <w:rsid w:val="00486D86"/>
    <w:rsid w:val="0048721A"/>
    <w:rsid w:val="0049253B"/>
    <w:rsid w:val="0049797E"/>
    <w:rsid w:val="004A0BD5"/>
    <w:rsid w:val="004A1BBF"/>
    <w:rsid w:val="004A73E5"/>
    <w:rsid w:val="004C19BF"/>
    <w:rsid w:val="004D7640"/>
    <w:rsid w:val="004E1A9B"/>
    <w:rsid w:val="00500AB6"/>
    <w:rsid w:val="005155FB"/>
    <w:rsid w:val="00520C3C"/>
    <w:rsid w:val="00523907"/>
    <w:rsid w:val="00525A0E"/>
    <w:rsid w:val="00535CF6"/>
    <w:rsid w:val="00537C53"/>
    <w:rsid w:val="005438F5"/>
    <w:rsid w:val="00544901"/>
    <w:rsid w:val="005474D3"/>
    <w:rsid w:val="00550737"/>
    <w:rsid w:val="00555DD2"/>
    <w:rsid w:val="00565ED9"/>
    <w:rsid w:val="005760C6"/>
    <w:rsid w:val="005834E3"/>
    <w:rsid w:val="00585A1B"/>
    <w:rsid w:val="00591260"/>
    <w:rsid w:val="00591314"/>
    <w:rsid w:val="00593D40"/>
    <w:rsid w:val="00595F1B"/>
    <w:rsid w:val="005A3BE0"/>
    <w:rsid w:val="005A6369"/>
    <w:rsid w:val="005B1026"/>
    <w:rsid w:val="005B642F"/>
    <w:rsid w:val="005C04C1"/>
    <w:rsid w:val="005C1785"/>
    <w:rsid w:val="005D2D87"/>
    <w:rsid w:val="005D4F2F"/>
    <w:rsid w:val="005D6A09"/>
    <w:rsid w:val="005E2B4B"/>
    <w:rsid w:val="005E5F63"/>
    <w:rsid w:val="005E6BA1"/>
    <w:rsid w:val="00603803"/>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1D82"/>
    <w:rsid w:val="00694E48"/>
    <w:rsid w:val="00697B12"/>
    <w:rsid w:val="006A55BB"/>
    <w:rsid w:val="006A654F"/>
    <w:rsid w:val="006A7613"/>
    <w:rsid w:val="006B661A"/>
    <w:rsid w:val="006B7655"/>
    <w:rsid w:val="006B7D00"/>
    <w:rsid w:val="006C4D46"/>
    <w:rsid w:val="006C6BC5"/>
    <w:rsid w:val="006D61A2"/>
    <w:rsid w:val="006E1DB4"/>
    <w:rsid w:val="006F1AE9"/>
    <w:rsid w:val="0071254C"/>
    <w:rsid w:val="00753DB6"/>
    <w:rsid w:val="00763847"/>
    <w:rsid w:val="00763AF6"/>
    <w:rsid w:val="00771FE3"/>
    <w:rsid w:val="00776BDE"/>
    <w:rsid w:val="00786870"/>
    <w:rsid w:val="00792237"/>
    <w:rsid w:val="0079272A"/>
    <w:rsid w:val="007A1DA9"/>
    <w:rsid w:val="007B2252"/>
    <w:rsid w:val="007B79D9"/>
    <w:rsid w:val="007C67B1"/>
    <w:rsid w:val="007E354A"/>
    <w:rsid w:val="007E38FF"/>
    <w:rsid w:val="007E69C8"/>
    <w:rsid w:val="007F5FE1"/>
    <w:rsid w:val="0080525B"/>
    <w:rsid w:val="008062C5"/>
    <w:rsid w:val="0080741A"/>
    <w:rsid w:val="00814B5B"/>
    <w:rsid w:val="0081763A"/>
    <w:rsid w:val="008247F9"/>
    <w:rsid w:val="008257EC"/>
    <w:rsid w:val="00836F34"/>
    <w:rsid w:val="00843E73"/>
    <w:rsid w:val="00844EBF"/>
    <w:rsid w:val="00854F61"/>
    <w:rsid w:val="00860E7A"/>
    <w:rsid w:val="00864202"/>
    <w:rsid w:val="00865DBD"/>
    <w:rsid w:val="00873B59"/>
    <w:rsid w:val="008765D2"/>
    <w:rsid w:val="0087701F"/>
    <w:rsid w:val="00877DB2"/>
    <w:rsid w:val="0089283D"/>
    <w:rsid w:val="008A0ADC"/>
    <w:rsid w:val="008A1BAB"/>
    <w:rsid w:val="008B38B7"/>
    <w:rsid w:val="008B458E"/>
    <w:rsid w:val="008B63DA"/>
    <w:rsid w:val="008C4D4A"/>
    <w:rsid w:val="008E11AE"/>
    <w:rsid w:val="008E1708"/>
    <w:rsid w:val="008E4844"/>
    <w:rsid w:val="008E7249"/>
    <w:rsid w:val="008F318F"/>
    <w:rsid w:val="00904492"/>
    <w:rsid w:val="00904DFB"/>
    <w:rsid w:val="0091457B"/>
    <w:rsid w:val="00923763"/>
    <w:rsid w:val="00930ED6"/>
    <w:rsid w:val="0093293F"/>
    <w:rsid w:val="00933105"/>
    <w:rsid w:val="00935E4E"/>
    <w:rsid w:val="009474EF"/>
    <w:rsid w:val="009602BC"/>
    <w:rsid w:val="00962626"/>
    <w:rsid w:val="009767DD"/>
    <w:rsid w:val="00977AF2"/>
    <w:rsid w:val="00985FC5"/>
    <w:rsid w:val="00993BDD"/>
    <w:rsid w:val="009957C1"/>
    <w:rsid w:val="009A6DFB"/>
    <w:rsid w:val="009B6EC0"/>
    <w:rsid w:val="009C7FAF"/>
    <w:rsid w:val="009D4199"/>
    <w:rsid w:val="009E5E6A"/>
    <w:rsid w:val="009F0DD5"/>
    <w:rsid w:val="009F1B95"/>
    <w:rsid w:val="009F6C05"/>
    <w:rsid w:val="00A13CB6"/>
    <w:rsid w:val="00A14A1A"/>
    <w:rsid w:val="00A22CDD"/>
    <w:rsid w:val="00A23DEA"/>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36D8"/>
    <w:rsid w:val="00C26030"/>
    <w:rsid w:val="00C41091"/>
    <w:rsid w:val="00C63056"/>
    <w:rsid w:val="00C661D1"/>
    <w:rsid w:val="00C775BA"/>
    <w:rsid w:val="00C85331"/>
    <w:rsid w:val="00C85A50"/>
    <w:rsid w:val="00C94A7C"/>
    <w:rsid w:val="00C94D46"/>
    <w:rsid w:val="00CA443A"/>
    <w:rsid w:val="00CB2461"/>
    <w:rsid w:val="00CB26D6"/>
    <w:rsid w:val="00CB37FD"/>
    <w:rsid w:val="00CC4D65"/>
    <w:rsid w:val="00CC61E7"/>
    <w:rsid w:val="00CD25AD"/>
    <w:rsid w:val="00CD3FFC"/>
    <w:rsid w:val="00CF565C"/>
    <w:rsid w:val="00D016A3"/>
    <w:rsid w:val="00D24AE9"/>
    <w:rsid w:val="00D512E3"/>
    <w:rsid w:val="00D53881"/>
    <w:rsid w:val="00D602C9"/>
    <w:rsid w:val="00DA26A9"/>
    <w:rsid w:val="00DB01FF"/>
    <w:rsid w:val="00DB0B0B"/>
    <w:rsid w:val="00DC6ACE"/>
    <w:rsid w:val="00DC7778"/>
    <w:rsid w:val="00DE7391"/>
    <w:rsid w:val="00DF2DB5"/>
    <w:rsid w:val="00DF6560"/>
    <w:rsid w:val="00E04A59"/>
    <w:rsid w:val="00E04CC0"/>
    <w:rsid w:val="00E136FF"/>
    <w:rsid w:val="00E2495F"/>
    <w:rsid w:val="00E32528"/>
    <w:rsid w:val="00E35F26"/>
    <w:rsid w:val="00E53165"/>
    <w:rsid w:val="00E61056"/>
    <w:rsid w:val="00E61EF7"/>
    <w:rsid w:val="00E663B4"/>
    <w:rsid w:val="00E80CEB"/>
    <w:rsid w:val="00EA0F83"/>
    <w:rsid w:val="00EA5103"/>
    <w:rsid w:val="00EA6FB9"/>
    <w:rsid w:val="00EB5E6A"/>
    <w:rsid w:val="00EC2AD7"/>
    <w:rsid w:val="00EC70B5"/>
    <w:rsid w:val="00ED0533"/>
    <w:rsid w:val="00ED7DE0"/>
    <w:rsid w:val="00EE7891"/>
    <w:rsid w:val="00EF49FE"/>
    <w:rsid w:val="00EF5341"/>
    <w:rsid w:val="00F04908"/>
    <w:rsid w:val="00F07C21"/>
    <w:rsid w:val="00F12EF6"/>
    <w:rsid w:val="00F21065"/>
    <w:rsid w:val="00F24CB4"/>
    <w:rsid w:val="00F37A54"/>
    <w:rsid w:val="00F40E16"/>
    <w:rsid w:val="00F430B0"/>
    <w:rsid w:val="00F43465"/>
    <w:rsid w:val="00F45475"/>
    <w:rsid w:val="00F64E72"/>
    <w:rsid w:val="00F70C7D"/>
    <w:rsid w:val="00F92533"/>
    <w:rsid w:val="00F9272E"/>
    <w:rsid w:val="00F97743"/>
    <w:rsid w:val="00FA6DAF"/>
    <w:rsid w:val="00FC6884"/>
    <w:rsid w:val="00FE62F3"/>
    <w:rsid w:val="00FF5687"/>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B6983"/>
  <w15:docId w15:val="{69B27154-CFE7-48F2-8FB0-86746128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34"/>
    <w:qFormat/>
    <w:rsid w:val="00860E7A"/>
    <w:pPr>
      <w:ind w:firstLineChars="200" w:firstLine="420"/>
    </w:pPr>
    <w:rPr>
      <w:szCs w:val="20"/>
    </w:rPr>
  </w:style>
  <w:style w:type="paragraph" w:styleId="a8">
    <w:name w:val="Normal (Web)"/>
    <w:basedOn w:val="a"/>
    <w:uiPriority w:val="99"/>
    <w:unhideWhenUsed/>
    <w:qFormat/>
    <w:rsid w:val="0027158D"/>
    <w:pPr>
      <w:widowControl/>
      <w:spacing w:before="100" w:beforeAutospacing="1" w:after="100" w:afterAutospacing="1" w:line="440" w:lineRule="exact"/>
      <w:ind w:firstLineChars="200" w:firstLine="723"/>
      <w:jc w:val="left"/>
    </w:pPr>
    <w:rPr>
      <w:rFonts w:ascii="宋体" w:hAnsi="宋体" w:cs="宋体"/>
      <w:kern w:val="0"/>
      <w:sz w:val="24"/>
    </w:rPr>
  </w:style>
  <w:style w:type="character" w:styleId="a9">
    <w:name w:val="Hyperlink"/>
    <w:basedOn w:val="a0"/>
    <w:uiPriority w:val="99"/>
    <w:unhideWhenUsed/>
    <w:qFormat/>
    <w:rsid w:val="008176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oadshow.sseinf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3</Pages>
  <Words>877</Words>
  <Characters>949</Characters>
  <Application>Microsoft Office Word</Application>
  <DocSecurity>0</DocSecurity>
  <Lines>47</Lines>
  <Paragraphs>38</Paragraphs>
  <ScaleCrop>false</ScaleCrop>
  <Company>微软中国</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GU TING</cp:lastModifiedBy>
  <cp:revision>293</cp:revision>
  <cp:lastPrinted>2014-02-21T05:34:00Z</cp:lastPrinted>
  <dcterms:created xsi:type="dcterms:W3CDTF">2012-09-09T08:59:00Z</dcterms:created>
  <dcterms:modified xsi:type="dcterms:W3CDTF">2025-05-09T07:35:00Z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