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A51C77" w14:textId="77777777" w:rsidR="00B83299" w:rsidRDefault="009973E8">
      <w:pPr>
        <w:pStyle w:val="New1"/>
        <w:spacing w:beforeLines="50" w:before="156" w:afterLines="50" w:after="156" w:line="400" w:lineRule="exact"/>
        <w:rPr>
          <w:bCs/>
          <w:iCs/>
          <w:color w:val="000000"/>
          <w:sz w:val="24"/>
        </w:rPr>
      </w:pPr>
      <w:r>
        <w:rPr>
          <w:bCs/>
          <w:iCs/>
          <w:color w:val="000000"/>
          <w:sz w:val="24"/>
        </w:rPr>
        <w:t>证券代码：</w:t>
      </w:r>
      <w:r>
        <w:rPr>
          <w:bCs/>
          <w:iCs/>
          <w:color w:val="000000"/>
          <w:sz w:val="24"/>
        </w:rPr>
        <w:t xml:space="preserve">603551                                          </w:t>
      </w:r>
      <w:r>
        <w:rPr>
          <w:bCs/>
          <w:iCs/>
          <w:color w:val="000000"/>
          <w:sz w:val="24"/>
        </w:rPr>
        <w:t>证券简称：奥普</w:t>
      </w:r>
      <w:r>
        <w:rPr>
          <w:rFonts w:hint="eastAsia"/>
          <w:bCs/>
          <w:iCs/>
          <w:color w:val="000000"/>
          <w:sz w:val="24"/>
        </w:rPr>
        <w:t>科技</w:t>
      </w:r>
    </w:p>
    <w:p w14:paraId="5FE1DA54" w14:textId="77777777" w:rsidR="00B83299" w:rsidRDefault="00B83299">
      <w:pPr>
        <w:pStyle w:val="New1"/>
        <w:spacing w:beforeLines="50" w:before="156" w:afterLines="50" w:after="156" w:line="400" w:lineRule="exact"/>
        <w:ind w:firstLineChars="300" w:firstLine="720"/>
        <w:rPr>
          <w:bCs/>
          <w:iCs/>
          <w:color w:val="000000"/>
          <w:sz w:val="24"/>
        </w:rPr>
      </w:pPr>
    </w:p>
    <w:p w14:paraId="1D06333E" w14:textId="77777777" w:rsidR="00B83299" w:rsidRDefault="009973E8">
      <w:pPr>
        <w:pStyle w:val="New1"/>
        <w:spacing w:beforeLines="50" w:before="156" w:afterLines="50" w:after="156" w:line="400" w:lineRule="exact"/>
        <w:jc w:val="center"/>
        <w:rPr>
          <w:b/>
          <w:bCs/>
          <w:iCs/>
          <w:color w:val="000000"/>
          <w:sz w:val="32"/>
          <w:szCs w:val="32"/>
        </w:rPr>
      </w:pPr>
      <w:r>
        <w:rPr>
          <w:b/>
          <w:bCs/>
          <w:iCs/>
          <w:color w:val="000000"/>
          <w:sz w:val="32"/>
          <w:szCs w:val="32"/>
        </w:rPr>
        <w:t>奥普</w:t>
      </w:r>
      <w:r>
        <w:rPr>
          <w:rFonts w:hint="eastAsia"/>
          <w:b/>
          <w:bCs/>
          <w:iCs/>
          <w:color w:val="000000"/>
          <w:sz w:val="32"/>
          <w:szCs w:val="32"/>
        </w:rPr>
        <w:t>智能科技</w:t>
      </w:r>
      <w:r>
        <w:rPr>
          <w:b/>
          <w:bCs/>
          <w:iCs/>
          <w:color w:val="000000"/>
          <w:sz w:val="32"/>
          <w:szCs w:val="32"/>
        </w:rPr>
        <w:t>股份有限公司</w:t>
      </w:r>
    </w:p>
    <w:p w14:paraId="702E2E51" w14:textId="77777777" w:rsidR="00B83299" w:rsidRDefault="009973E8">
      <w:pPr>
        <w:pStyle w:val="New1"/>
        <w:spacing w:beforeLines="50" w:before="156" w:afterLines="50" w:after="156" w:line="400" w:lineRule="exact"/>
        <w:jc w:val="center"/>
        <w:rPr>
          <w:b/>
          <w:bCs/>
          <w:iCs/>
          <w:color w:val="000000"/>
          <w:sz w:val="32"/>
          <w:szCs w:val="32"/>
        </w:rPr>
      </w:pPr>
      <w:r>
        <w:rPr>
          <w:b/>
          <w:bCs/>
          <w:iCs/>
          <w:color w:val="000000"/>
          <w:sz w:val="32"/>
          <w:szCs w:val="32"/>
        </w:rPr>
        <w:t>投资者关系活动记录表</w:t>
      </w:r>
    </w:p>
    <w:p w14:paraId="53576B26" w14:textId="2CF76871" w:rsidR="00B83299" w:rsidRDefault="009973E8">
      <w:pPr>
        <w:pStyle w:val="New1"/>
        <w:spacing w:line="400" w:lineRule="exact"/>
        <w:rPr>
          <w:bCs/>
          <w:iCs/>
          <w:sz w:val="24"/>
        </w:rPr>
      </w:pPr>
      <w:r>
        <w:rPr>
          <w:bCs/>
          <w:iCs/>
          <w:color w:val="000000"/>
          <w:sz w:val="24"/>
        </w:rPr>
        <w:t xml:space="preserve">                                                    </w:t>
      </w:r>
      <w:r>
        <w:rPr>
          <w:rFonts w:hint="eastAsia"/>
          <w:bCs/>
          <w:iCs/>
          <w:color w:val="000000"/>
          <w:sz w:val="24"/>
        </w:rPr>
        <w:t xml:space="preserve">    </w:t>
      </w:r>
      <w:r>
        <w:rPr>
          <w:bCs/>
          <w:iCs/>
          <w:color w:val="000000"/>
          <w:sz w:val="24"/>
        </w:rPr>
        <w:t xml:space="preserve">  </w:t>
      </w:r>
      <w:r>
        <w:rPr>
          <w:bCs/>
          <w:iCs/>
          <w:color w:val="000000"/>
          <w:sz w:val="24"/>
        </w:rPr>
        <w:t>编号：</w:t>
      </w:r>
      <w:r>
        <w:rPr>
          <w:bCs/>
          <w:iCs/>
          <w:color w:val="000000"/>
          <w:sz w:val="24"/>
        </w:rPr>
        <w:t>202</w:t>
      </w:r>
      <w:r w:rsidR="00E75DD0">
        <w:rPr>
          <w:bCs/>
          <w:iCs/>
          <w:sz w:val="24"/>
        </w:rPr>
        <w:t>5</w:t>
      </w:r>
      <w:r>
        <w:rPr>
          <w:bCs/>
          <w:iCs/>
          <w:sz w:val="24"/>
        </w:rPr>
        <w:t>-00</w:t>
      </w:r>
      <w:r w:rsidR="00E75DD0">
        <w:rPr>
          <w:bCs/>
          <w:iCs/>
          <w:sz w:val="24"/>
        </w:rPr>
        <w:t>1</w:t>
      </w:r>
    </w:p>
    <w:tbl>
      <w:tblPr>
        <w:tblW w:w="90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80"/>
      </w:tblGrid>
      <w:tr w:rsidR="00B83299" w14:paraId="3A38E56F" w14:textId="77777777">
        <w:tc>
          <w:tcPr>
            <w:tcW w:w="1980" w:type="dxa"/>
          </w:tcPr>
          <w:p w14:paraId="16E976CE" w14:textId="77777777" w:rsidR="00B83299" w:rsidRDefault="009973E8">
            <w:pPr>
              <w:pStyle w:val="New1"/>
              <w:spacing w:line="360" w:lineRule="auto"/>
              <w:rPr>
                <w:b/>
                <w:bCs/>
                <w:iCs/>
                <w:color w:val="000000"/>
                <w:sz w:val="24"/>
              </w:rPr>
            </w:pPr>
            <w:r>
              <w:rPr>
                <w:b/>
                <w:bCs/>
                <w:iCs/>
                <w:color w:val="000000"/>
                <w:sz w:val="24"/>
              </w:rPr>
              <w:t>投资者关系活动类别</w:t>
            </w:r>
          </w:p>
        </w:tc>
        <w:tc>
          <w:tcPr>
            <w:tcW w:w="7080" w:type="dxa"/>
          </w:tcPr>
          <w:p w14:paraId="1353EA56" w14:textId="77777777" w:rsidR="00B83299" w:rsidRDefault="009973E8">
            <w:pPr>
              <w:pStyle w:val="New1"/>
              <w:snapToGrid w:val="0"/>
              <w:spacing w:line="480" w:lineRule="atLeast"/>
              <w:rPr>
                <w:bCs/>
                <w:iCs/>
                <w:color w:val="000000"/>
                <w:sz w:val="24"/>
              </w:rPr>
            </w:pPr>
            <w:r>
              <w:rPr>
                <w:bCs/>
                <w:iCs/>
                <w:color w:val="000000"/>
                <w:sz w:val="24"/>
              </w:rPr>
              <w:sym w:font="Wingdings 2" w:char="00A3"/>
            </w:r>
            <w:r>
              <w:rPr>
                <w:sz w:val="24"/>
              </w:rPr>
              <w:t>特定对象调研</w:t>
            </w:r>
            <w:r>
              <w:rPr>
                <w:sz w:val="24"/>
              </w:rPr>
              <w:t xml:space="preserve">        </w:t>
            </w:r>
            <w:r>
              <w:rPr>
                <w:bCs/>
                <w:iCs/>
                <w:color w:val="000000"/>
                <w:sz w:val="24"/>
              </w:rPr>
              <w:sym w:font="Wingdings 2" w:char="00A3"/>
            </w:r>
            <w:r>
              <w:rPr>
                <w:sz w:val="24"/>
              </w:rPr>
              <w:t>分析师会议</w:t>
            </w:r>
          </w:p>
          <w:p w14:paraId="6A79B2DC" w14:textId="77777777" w:rsidR="00B83299" w:rsidRDefault="009973E8">
            <w:pPr>
              <w:pStyle w:val="New1"/>
              <w:snapToGrid w:val="0"/>
              <w:spacing w:line="480" w:lineRule="atLeast"/>
              <w:rPr>
                <w:bCs/>
                <w:iCs/>
                <w:color w:val="000000"/>
                <w:sz w:val="24"/>
              </w:rPr>
            </w:pPr>
            <w:r>
              <w:rPr>
                <w:bCs/>
                <w:iCs/>
                <w:color w:val="000000"/>
                <w:sz w:val="24"/>
              </w:rPr>
              <w:sym w:font="Wingdings 2" w:char="00A3"/>
            </w:r>
            <w:r>
              <w:rPr>
                <w:sz w:val="24"/>
              </w:rPr>
              <w:t>媒体采访</w:t>
            </w:r>
            <w:r>
              <w:rPr>
                <w:sz w:val="24"/>
              </w:rPr>
              <w:t xml:space="preserve">            </w:t>
            </w:r>
            <w:r>
              <w:rPr>
                <w:bCs/>
                <w:iCs/>
                <w:color w:val="000000"/>
                <w:sz w:val="24"/>
              </w:rPr>
              <w:sym w:font="Wingdings 2" w:char="0052"/>
            </w:r>
            <w:r>
              <w:rPr>
                <w:sz w:val="24"/>
              </w:rPr>
              <w:t>业绩说明会</w:t>
            </w:r>
          </w:p>
          <w:p w14:paraId="130F50E5" w14:textId="77777777" w:rsidR="00B83299" w:rsidRDefault="009973E8">
            <w:pPr>
              <w:pStyle w:val="New1"/>
              <w:snapToGrid w:val="0"/>
              <w:spacing w:line="480" w:lineRule="atLeast"/>
              <w:rPr>
                <w:bCs/>
                <w:iCs/>
                <w:color w:val="000000"/>
                <w:sz w:val="24"/>
              </w:rPr>
            </w:pPr>
            <w:r>
              <w:rPr>
                <w:bCs/>
                <w:iCs/>
                <w:color w:val="000000"/>
                <w:sz w:val="24"/>
              </w:rPr>
              <w:sym w:font="Wingdings 2" w:char="00A3"/>
            </w:r>
            <w:r>
              <w:rPr>
                <w:sz w:val="24"/>
              </w:rPr>
              <w:t>新闻发布会</w:t>
            </w:r>
            <w:r>
              <w:rPr>
                <w:sz w:val="24"/>
              </w:rPr>
              <w:t xml:space="preserve">          </w:t>
            </w:r>
            <w:r>
              <w:rPr>
                <w:bCs/>
                <w:iCs/>
                <w:color w:val="000000"/>
                <w:sz w:val="24"/>
              </w:rPr>
              <w:sym w:font="Wingdings 2" w:char="00A3"/>
            </w:r>
            <w:r>
              <w:rPr>
                <w:sz w:val="24"/>
              </w:rPr>
              <w:t>路演活动</w:t>
            </w:r>
          </w:p>
          <w:p w14:paraId="625DBB8D" w14:textId="77777777" w:rsidR="00B83299" w:rsidRDefault="009973E8">
            <w:pPr>
              <w:pStyle w:val="New1"/>
              <w:tabs>
                <w:tab w:val="left" w:pos="3045"/>
                <w:tab w:val="center" w:pos="3199"/>
              </w:tabs>
              <w:snapToGrid w:val="0"/>
              <w:spacing w:line="480" w:lineRule="atLeast"/>
              <w:rPr>
                <w:bCs/>
                <w:iCs/>
                <w:color w:val="000000"/>
                <w:sz w:val="24"/>
              </w:rPr>
            </w:pPr>
            <w:r>
              <w:rPr>
                <w:bCs/>
                <w:iCs/>
                <w:color w:val="000000"/>
                <w:sz w:val="24"/>
              </w:rPr>
              <w:sym w:font="Wingdings 2" w:char="00A3"/>
            </w:r>
            <w:r>
              <w:rPr>
                <w:sz w:val="24"/>
              </w:rPr>
              <w:t>现场参观</w:t>
            </w:r>
          </w:p>
          <w:p w14:paraId="0596ADEB" w14:textId="77777777" w:rsidR="00B83299" w:rsidRDefault="009973E8">
            <w:pPr>
              <w:pStyle w:val="New1"/>
              <w:tabs>
                <w:tab w:val="center" w:pos="3199"/>
              </w:tabs>
              <w:snapToGrid w:val="0"/>
              <w:spacing w:line="480" w:lineRule="atLeast"/>
              <w:rPr>
                <w:bCs/>
                <w:iCs/>
                <w:color w:val="000000"/>
                <w:sz w:val="24"/>
              </w:rPr>
            </w:pPr>
            <w:r>
              <w:rPr>
                <w:bCs/>
                <w:iCs/>
                <w:color w:val="000000"/>
                <w:sz w:val="24"/>
              </w:rPr>
              <w:sym w:font="Wingdings 2" w:char="00A3"/>
            </w:r>
            <w:r>
              <w:rPr>
                <w:sz w:val="24"/>
              </w:rPr>
              <w:t>其他</w:t>
            </w:r>
            <w:r>
              <w:rPr>
                <w:sz w:val="24"/>
              </w:rPr>
              <w:t xml:space="preserve"> </w:t>
            </w:r>
            <w:r>
              <w:rPr>
                <w:sz w:val="24"/>
              </w:rPr>
              <w:t>（</w:t>
            </w:r>
            <w:r>
              <w:rPr>
                <w:sz w:val="24"/>
                <w:u w:val="single"/>
              </w:rPr>
              <w:t>请文字说明其他活动内容）</w:t>
            </w:r>
          </w:p>
        </w:tc>
      </w:tr>
      <w:tr w:rsidR="00B83299" w14:paraId="5A7210E2" w14:textId="77777777">
        <w:tc>
          <w:tcPr>
            <w:tcW w:w="1980" w:type="dxa"/>
          </w:tcPr>
          <w:p w14:paraId="24992951" w14:textId="77777777" w:rsidR="00B83299" w:rsidRDefault="009973E8">
            <w:pPr>
              <w:pStyle w:val="New1"/>
              <w:spacing w:line="360" w:lineRule="auto"/>
              <w:rPr>
                <w:b/>
                <w:bCs/>
                <w:iCs/>
                <w:color w:val="000000"/>
                <w:sz w:val="24"/>
              </w:rPr>
            </w:pPr>
            <w:r>
              <w:rPr>
                <w:b/>
                <w:bCs/>
                <w:iCs/>
                <w:color w:val="000000"/>
                <w:sz w:val="24"/>
              </w:rPr>
              <w:t>时间</w:t>
            </w:r>
          </w:p>
        </w:tc>
        <w:tc>
          <w:tcPr>
            <w:tcW w:w="7080" w:type="dxa"/>
            <w:vAlign w:val="center"/>
          </w:tcPr>
          <w:p w14:paraId="5084B2BE" w14:textId="5E05CE61" w:rsidR="00B83299" w:rsidRDefault="009973E8" w:rsidP="00E75DD0">
            <w:pPr>
              <w:pStyle w:val="New1"/>
              <w:spacing w:line="360" w:lineRule="auto"/>
              <w:rPr>
                <w:bCs/>
                <w:iCs/>
                <w:color w:val="000000"/>
                <w:sz w:val="24"/>
              </w:rPr>
            </w:pPr>
            <w:r>
              <w:rPr>
                <w:bCs/>
                <w:iCs/>
                <w:color w:val="000000"/>
                <w:sz w:val="24"/>
              </w:rPr>
              <w:t>202</w:t>
            </w:r>
            <w:r w:rsidR="00E75DD0">
              <w:rPr>
                <w:bCs/>
                <w:iCs/>
                <w:color w:val="000000"/>
                <w:sz w:val="24"/>
              </w:rPr>
              <w:t>5</w:t>
            </w:r>
            <w:r>
              <w:rPr>
                <w:bCs/>
                <w:iCs/>
                <w:color w:val="000000"/>
                <w:sz w:val="24"/>
              </w:rPr>
              <w:t>年</w:t>
            </w:r>
            <w:r w:rsidR="00E75DD0">
              <w:rPr>
                <w:rFonts w:hint="eastAsia"/>
                <w:bCs/>
                <w:iCs/>
                <w:color w:val="000000"/>
                <w:sz w:val="24"/>
              </w:rPr>
              <w:t>0</w:t>
            </w:r>
            <w:r w:rsidR="00E75DD0">
              <w:rPr>
                <w:bCs/>
                <w:iCs/>
                <w:color w:val="000000"/>
                <w:sz w:val="24"/>
              </w:rPr>
              <w:t>5</w:t>
            </w:r>
            <w:r>
              <w:rPr>
                <w:bCs/>
                <w:iCs/>
                <w:color w:val="000000"/>
                <w:sz w:val="24"/>
              </w:rPr>
              <w:t>月</w:t>
            </w:r>
            <w:r w:rsidR="00E75DD0">
              <w:rPr>
                <w:bCs/>
                <w:iCs/>
                <w:color w:val="000000"/>
                <w:sz w:val="24"/>
              </w:rPr>
              <w:t>09</w:t>
            </w:r>
            <w:r>
              <w:rPr>
                <w:bCs/>
                <w:iCs/>
                <w:color w:val="000000"/>
                <w:sz w:val="24"/>
              </w:rPr>
              <w:t>日</w:t>
            </w:r>
          </w:p>
        </w:tc>
      </w:tr>
      <w:tr w:rsidR="00B83299" w14:paraId="6F5766BF" w14:textId="77777777">
        <w:tc>
          <w:tcPr>
            <w:tcW w:w="1980" w:type="dxa"/>
          </w:tcPr>
          <w:p w14:paraId="4004E73E" w14:textId="77777777" w:rsidR="00B83299" w:rsidRDefault="009973E8">
            <w:pPr>
              <w:pStyle w:val="New1"/>
              <w:spacing w:line="360" w:lineRule="auto"/>
              <w:rPr>
                <w:b/>
                <w:bCs/>
                <w:iCs/>
                <w:color w:val="000000"/>
                <w:sz w:val="24"/>
              </w:rPr>
            </w:pPr>
            <w:r>
              <w:rPr>
                <w:b/>
                <w:bCs/>
                <w:iCs/>
                <w:color w:val="000000"/>
                <w:sz w:val="24"/>
              </w:rPr>
              <w:t>方式</w:t>
            </w:r>
          </w:p>
        </w:tc>
        <w:tc>
          <w:tcPr>
            <w:tcW w:w="7080" w:type="dxa"/>
            <w:vAlign w:val="center"/>
          </w:tcPr>
          <w:p w14:paraId="213394F8" w14:textId="77777777" w:rsidR="00B83299" w:rsidRDefault="009973E8">
            <w:pPr>
              <w:pStyle w:val="New1"/>
              <w:spacing w:line="360" w:lineRule="auto"/>
              <w:rPr>
                <w:bCs/>
                <w:iCs/>
                <w:color w:val="000000"/>
                <w:sz w:val="24"/>
              </w:rPr>
            </w:pPr>
            <w:r>
              <w:rPr>
                <w:rFonts w:hint="eastAsia"/>
                <w:bCs/>
                <w:iCs/>
                <w:color w:val="000000"/>
                <w:sz w:val="24"/>
              </w:rPr>
              <w:t>网络</w:t>
            </w:r>
            <w:r>
              <w:rPr>
                <w:bCs/>
                <w:iCs/>
                <w:color w:val="000000"/>
                <w:sz w:val="24"/>
              </w:rPr>
              <w:t>互动</w:t>
            </w:r>
          </w:p>
        </w:tc>
      </w:tr>
      <w:tr w:rsidR="00B83299" w14:paraId="3A0D3DE6" w14:textId="77777777">
        <w:tc>
          <w:tcPr>
            <w:tcW w:w="1980" w:type="dxa"/>
          </w:tcPr>
          <w:p w14:paraId="35153727" w14:textId="77777777" w:rsidR="00B83299" w:rsidRDefault="009973E8">
            <w:pPr>
              <w:pStyle w:val="New1"/>
              <w:spacing w:line="360" w:lineRule="auto"/>
              <w:rPr>
                <w:b/>
                <w:bCs/>
                <w:iCs/>
                <w:color w:val="000000"/>
                <w:sz w:val="24"/>
              </w:rPr>
            </w:pPr>
            <w:r>
              <w:rPr>
                <w:b/>
                <w:bCs/>
                <w:iCs/>
                <w:color w:val="000000"/>
                <w:sz w:val="24"/>
              </w:rPr>
              <w:t>上市公司接待人员姓名</w:t>
            </w:r>
          </w:p>
        </w:tc>
        <w:tc>
          <w:tcPr>
            <w:tcW w:w="7080" w:type="dxa"/>
            <w:vAlign w:val="center"/>
          </w:tcPr>
          <w:p w14:paraId="21C4E766" w14:textId="03580FBD" w:rsidR="00B83299" w:rsidRDefault="009973E8">
            <w:pPr>
              <w:pStyle w:val="New1"/>
              <w:spacing w:line="360" w:lineRule="auto"/>
              <w:jc w:val="left"/>
              <w:rPr>
                <w:bCs/>
                <w:iCs/>
                <w:color w:val="000000"/>
                <w:sz w:val="24"/>
              </w:rPr>
            </w:pPr>
            <w:r>
              <w:rPr>
                <w:bCs/>
                <w:iCs/>
                <w:color w:val="000000"/>
                <w:sz w:val="24"/>
              </w:rPr>
              <w:t>公司董事长</w:t>
            </w:r>
            <w:r>
              <w:rPr>
                <w:bCs/>
                <w:iCs/>
                <w:color w:val="000000"/>
                <w:sz w:val="24"/>
              </w:rPr>
              <w:t>Fang James</w:t>
            </w:r>
            <w:r>
              <w:rPr>
                <w:bCs/>
                <w:iCs/>
                <w:color w:val="000000"/>
                <w:sz w:val="24"/>
              </w:rPr>
              <w:t>先生、</w:t>
            </w:r>
            <w:r>
              <w:rPr>
                <w:rFonts w:hint="eastAsia"/>
                <w:bCs/>
                <w:iCs/>
                <w:color w:val="000000"/>
                <w:sz w:val="24"/>
              </w:rPr>
              <w:t>总经理方胜康先生、</w:t>
            </w:r>
            <w:r>
              <w:rPr>
                <w:bCs/>
                <w:iCs/>
                <w:color w:val="000000"/>
                <w:sz w:val="24"/>
              </w:rPr>
              <w:t>独立董事</w:t>
            </w:r>
            <w:r w:rsidR="00590A5B">
              <w:rPr>
                <w:rFonts w:hint="eastAsia"/>
                <w:bCs/>
                <w:iCs/>
                <w:color w:val="000000"/>
                <w:sz w:val="24"/>
              </w:rPr>
              <w:t>赵刚</w:t>
            </w:r>
            <w:r>
              <w:rPr>
                <w:bCs/>
                <w:iCs/>
                <w:color w:val="000000"/>
                <w:sz w:val="24"/>
              </w:rPr>
              <w:t>先生、财务总监刘文龙先生、董事会秘书李洁女士</w:t>
            </w:r>
          </w:p>
        </w:tc>
      </w:tr>
      <w:tr w:rsidR="00B83299" w14:paraId="66650B9A" w14:textId="77777777">
        <w:trPr>
          <w:trHeight w:val="1147"/>
        </w:trPr>
        <w:tc>
          <w:tcPr>
            <w:tcW w:w="1980" w:type="dxa"/>
            <w:vAlign w:val="center"/>
          </w:tcPr>
          <w:p w14:paraId="3146E2FD" w14:textId="77777777" w:rsidR="00B83299" w:rsidRDefault="009973E8">
            <w:pPr>
              <w:pStyle w:val="New1"/>
              <w:spacing w:line="360" w:lineRule="auto"/>
              <w:rPr>
                <w:b/>
                <w:bCs/>
                <w:iCs/>
                <w:color w:val="000000"/>
                <w:sz w:val="24"/>
              </w:rPr>
            </w:pPr>
            <w:r>
              <w:rPr>
                <w:b/>
                <w:bCs/>
                <w:iCs/>
                <w:color w:val="000000"/>
                <w:sz w:val="24"/>
              </w:rPr>
              <w:t>投资者关系活动主要内容介绍</w:t>
            </w:r>
          </w:p>
        </w:tc>
        <w:tc>
          <w:tcPr>
            <w:tcW w:w="7080" w:type="dxa"/>
          </w:tcPr>
          <w:p w14:paraId="60B6B6C6" w14:textId="77777777" w:rsidR="00B83299" w:rsidRDefault="009973E8">
            <w:pPr>
              <w:pStyle w:val="a9"/>
              <w:numPr>
                <w:ilvl w:val="0"/>
                <w:numId w:val="1"/>
              </w:numPr>
              <w:snapToGrid w:val="0"/>
              <w:spacing w:line="360" w:lineRule="auto"/>
              <w:rPr>
                <w:rFonts w:hint="default"/>
                <w:b/>
              </w:rPr>
            </w:pPr>
            <w:r>
              <w:rPr>
                <w:b/>
              </w:rPr>
              <w:t>公司简介</w:t>
            </w:r>
          </w:p>
          <w:p w14:paraId="7E82D34E" w14:textId="1D190565" w:rsidR="00B83299" w:rsidRPr="00575757" w:rsidRDefault="009973E8">
            <w:pPr>
              <w:spacing w:line="360" w:lineRule="auto"/>
              <w:ind w:firstLineChars="200" w:firstLine="480"/>
              <w:rPr>
                <w:sz w:val="24"/>
                <w:szCs w:val="24"/>
              </w:rPr>
            </w:pPr>
            <w:r w:rsidRPr="00575757">
              <w:rPr>
                <w:sz w:val="24"/>
                <w:szCs w:val="24"/>
              </w:rPr>
              <w:t>各位投资者朋友们大家好，欢迎参加奥普智能科技股份有限公司</w:t>
            </w:r>
            <w:r w:rsidR="00E75DD0" w:rsidRPr="00575757">
              <w:rPr>
                <w:sz w:val="24"/>
                <w:szCs w:val="24"/>
              </w:rPr>
              <w:t>2024</w:t>
            </w:r>
            <w:r w:rsidR="00E75DD0" w:rsidRPr="00575757">
              <w:rPr>
                <w:sz w:val="24"/>
                <w:szCs w:val="24"/>
              </w:rPr>
              <w:t>年度暨</w:t>
            </w:r>
            <w:r w:rsidR="00E75DD0" w:rsidRPr="00575757">
              <w:rPr>
                <w:sz w:val="24"/>
                <w:szCs w:val="24"/>
              </w:rPr>
              <w:t>2025</w:t>
            </w:r>
            <w:r w:rsidR="00102F5C" w:rsidRPr="00575757">
              <w:rPr>
                <w:sz w:val="24"/>
                <w:szCs w:val="24"/>
              </w:rPr>
              <w:t>年第一季度</w:t>
            </w:r>
            <w:r w:rsidRPr="00575757">
              <w:rPr>
                <w:sz w:val="24"/>
                <w:szCs w:val="24"/>
              </w:rPr>
              <w:t>业绩说明会！我是奥普科技董事长</w:t>
            </w:r>
            <w:r w:rsidRPr="00575757">
              <w:rPr>
                <w:sz w:val="24"/>
                <w:szCs w:val="24"/>
              </w:rPr>
              <w:t>FANG JAMES</w:t>
            </w:r>
            <w:r w:rsidRPr="00575757">
              <w:rPr>
                <w:sz w:val="24"/>
                <w:szCs w:val="24"/>
              </w:rPr>
              <w:t>，很高兴通过上证路演中心平台向各位汇报公司报告期内的业绩经营情况，今天一起参加本场会议的还有独立董事</w:t>
            </w:r>
            <w:r w:rsidR="00590A5B" w:rsidRPr="00575757">
              <w:rPr>
                <w:sz w:val="24"/>
                <w:szCs w:val="24"/>
              </w:rPr>
              <w:t>赵刚</w:t>
            </w:r>
            <w:r w:rsidRPr="00575757">
              <w:rPr>
                <w:sz w:val="24"/>
                <w:szCs w:val="24"/>
              </w:rPr>
              <w:t>先生、总经理方胜康先生、财务总监刘文龙先生、董事会秘书李洁女士。</w:t>
            </w:r>
          </w:p>
          <w:p w14:paraId="312647F4" w14:textId="606AC919" w:rsidR="00102F5C" w:rsidRPr="00575757" w:rsidRDefault="00102F5C">
            <w:pPr>
              <w:spacing w:line="360" w:lineRule="auto"/>
              <w:ind w:firstLineChars="200" w:firstLine="480"/>
              <w:rPr>
                <w:sz w:val="24"/>
                <w:szCs w:val="24"/>
              </w:rPr>
            </w:pPr>
            <w:r w:rsidRPr="00575757">
              <w:rPr>
                <w:sz w:val="24"/>
                <w:szCs w:val="24"/>
              </w:rPr>
              <w:t>2024</w:t>
            </w:r>
            <w:r w:rsidRPr="00575757">
              <w:rPr>
                <w:sz w:val="24"/>
                <w:szCs w:val="24"/>
              </w:rPr>
              <w:t>年，在房地产下行及市场竞争加剧等多重因素影响下，整个家居行业面临前所未有的挑战。在这样严峻的形势下，公司凭借着上市以来持续的研发投入和技术沉淀，坚定不移地践行</w:t>
            </w:r>
            <w:r w:rsidRPr="00575757">
              <w:rPr>
                <w:sz w:val="24"/>
                <w:szCs w:val="24"/>
              </w:rPr>
              <w:t>“</w:t>
            </w:r>
            <w:r w:rsidRPr="00575757">
              <w:rPr>
                <w:sz w:val="24"/>
                <w:szCs w:val="24"/>
              </w:rPr>
              <w:t>奥普不只是浴霸</w:t>
            </w:r>
            <w:r w:rsidRPr="00575757">
              <w:rPr>
                <w:sz w:val="24"/>
                <w:szCs w:val="24"/>
              </w:rPr>
              <w:t>”“</w:t>
            </w:r>
            <w:r w:rsidRPr="00575757">
              <w:rPr>
                <w:sz w:val="24"/>
                <w:szCs w:val="24"/>
              </w:rPr>
              <w:t>浴霸不只是取暖</w:t>
            </w:r>
            <w:r w:rsidRPr="00575757">
              <w:rPr>
                <w:sz w:val="24"/>
                <w:szCs w:val="24"/>
              </w:rPr>
              <w:t>”</w:t>
            </w:r>
            <w:r w:rsidRPr="00575757">
              <w:rPr>
                <w:sz w:val="24"/>
                <w:szCs w:val="24"/>
              </w:rPr>
              <w:t>以及</w:t>
            </w:r>
            <w:r w:rsidRPr="00575757">
              <w:rPr>
                <w:sz w:val="24"/>
                <w:szCs w:val="24"/>
              </w:rPr>
              <w:t>“</w:t>
            </w:r>
            <w:r w:rsidRPr="00575757">
              <w:rPr>
                <w:sz w:val="24"/>
                <w:szCs w:val="24"/>
              </w:rPr>
              <w:t>一站式空间解决方案</w:t>
            </w:r>
            <w:r w:rsidRPr="00575757">
              <w:rPr>
                <w:sz w:val="24"/>
                <w:szCs w:val="24"/>
              </w:rPr>
              <w:t>”</w:t>
            </w:r>
            <w:r w:rsidRPr="00575757">
              <w:rPr>
                <w:sz w:val="24"/>
                <w:szCs w:val="24"/>
              </w:rPr>
              <w:t>的经营战略，努力稳住阵脚，寻求突破。在电器类产品领域，公司以浴霸核心技术为基础，积极拓展产品版图，将业务延伸至厨房空调、通风扇、晾衣机、光源照明等多元品类，推动产品朝着功能化、智能化方向迈进。在家居类产品方面，公司以电器模块为核心，将集成</w:t>
            </w:r>
            <w:r w:rsidRPr="00575757">
              <w:rPr>
                <w:sz w:val="24"/>
                <w:szCs w:val="24"/>
              </w:rPr>
              <w:lastRenderedPageBreak/>
              <w:t>吊顶、集成墙面有机融合，致力于打造场景化、快装化的一站式解决方案，为消费者提供更便捷、更优质的家居体验。公司始终将产品迭代创新视为发展的核心驱动力，大力加速家居空间业务布局，持续深化渠道革新与升级，全方位赋能经销商，不断提升运营管理效率，力求在激烈的市场竞争中脱颖而出。</w:t>
            </w:r>
          </w:p>
          <w:p w14:paraId="0E6667A2" w14:textId="78E2D585" w:rsidR="00B83299" w:rsidRPr="00575757" w:rsidRDefault="009973E8">
            <w:pPr>
              <w:spacing w:line="360" w:lineRule="auto"/>
              <w:ind w:firstLineChars="200" w:firstLine="480"/>
              <w:rPr>
                <w:sz w:val="24"/>
                <w:szCs w:val="24"/>
              </w:rPr>
            </w:pPr>
            <w:r w:rsidRPr="00575757">
              <w:rPr>
                <w:sz w:val="24"/>
                <w:szCs w:val="24"/>
              </w:rPr>
              <w:t>2024</w:t>
            </w:r>
            <w:r w:rsidRPr="00575757">
              <w:rPr>
                <w:sz w:val="24"/>
                <w:szCs w:val="24"/>
              </w:rPr>
              <w:t>年</w:t>
            </w:r>
            <w:r w:rsidR="00590A5B" w:rsidRPr="00575757">
              <w:rPr>
                <w:sz w:val="24"/>
                <w:szCs w:val="24"/>
              </w:rPr>
              <w:t>度</w:t>
            </w:r>
            <w:r w:rsidRPr="00575757">
              <w:rPr>
                <w:sz w:val="24"/>
                <w:szCs w:val="24"/>
              </w:rPr>
              <w:t>营业收入</w:t>
            </w:r>
            <w:r w:rsidR="00E75DD0" w:rsidRPr="00575757">
              <w:rPr>
                <w:sz w:val="24"/>
                <w:szCs w:val="24"/>
              </w:rPr>
              <w:t>18.66</w:t>
            </w:r>
            <w:r w:rsidRPr="00575757">
              <w:rPr>
                <w:sz w:val="24"/>
                <w:szCs w:val="24"/>
              </w:rPr>
              <w:t>亿元，同比</w:t>
            </w:r>
            <w:r w:rsidR="00590A5B" w:rsidRPr="00575757">
              <w:rPr>
                <w:sz w:val="24"/>
                <w:szCs w:val="24"/>
              </w:rPr>
              <w:t>减少</w:t>
            </w:r>
            <w:r w:rsidR="00590A5B" w:rsidRPr="00575757">
              <w:rPr>
                <w:sz w:val="24"/>
                <w:szCs w:val="24"/>
              </w:rPr>
              <w:t>6.</w:t>
            </w:r>
            <w:r w:rsidR="00E75DD0" w:rsidRPr="00575757">
              <w:rPr>
                <w:sz w:val="24"/>
                <w:szCs w:val="24"/>
              </w:rPr>
              <w:t>53</w:t>
            </w:r>
            <w:r w:rsidRPr="00575757">
              <w:rPr>
                <w:sz w:val="24"/>
                <w:szCs w:val="24"/>
              </w:rPr>
              <w:t>%</w:t>
            </w:r>
            <w:r w:rsidRPr="00575757">
              <w:rPr>
                <w:sz w:val="24"/>
                <w:szCs w:val="24"/>
              </w:rPr>
              <w:t>，归母净利润</w:t>
            </w:r>
            <w:r w:rsidR="00E75DD0" w:rsidRPr="00575757">
              <w:rPr>
                <w:sz w:val="24"/>
                <w:szCs w:val="24"/>
              </w:rPr>
              <w:t>2.97</w:t>
            </w:r>
            <w:r w:rsidR="00590A5B" w:rsidRPr="00575757">
              <w:rPr>
                <w:sz w:val="24"/>
                <w:szCs w:val="24"/>
              </w:rPr>
              <w:t>亿元，同比减少</w:t>
            </w:r>
            <w:r w:rsidR="00E75DD0" w:rsidRPr="00575757">
              <w:rPr>
                <w:sz w:val="24"/>
                <w:szCs w:val="24"/>
              </w:rPr>
              <w:t>3.87</w:t>
            </w:r>
            <w:r w:rsidRPr="00575757">
              <w:rPr>
                <w:sz w:val="24"/>
                <w:szCs w:val="24"/>
              </w:rPr>
              <w:t>%</w:t>
            </w:r>
            <w:r w:rsidRPr="00575757">
              <w:rPr>
                <w:sz w:val="24"/>
                <w:szCs w:val="24"/>
              </w:rPr>
              <w:t>。</w:t>
            </w:r>
          </w:p>
          <w:p w14:paraId="701F1816" w14:textId="77777777" w:rsidR="00B83299" w:rsidRPr="00575757" w:rsidRDefault="009973E8">
            <w:pPr>
              <w:pStyle w:val="a9"/>
              <w:numPr>
                <w:ilvl w:val="0"/>
                <w:numId w:val="1"/>
              </w:numPr>
              <w:snapToGrid w:val="0"/>
              <w:spacing w:line="360" w:lineRule="auto"/>
              <w:rPr>
                <w:rFonts w:hint="default"/>
                <w:b/>
              </w:rPr>
            </w:pPr>
            <w:r w:rsidRPr="00575757">
              <w:rPr>
                <w:rFonts w:hint="default"/>
                <w:b/>
              </w:rPr>
              <w:t>互动问答</w:t>
            </w:r>
          </w:p>
          <w:p w14:paraId="3C854817" w14:textId="20B5E473" w:rsidR="00B83299" w:rsidRPr="00575757" w:rsidRDefault="009973E8">
            <w:pPr>
              <w:spacing w:line="360" w:lineRule="auto"/>
              <w:ind w:firstLineChars="200" w:firstLine="482"/>
              <w:rPr>
                <w:sz w:val="24"/>
                <w:szCs w:val="24"/>
              </w:rPr>
            </w:pPr>
            <w:r w:rsidRPr="00575757">
              <w:rPr>
                <w:b/>
                <w:bCs/>
                <w:sz w:val="24"/>
                <w:szCs w:val="24"/>
              </w:rPr>
              <w:t>Q1</w:t>
            </w:r>
            <w:r w:rsidRPr="00575757">
              <w:rPr>
                <w:b/>
                <w:bCs/>
                <w:sz w:val="24"/>
                <w:szCs w:val="24"/>
              </w:rPr>
              <w:t>：</w:t>
            </w:r>
            <w:r w:rsidR="00575757" w:rsidRPr="00575757">
              <w:rPr>
                <w:b/>
                <w:bCs/>
                <w:sz w:val="24"/>
                <w:szCs w:val="24"/>
              </w:rPr>
              <w:t>公司</w:t>
            </w:r>
            <w:r w:rsidR="00575757" w:rsidRPr="00575757">
              <w:rPr>
                <w:b/>
                <w:bCs/>
                <w:sz w:val="24"/>
                <w:szCs w:val="24"/>
              </w:rPr>
              <w:t>2024</w:t>
            </w:r>
            <w:r w:rsidR="00575757" w:rsidRPr="00575757">
              <w:rPr>
                <w:b/>
                <w:bCs/>
                <w:sz w:val="24"/>
                <w:szCs w:val="24"/>
              </w:rPr>
              <w:t>年营业收入同比下降</w:t>
            </w:r>
            <w:r w:rsidR="00575757" w:rsidRPr="00575757">
              <w:rPr>
                <w:b/>
                <w:bCs/>
                <w:sz w:val="24"/>
                <w:szCs w:val="24"/>
              </w:rPr>
              <w:t>6.53%</w:t>
            </w:r>
            <w:r w:rsidR="00575757" w:rsidRPr="00575757">
              <w:rPr>
                <w:b/>
                <w:bCs/>
                <w:sz w:val="24"/>
                <w:szCs w:val="24"/>
              </w:rPr>
              <w:t>，</w:t>
            </w:r>
            <w:r w:rsidR="00575757" w:rsidRPr="00575757">
              <w:rPr>
                <w:b/>
                <w:bCs/>
                <w:sz w:val="24"/>
                <w:szCs w:val="24"/>
              </w:rPr>
              <w:t>2025</w:t>
            </w:r>
            <w:r w:rsidR="00575757" w:rsidRPr="00575757">
              <w:rPr>
                <w:b/>
                <w:bCs/>
                <w:sz w:val="24"/>
                <w:szCs w:val="24"/>
              </w:rPr>
              <w:t>年一季度同比下降</w:t>
            </w:r>
            <w:r w:rsidR="00575757" w:rsidRPr="00575757">
              <w:rPr>
                <w:b/>
                <w:bCs/>
                <w:sz w:val="24"/>
                <w:szCs w:val="24"/>
              </w:rPr>
              <w:t>9.27%</w:t>
            </w:r>
            <w:r w:rsidR="00575757" w:rsidRPr="00575757">
              <w:rPr>
                <w:b/>
                <w:bCs/>
                <w:sz w:val="24"/>
                <w:szCs w:val="24"/>
              </w:rPr>
              <w:t>，连续下滑是否公司自身经营策略出现了问题？另外，面对房地产市场下行的大环境，公司是否在业务多元化拓展等方面存在不足？公司是否</w:t>
            </w:r>
            <w:r w:rsidR="00575757" w:rsidRPr="00575757">
              <w:rPr>
                <w:b/>
                <w:bCs/>
                <w:sz w:val="24"/>
                <w:szCs w:val="24"/>
              </w:rPr>
              <w:t>4</w:t>
            </w:r>
            <w:r w:rsidR="00575757" w:rsidRPr="00575757">
              <w:rPr>
                <w:b/>
                <w:bCs/>
                <w:sz w:val="24"/>
                <w:szCs w:val="24"/>
              </w:rPr>
              <w:t>、</w:t>
            </w:r>
            <w:r w:rsidR="00575757" w:rsidRPr="00575757">
              <w:rPr>
                <w:b/>
                <w:bCs/>
                <w:sz w:val="24"/>
                <w:szCs w:val="24"/>
              </w:rPr>
              <w:t>5</w:t>
            </w:r>
            <w:r w:rsidR="00575757" w:rsidRPr="00575757">
              <w:rPr>
                <w:b/>
                <w:bCs/>
                <w:sz w:val="24"/>
                <w:szCs w:val="24"/>
              </w:rPr>
              <w:t>月有业务复苏迹象</w:t>
            </w:r>
            <w:r w:rsidR="001E4E27" w:rsidRPr="00575757">
              <w:rPr>
                <w:b/>
                <w:bCs/>
                <w:sz w:val="24"/>
                <w:szCs w:val="24"/>
              </w:rPr>
              <w:t>？</w:t>
            </w:r>
          </w:p>
          <w:p w14:paraId="51B60E2C" w14:textId="7C5A4D42" w:rsidR="00590A5B" w:rsidRPr="00575757" w:rsidRDefault="009973E8" w:rsidP="00590A5B">
            <w:pPr>
              <w:spacing w:line="360" w:lineRule="auto"/>
              <w:ind w:firstLineChars="200" w:firstLine="480"/>
              <w:rPr>
                <w:sz w:val="24"/>
                <w:szCs w:val="24"/>
              </w:rPr>
            </w:pPr>
            <w:r w:rsidRPr="00575757">
              <w:rPr>
                <w:sz w:val="24"/>
                <w:szCs w:val="24"/>
              </w:rPr>
              <w:t>A1</w:t>
            </w:r>
            <w:r w:rsidRPr="00575757">
              <w:rPr>
                <w:sz w:val="24"/>
                <w:szCs w:val="24"/>
              </w:rPr>
              <w:t>：</w:t>
            </w:r>
            <w:r w:rsidR="00575757" w:rsidRPr="00575757">
              <w:rPr>
                <w:sz w:val="24"/>
                <w:szCs w:val="24"/>
              </w:rPr>
              <w:t>您好！感谢您对公司的关注。公司业绩表现受房地产延续调整态势及行业市场竞争加剧等多重因素影响，这些因素综合导致公司营收同比略有下滑，但公司的经营策略没有发生重大变化，仍是积极有效的。如持续投入研发，推出功能化、智能化的创新产品满足多元需求；构建多元渠道，电商渠道、电器实体渠道实现增长，家装渠道潜力渐显。公司不断优化策略，加强供应链管理降本增效，拓展海外市场。在严峻复杂的市场形势下，公司凭借着持续的研发投入和技术沉淀，努力稳住阵脚，</w:t>
            </w:r>
            <w:r w:rsidR="007A4939">
              <w:rPr>
                <w:rFonts w:hint="eastAsia"/>
                <w:sz w:val="24"/>
                <w:szCs w:val="24"/>
              </w:rPr>
              <w:t>积极</w:t>
            </w:r>
            <w:r w:rsidR="00575757" w:rsidRPr="00575757">
              <w:rPr>
                <w:sz w:val="24"/>
                <w:szCs w:val="24"/>
              </w:rPr>
              <w:t>寻求突破，未来随着市场环境改善和策略深化，公司有望</w:t>
            </w:r>
            <w:r w:rsidR="007A4939">
              <w:rPr>
                <w:rFonts w:hint="eastAsia"/>
                <w:sz w:val="24"/>
                <w:szCs w:val="24"/>
              </w:rPr>
              <w:t>实现</w:t>
            </w:r>
            <w:r w:rsidR="00575757" w:rsidRPr="00575757">
              <w:rPr>
                <w:sz w:val="24"/>
                <w:szCs w:val="24"/>
              </w:rPr>
              <w:t>复苏增长。</w:t>
            </w:r>
          </w:p>
          <w:p w14:paraId="5C573E85" w14:textId="2B956B8B" w:rsidR="00B83299" w:rsidRPr="00575757" w:rsidRDefault="001E4E27" w:rsidP="001E4E27">
            <w:pPr>
              <w:spacing w:line="360" w:lineRule="auto"/>
              <w:ind w:firstLineChars="200" w:firstLine="482"/>
              <w:rPr>
                <w:b/>
                <w:bCs/>
                <w:sz w:val="24"/>
                <w:szCs w:val="24"/>
              </w:rPr>
            </w:pPr>
            <w:r w:rsidRPr="00575757">
              <w:rPr>
                <w:b/>
                <w:bCs/>
                <w:sz w:val="24"/>
                <w:szCs w:val="24"/>
              </w:rPr>
              <w:t>Q2</w:t>
            </w:r>
            <w:r w:rsidRPr="00575757">
              <w:rPr>
                <w:b/>
                <w:bCs/>
                <w:sz w:val="24"/>
                <w:szCs w:val="24"/>
              </w:rPr>
              <w:t>：</w:t>
            </w:r>
            <w:r w:rsidR="00575757" w:rsidRPr="00575757">
              <w:rPr>
                <w:b/>
                <w:bCs/>
                <w:sz w:val="24"/>
                <w:szCs w:val="24"/>
              </w:rPr>
              <w:t xml:space="preserve">2024 </w:t>
            </w:r>
            <w:r w:rsidR="00575757" w:rsidRPr="00575757">
              <w:rPr>
                <w:b/>
                <w:bCs/>
                <w:sz w:val="24"/>
                <w:szCs w:val="24"/>
              </w:rPr>
              <w:t>年度公司现金分红总额达</w:t>
            </w:r>
            <w:r w:rsidR="00575757" w:rsidRPr="00575757">
              <w:rPr>
                <w:b/>
                <w:bCs/>
                <w:sz w:val="24"/>
                <w:szCs w:val="24"/>
              </w:rPr>
              <w:t xml:space="preserve"> 3.23 </w:t>
            </w:r>
            <w:r w:rsidR="00575757" w:rsidRPr="00575757">
              <w:rPr>
                <w:b/>
                <w:bCs/>
                <w:sz w:val="24"/>
                <w:szCs w:val="24"/>
              </w:rPr>
              <w:t>亿元，占归母净利润比例高达</w:t>
            </w:r>
            <w:r w:rsidR="00575757" w:rsidRPr="00575757">
              <w:rPr>
                <w:b/>
                <w:bCs/>
                <w:sz w:val="24"/>
                <w:szCs w:val="24"/>
              </w:rPr>
              <w:t xml:space="preserve"> 108.75%</w:t>
            </w:r>
            <w:r w:rsidR="00575757" w:rsidRPr="00575757">
              <w:rPr>
                <w:b/>
                <w:bCs/>
                <w:sz w:val="24"/>
                <w:szCs w:val="24"/>
              </w:rPr>
              <w:t>，分红力度显著高于行业平均水平。考虑到当前公司正推进</w:t>
            </w:r>
            <w:r w:rsidR="00575757">
              <w:rPr>
                <w:rFonts w:hint="eastAsia"/>
                <w:b/>
                <w:bCs/>
                <w:sz w:val="24"/>
                <w:szCs w:val="24"/>
              </w:rPr>
              <w:t>“</w:t>
            </w:r>
            <w:r w:rsidR="00575757" w:rsidRPr="00575757">
              <w:rPr>
                <w:b/>
                <w:bCs/>
                <w:sz w:val="24"/>
                <w:szCs w:val="24"/>
              </w:rPr>
              <w:t>全区域、全渠道、多品类</w:t>
            </w:r>
            <w:r w:rsidR="00575757">
              <w:rPr>
                <w:rFonts w:hint="eastAsia"/>
                <w:b/>
                <w:bCs/>
                <w:sz w:val="24"/>
                <w:szCs w:val="24"/>
              </w:rPr>
              <w:t>”</w:t>
            </w:r>
            <w:r w:rsidR="00575757" w:rsidRPr="00575757">
              <w:rPr>
                <w:b/>
                <w:bCs/>
                <w:sz w:val="24"/>
                <w:szCs w:val="24"/>
              </w:rPr>
              <w:t>战略，需要持续投入研发与渠道拓展，请问管理层如何平衡高比例分红与企业长期发展所需的资金需求？未来是否会维持这一分红政策，或根据经营环境变化调整分红策略？此外，结合</w:t>
            </w:r>
            <w:r w:rsidR="00575757" w:rsidRPr="00575757">
              <w:rPr>
                <w:b/>
                <w:bCs/>
                <w:sz w:val="24"/>
                <w:szCs w:val="24"/>
              </w:rPr>
              <w:t xml:space="preserve"> 2025 </w:t>
            </w:r>
            <w:r w:rsidR="00575757" w:rsidRPr="00575757">
              <w:rPr>
                <w:b/>
                <w:bCs/>
                <w:sz w:val="24"/>
                <w:szCs w:val="24"/>
              </w:rPr>
              <w:t>年一季度经营活动现金流净额为</w:t>
            </w:r>
            <w:r w:rsidR="00575757">
              <w:rPr>
                <w:b/>
                <w:bCs/>
                <w:sz w:val="24"/>
                <w:szCs w:val="24"/>
              </w:rPr>
              <w:t xml:space="preserve">- </w:t>
            </w:r>
            <w:r w:rsidR="00575757" w:rsidRPr="00575757">
              <w:rPr>
                <w:b/>
                <w:bCs/>
                <w:sz w:val="24"/>
                <w:szCs w:val="24"/>
              </w:rPr>
              <w:t>5</w:t>
            </w:r>
            <w:r w:rsidR="00575757">
              <w:rPr>
                <w:b/>
                <w:bCs/>
                <w:sz w:val="24"/>
                <w:szCs w:val="24"/>
              </w:rPr>
              <w:t>,</w:t>
            </w:r>
            <w:r w:rsidR="00575757" w:rsidRPr="00575757">
              <w:rPr>
                <w:b/>
                <w:bCs/>
                <w:sz w:val="24"/>
                <w:szCs w:val="24"/>
              </w:rPr>
              <w:t xml:space="preserve">488 </w:t>
            </w:r>
            <w:r w:rsidR="00575757" w:rsidRPr="00575757">
              <w:rPr>
                <w:b/>
                <w:bCs/>
                <w:sz w:val="24"/>
                <w:szCs w:val="24"/>
              </w:rPr>
              <w:t>万元的情况，公司将采取哪些措施保障现金流的稳健性以支持分红计划的可持续性？</w:t>
            </w:r>
          </w:p>
          <w:p w14:paraId="421E15DD" w14:textId="4D8F2D56" w:rsidR="001E4E27" w:rsidRPr="00575757" w:rsidRDefault="001E4E27" w:rsidP="001E4E27">
            <w:pPr>
              <w:spacing w:line="360" w:lineRule="auto"/>
              <w:ind w:firstLineChars="200" w:firstLine="480"/>
              <w:rPr>
                <w:sz w:val="24"/>
                <w:szCs w:val="24"/>
              </w:rPr>
            </w:pPr>
            <w:r w:rsidRPr="00575757">
              <w:rPr>
                <w:sz w:val="24"/>
                <w:szCs w:val="24"/>
              </w:rPr>
              <w:t>A2</w:t>
            </w:r>
            <w:r w:rsidRPr="00575757">
              <w:rPr>
                <w:sz w:val="24"/>
                <w:szCs w:val="24"/>
              </w:rPr>
              <w:t>：</w:t>
            </w:r>
            <w:r w:rsidR="00575757" w:rsidRPr="00575757">
              <w:rPr>
                <w:sz w:val="24"/>
                <w:szCs w:val="24"/>
              </w:rPr>
              <w:t>您好！感谢您对公司的关注。公司在立足长效经营和高质量发展的同时，一贯重视股东回报的稳定性和持续性。除特殊情况外，在当年盈利且累计未分配利润为正的情况下，公司每年度至少进行一次利润分配，公司每年以现金方式分配的利润不少于当年实现的可供分配利润的</w:t>
            </w:r>
            <w:r w:rsidR="00575757" w:rsidRPr="00575757">
              <w:rPr>
                <w:sz w:val="24"/>
                <w:szCs w:val="24"/>
              </w:rPr>
              <w:t>50%</w:t>
            </w:r>
            <w:r w:rsidR="00575757" w:rsidRPr="00575757">
              <w:rPr>
                <w:sz w:val="24"/>
                <w:szCs w:val="24"/>
              </w:rPr>
              <w:t>。截止</w:t>
            </w:r>
            <w:r w:rsidR="00575757" w:rsidRPr="00575757">
              <w:rPr>
                <w:sz w:val="24"/>
                <w:szCs w:val="24"/>
              </w:rPr>
              <w:t>2025</w:t>
            </w:r>
            <w:r w:rsidR="00575757" w:rsidRPr="00575757">
              <w:rPr>
                <w:sz w:val="24"/>
                <w:szCs w:val="24"/>
              </w:rPr>
              <w:t>年</w:t>
            </w:r>
            <w:r w:rsidR="00575757" w:rsidRPr="00575757">
              <w:rPr>
                <w:sz w:val="24"/>
                <w:szCs w:val="24"/>
              </w:rPr>
              <w:t>3</w:t>
            </w:r>
            <w:r w:rsidR="00575757" w:rsidRPr="00575757">
              <w:rPr>
                <w:sz w:val="24"/>
                <w:szCs w:val="24"/>
              </w:rPr>
              <w:t>月</w:t>
            </w:r>
            <w:r w:rsidR="00575757" w:rsidRPr="00575757">
              <w:rPr>
                <w:sz w:val="24"/>
                <w:szCs w:val="24"/>
              </w:rPr>
              <w:t>31</w:t>
            </w:r>
            <w:r w:rsidR="00575757" w:rsidRPr="00575757">
              <w:rPr>
                <w:sz w:val="24"/>
                <w:szCs w:val="24"/>
              </w:rPr>
              <w:t>日，公司现金及现金等价物</w:t>
            </w:r>
            <w:r w:rsidR="00575757" w:rsidRPr="00575757">
              <w:rPr>
                <w:sz w:val="24"/>
                <w:szCs w:val="24"/>
              </w:rPr>
              <w:t>10.30</w:t>
            </w:r>
            <w:r w:rsidR="00575757" w:rsidRPr="00575757">
              <w:rPr>
                <w:sz w:val="24"/>
                <w:szCs w:val="24"/>
              </w:rPr>
              <w:t>亿元，现金流非常充沛，保持现阶段分红政策不会对公司日常经营资金需求产生不利影响，公司完全有能力平衡好股东利益与自身经营发展，实现稳健运营与长远布局。</w:t>
            </w:r>
          </w:p>
          <w:p w14:paraId="4FC99462" w14:textId="76A2799A" w:rsidR="001E4E27" w:rsidRPr="00575757" w:rsidRDefault="001E4E27" w:rsidP="001E4E27">
            <w:pPr>
              <w:spacing w:line="360" w:lineRule="auto"/>
              <w:ind w:firstLineChars="200" w:firstLine="482"/>
              <w:rPr>
                <w:b/>
                <w:bCs/>
                <w:sz w:val="24"/>
                <w:szCs w:val="24"/>
              </w:rPr>
            </w:pPr>
            <w:r w:rsidRPr="00575757">
              <w:rPr>
                <w:b/>
                <w:bCs/>
                <w:sz w:val="24"/>
                <w:szCs w:val="24"/>
              </w:rPr>
              <w:t>Q3</w:t>
            </w:r>
            <w:r w:rsidRPr="00575757">
              <w:rPr>
                <w:b/>
                <w:bCs/>
                <w:sz w:val="24"/>
                <w:szCs w:val="24"/>
              </w:rPr>
              <w:t>：</w:t>
            </w:r>
            <w:r w:rsidR="00575757" w:rsidRPr="00575757">
              <w:rPr>
                <w:b/>
                <w:bCs/>
                <w:sz w:val="24"/>
                <w:szCs w:val="24"/>
              </w:rPr>
              <w:t>在</w:t>
            </w:r>
            <w:r w:rsidR="00575757" w:rsidRPr="00575757">
              <w:rPr>
                <w:b/>
                <w:bCs/>
                <w:sz w:val="24"/>
                <w:szCs w:val="24"/>
              </w:rPr>
              <w:t xml:space="preserve"> 2024 </w:t>
            </w:r>
            <w:r w:rsidR="00575757" w:rsidRPr="00575757">
              <w:rPr>
                <w:b/>
                <w:bCs/>
                <w:sz w:val="24"/>
                <w:szCs w:val="24"/>
              </w:rPr>
              <w:t>年营收同比下滑</w:t>
            </w:r>
            <w:r w:rsidR="00575757" w:rsidRPr="00575757">
              <w:rPr>
                <w:b/>
                <w:bCs/>
                <w:sz w:val="24"/>
                <w:szCs w:val="24"/>
              </w:rPr>
              <w:t xml:space="preserve"> 6.53%</w:t>
            </w:r>
            <w:r w:rsidR="00575757" w:rsidRPr="00575757">
              <w:rPr>
                <w:b/>
                <w:bCs/>
                <w:sz w:val="24"/>
                <w:szCs w:val="24"/>
              </w:rPr>
              <w:t>、</w:t>
            </w:r>
            <w:r w:rsidR="00575757" w:rsidRPr="00575757">
              <w:rPr>
                <w:b/>
                <w:bCs/>
                <w:sz w:val="24"/>
                <w:szCs w:val="24"/>
              </w:rPr>
              <w:t xml:space="preserve">2025 </w:t>
            </w:r>
            <w:r w:rsidR="00575757" w:rsidRPr="00575757">
              <w:rPr>
                <w:b/>
                <w:bCs/>
                <w:sz w:val="24"/>
                <w:szCs w:val="24"/>
              </w:rPr>
              <w:t>年一季度营收进一步下降</w:t>
            </w:r>
            <w:r w:rsidR="00575757" w:rsidRPr="00575757">
              <w:rPr>
                <w:b/>
                <w:bCs/>
                <w:sz w:val="24"/>
                <w:szCs w:val="24"/>
              </w:rPr>
              <w:t xml:space="preserve"> 9.27% </w:t>
            </w:r>
            <w:r w:rsidR="00575757" w:rsidRPr="00575757">
              <w:rPr>
                <w:b/>
                <w:bCs/>
                <w:sz w:val="24"/>
                <w:szCs w:val="24"/>
              </w:rPr>
              <w:t>的背景下，公司扣非净利润在</w:t>
            </w:r>
            <w:r w:rsidR="00575757" w:rsidRPr="00575757">
              <w:rPr>
                <w:b/>
                <w:bCs/>
                <w:sz w:val="24"/>
                <w:szCs w:val="24"/>
              </w:rPr>
              <w:t xml:space="preserve"> 2025 </w:t>
            </w:r>
            <w:r w:rsidR="00575757" w:rsidRPr="00575757">
              <w:rPr>
                <w:b/>
                <w:bCs/>
                <w:sz w:val="24"/>
                <w:szCs w:val="24"/>
              </w:rPr>
              <w:t>年一季度实现</w:t>
            </w:r>
            <w:r w:rsidR="00575757" w:rsidRPr="00575757">
              <w:rPr>
                <w:b/>
                <w:bCs/>
                <w:sz w:val="24"/>
                <w:szCs w:val="24"/>
              </w:rPr>
              <w:t xml:space="preserve"> 4.69% </w:t>
            </w:r>
            <w:r w:rsidR="00575757" w:rsidRPr="00575757">
              <w:rPr>
                <w:b/>
                <w:bCs/>
                <w:sz w:val="24"/>
                <w:szCs w:val="24"/>
              </w:rPr>
              <w:t>的逆势增长。请问管理层，这一增长主要源于哪些具体举措（如成本管控、产品结构优化或渠道效率提升）？未来在应对房地产市场低迷及行业竞争加剧的挑战时，如何持续强化核心业务的盈利能力，确保扣非净利润与主营业务的协同增长？</w:t>
            </w:r>
          </w:p>
          <w:p w14:paraId="7CA61C97" w14:textId="3DA5DF85" w:rsidR="001E4E27" w:rsidRPr="00575757" w:rsidRDefault="001E4E27" w:rsidP="001E4E27">
            <w:pPr>
              <w:spacing w:line="360" w:lineRule="auto"/>
              <w:ind w:firstLineChars="200" w:firstLine="480"/>
              <w:rPr>
                <w:sz w:val="24"/>
                <w:szCs w:val="24"/>
              </w:rPr>
            </w:pPr>
            <w:r w:rsidRPr="00575757">
              <w:rPr>
                <w:sz w:val="24"/>
                <w:szCs w:val="24"/>
              </w:rPr>
              <w:t>A3</w:t>
            </w:r>
            <w:r w:rsidRPr="00575757">
              <w:rPr>
                <w:sz w:val="24"/>
                <w:szCs w:val="24"/>
              </w:rPr>
              <w:t>：</w:t>
            </w:r>
            <w:r w:rsidR="00575757" w:rsidRPr="00575757">
              <w:rPr>
                <w:sz w:val="24"/>
                <w:szCs w:val="24"/>
              </w:rPr>
              <w:t>您好！感谢您对公司的关注。公司</w:t>
            </w:r>
            <w:r w:rsidR="00575757" w:rsidRPr="00575757">
              <w:rPr>
                <w:sz w:val="24"/>
                <w:szCs w:val="24"/>
              </w:rPr>
              <w:t>2025</w:t>
            </w:r>
            <w:r w:rsidR="00575757" w:rsidRPr="00575757">
              <w:rPr>
                <w:sz w:val="24"/>
                <w:szCs w:val="24"/>
              </w:rPr>
              <w:t>年第一季度营收下降</w:t>
            </w:r>
            <w:r w:rsidR="00575757" w:rsidRPr="00575757">
              <w:rPr>
                <w:sz w:val="24"/>
                <w:szCs w:val="24"/>
              </w:rPr>
              <w:t>9.27%</w:t>
            </w:r>
            <w:r w:rsidR="00575757" w:rsidRPr="00575757">
              <w:rPr>
                <w:sz w:val="24"/>
                <w:szCs w:val="24"/>
              </w:rPr>
              <w:t>，扣非净利润增长</w:t>
            </w:r>
            <w:r w:rsidR="00575757" w:rsidRPr="00575757">
              <w:rPr>
                <w:sz w:val="24"/>
                <w:szCs w:val="24"/>
              </w:rPr>
              <w:t>4.69%</w:t>
            </w:r>
            <w:r w:rsidR="00575757" w:rsidRPr="00575757">
              <w:rPr>
                <w:sz w:val="24"/>
                <w:szCs w:val="24"/>
              </w:rPr>
              <w:t>，主要系公司实现全面预算</w:t>
            </w:r>
            <w:r w:rsidR="0099794C">
              <w:rPr>
                <w:rFonts w:hint="eastAsia"/>
                <w:sz w:val="24"/>
                <w:szCs w:val="24"/>
              </w:rPr>
              <w:t>化</w:t>
            </w:r>
            <w:r w:rsidR="00575757" w:rsidRPr="00575757">
              <w:rPr>
                <w:sz w:val="24"/>
                <w:szCs w:val="24"/>
              </w:rPr>
              <w:t>的精细化运营管理，</w:t>
            </w:r>
            <w:r w:rsidR="0099794C">
              <w:rPr>
                <w:rFonts w:hint="eastAsia"/>
                <w:sz w:val="24"/>
                <w:szCs w:val="24"/>
              </w:rPr>
              <w:t>推行</w:t>
            </w:r>
            <w:r w:rsidR="00575757" w:rsidRPr="00575757">
              <w:rPr>
                <w:sz w:val="24"/>
                <w:szCs w:val="24"/>
              </w:rPr>
              <w:t>公司内部全面成本费用管控机制、组织结构和人力成本优化、中后台运营效率提升等</w:t>
            </w:r>
            <w:r w:rsidR="0099794C">
              <w:rPr>
                <w:rFonts w:hint="eastAsia"/>
                <w:sz w:val="24"/>
                <w:szCs w:val="24"/>
              </w:rPr>
              <w:t>措施，</w:t>
            </w:r>
            <w:r w:rsidR="00575757" w:rsidRPr="00575757">
              <w:rPr>
                <w:sz w:val="24"/>
                <w:szCs w:val="24"/>
              </w:rPr>
              <w:t>使得第一季度各项费用得到了有效控制。未来公司将加强经营管理，持续提升运营效率，切实实现降本增效，</w:t>
            </w:r>
            <w:r w:rsidR="0099794C">
              <w:rPr>
                <w:rFonts w:hint="eastAsia"/>
                <w:sz w:val="24"/>
                <w:szCs w:val="24"/>
              </w:rPr>
              <w:t>以</w:t>
            </w:r>
            <w:r w:rsidR="00575757" w:rsidRPr="00575757">
              <w:rPr>
                <w:sz w:val="24"/>
                <w:szCs w:val="24"/>
              </w:rPr>
              <w:t>提升公司盈利水平。谢谢！</w:t>
            </w:r>
          </w:p>
          <w:p w14:paraId="1D44CE87" w14:textId="4E84E2CD" w:rsidR="00575757" w:rsidRPr="00575757" w:rsidRDefault="00575757" w:rsidP="001E4E27">
            <w:pPr>
              <w:spacing w:line="360" w:lineRule="auto"/>
              <w:ind w:firstLineChars="200" w:firstLine="482"/>
              <w:rPr>
                <w:b/>
                <w:bCs/>
                <w:sz w:val="24"/>
                <w:szCs w:val="24"/>
              </w:rPr>
            </w:pPr>
            <w:r w:rsidRPr="00575757">
              <w:rPr>
                <w:b/>
                <w:bCs/>
                <w:sz w:val="24"/>
                <w:szCs w:val="24"/>
              </w:rPr>
              <w:t>Q4</w:t>
            </w:r>
            <w:r w:rsidRPr="00575757">
              <w:rPr>
                <w:b/>
                <w:bCs/>
                <w:sz w:val="24"/>
                <w:szCs w:val="24"/>
              </w:rPr>
              <w:t>：公司近年来研发投入持续保持较高水平，研发成果转化为实际产品和市场竞争力的效率如何？有哪些具体的量化指标可以体现？</w:t>
            </w:r>
          </w:p>
          <w:p w14:paraId="226BD0D7" w14:textId="47369764" w:rsidR="00575757" w:rsidRPr="00575757" w:rsidRDefault="00575757" w:rsidP="00575757">
            <w:pPr>
              <w:spacing w:line="360" w:lineRule="auto"/>
              <w:ind w:firstLineChars="200" w:firstLine="480"/>
              <w:rPr>
                <w:sz w:val="24"/>
                <w:szCs w:val="24"/>
              </w:rPr>
            </w:pPr>
            <w:r w:rsidRPr="00575757">
              <w:rPr>
                <w:sz w:val="24"/>
                <w:szCs w:val="24"/>
              </w:rPr>
              <w:t>A4</w:t>
            </w:r>
            <w:r w:rsidRPr="00575757">
              <w:rPr>
                <w:sz w:val="24"/>
                <w:szCs w:val="24"/>
              </w:rPr>
              <w:t>：您好！感谢您对公司的关注。在研发上，公司历来高度重视技术创新的引领作用，引进前沿领域的高端人才组成研究院，团队攻坚克难，在除臭杀菌、风道设计、强化传热、冷热分离速冷、智能控制等关键技术领域取得突破，在行业中确立了产品差异化的技术领先优势。</w:t>
            </w:r>
            <w:r w:rsidRPr="00575757">
              <w:rPr>
                <w:sz w:val="24"/>
                <w:szCs w:val="24"/>
              </w:rPr>
              <w:t xml:space="preserve">2024 </w:t>
            </w:r>
            <w:r w:rsidRPr="00575757">
              <w:rPr>
                <w:sz w:val="24"/>
                <w:szCs w:val="24"/>
              </w:rPr>
              <w:t>年研发费用</w:t>
            </w:r>
            <w:r w:rsidRPr="00575757">
              <w:rPr>
                <w:sz w:val="24"/>
                <w:szCs w:val="24"/>
              </w:rPr>
              <w:t xml:space="preserve"> 0.93 </w:t>
            </w:r>
            <w:r w:rsidRPr="00575757">
              <w:rPr>
                <w:sz w:val="24"/>
                <w:szCs w:val="24"/>
              </w:rPr>
              <w:t>亿元，研发费用占营业收入的</w:t>
            </w:r>
            <w:r w:rsidRPr="00575757">
              <w:rPr>
                <w:sz w:val="24"/>
                <w:szCs w:val="24"/>
              </w:rPr>
              <w:t>4.96%</w:t>
            </w:r>
            <w:r w:rsidRPr="00575757">
              <w:rPr>
                <w:sz w:val="24"/>
                <w:szCs w:val="24"/>
              </w:rPr>
              <w:t>，彰显公司对创新研发的高度重视与强大投入决心。</w:t>
            </w:r>
            <w:r w:rsidRPr="00575757">
              <w:rPr>
                <w:sz w:val="24"/>
                <w:szCs w:val="24"/>
              </w:rPr>
              <w:t>2024</w:t>
            </w:r>
            <w:r w:rsidRPr="00575757">
              <w:rPr>
                <w:sz w:val="24"/>
                <w:szCs w:val="24"/>
              </w:rPr>
              <w:t>年公司推出了美容舱浴霸，配备独特的</w:t>
            </w:r>
            <w:r w:rsidRPr="00575757">
              <w:rPr>
                <w:sz w:val="24"/>
                <w:szCs w:val="24"/>
              </w:rPr>
              <w:t>LED</w:t>
            </w:r>
            <w:r w:rsidRPr="00575757">
              <w:rPr>
                <w:sz w:val="24"/>
                <w:szCs w:val="24"/>
              </w:rPr>
              <w:t>光能美肤技术，借助温控技术和内置光疗功能，将全身光能美肤、全浴除臭抑菌、语音智能控制等诸多功能集于一体，实现沐浴和光疗美容的完美融合；厨房空调产品以创新冷热分离速冷技术，为传统厨房夏季炎热问题提供了优质的解决方案；奥普</w:t>
            </w:r>
            <w:r w:rsidRPr="00575757">
              <w:rPr>
                <w:sz w:val="24"/>
                <w:szCs w:val="24"/>
              </w:rPr>
              <w:t>MAX</w:t>
            </w:r>
            <w:r w:rsidRPr="00575757">
              <w:rPr>
                <w:sz w:val="24"/>
                <w:szCs w:val="24"/>
              </w:rPr>
              <w:t>空气管家双氧浴霸搭载首创双氧水除臭除菌技术，实现浴室空间的除菌除臭和新风换气；奥芯</w:t>
            </w:r>
            <w:r w:rsidRPr="00575757">
              <w:rPr>
                <w:sz w:val="24"/>
                <w:szCs w:val="24"/>
              </w:rPr>
              <w:t>FX-Pro</w:t>
            </w:r>
            <w:r w:rsidRPr="00575757">
              <w:rPr>
                <w:sz w:val="24"/>
                <w:szCs w:val="24"/>
              </w:rPr>
              <w:t>系列以双复式循环加热技术实现浴室更大空间的暖风全域覆盖，赋予用户极致温暖沐浴体验。截至</w:t>
            </w:r>
            <w:r w:rsidRPr="00575757">
              <w:rPr>
                <w:sz w:val="24"/>
                <w:szCs w:val="24"/>
              </w:rPr>
              <w:t>2024</w:t>
            </w:r>
            <w:r w:rsidRPr="00575757">
              <w:rPr>
                <w:sz w:val="24"/>
                <w:szCs w:val="24"/>
              </w:rPr>
              <w:t>年底，公司已拥有自主专利技术</w:t>
            </w:r>
            <w:r w:rsidRPr="00575757">
              <w:rPr>
                <w:sz w:val="24"/>
                <w:szCs w:val="24"/>
              </w:rPr>
              <w:t>975</w:t>
            </w:r>
            <w:r w:rsidRPr="00575757">
              <w:rPr>
                <w:sz w:val="24"/>
                <w:szCs w:val="24"/>
              </w:rPr>
              <w:t>项，其中发明专利</w:t>
            </w:r>
            <w:r w:rsidRPr="00575757">
              <w:rPr>
                <w:sz w:val="24"/>
                <w:szCs w:val="24"/>
              </w:rPr>
              <w:t>42</w:t>
            </w:r>
            <w:r w:rsidRPr="00575757">
              <w:rPr>
                <w:sz w:val="24"/>
                <w:szCs w:val="24"/>
              </w:rPr>
              <w:t>项、实用新型</w:t>
            </w:r>
            <w:r w:rsidRPr="00575757">
              <w:rPr>
                <w:sz w:val="24"/>
                <w:szCs w:val="24"/>
              </w:rPr>
              <w:t>742</w:t>
            </w:r>
            <w:r w:rsidRPr="00575757">
              <w:rPr>
                <w:sz w:val="24"/>
                <w:szCs w:val="24"/>
              </w:rPr>
              <w:t>项、外观专利</w:t>
            </w:r>
            <w:r w:rsidRPr="00575757">
              <w:rPr>
                <w:sz w:val="24"/>
                <w:szCs w:val="24"/>
              </w:rPr>
              <w:t>191</w:t>
            </w:r>
            <w:r w:rsidRPr="00575757">
              <w:rPr>
                <w:sz w:val="24"/>
                <w:szCs w:val="24"/>
              </w:rPr>
              <w:t>项，构建起严密的技术壁垒。</w:t>
            </w:r>
            <w:r w:rsidRPr="00575757">
              <w:rPr>
                <w:sz w:val="24"/>
                <w:szCs w:val="24"/>
              </w:rPr>
              <w:t>2024</w:t>
            </w:r>
            <w:r w:rsidRPr="00575757">
              <w:rPr>
                <w:sz w:val="24"/>
                <w:szCs w:val="24"/>
              </w:rPr>
              <w:t>年公司电器产品营业收入达</w:t>
            </w:r>
            <w:r w:rsidRPr="00575757">
              <w:rPr>
                <w:sz w:val="24"/>
                <w:szCs w:val="24"/>
              </w:rPr>
              <w:t>14.58</w:t>
            </w:r>
            <w:r w:rsidRPr="00575757">
              <w:rPr>
                <w:sz w:val="24"/>
                <w:szCs w:val="24"/>
              </w:rPr>
              <w:t>亿元，占总营收比重</w:t>
            </w:r>
            <w:r w:rsidRPr="00575757">
              <w:rPr>
                <w:sz w:val="24"/>
                <w:szCs w:val="24"/>
              </w:rPr>
              <w:t>80%</w:t>
            </w:r>
            <w:r w:rsidRPr="00575757">
              <w:rPr>
                <w:sz w:val="24"/>
                <w:szCs w:val="24"/>
              </w:rPr>
              <w:t>以上，</w:t>
            </w:r>
            <w:r w:rsidR="00790505">
              <w:rPr>
                <w:rFonts w:hint="eastAsia"/>
                <w:sz w:val="24"/>
                <w:szCs w:val="24"/>
              </w:rPr>
              <w:t>也在</w:t>
            </w:r>
            <w:r w:rsidRPr="00575757">
              <w:rPr>
                <w:sz w:val="24"/>
                <w:szCs w:val="24"/>
              </w:rPr>
              <w:t>一定程度上反映出公司电器产品在市场上有较强的接受度和竞争力。</w:t>
            </w:r>
          </w:p>
          <w:p w14:paraId="1D00F79F" w14:textId="1E38F44D" w:rsidR="00575757" w:rsidRPr="00575757" w:rsidRDefault="00575757" w:rsidP="00575757">
            <w:pPr>
              <w:spacing w:line="360" w:lineRule="auto"/>
              <w:ind w:firstLineChars="200" w:firstLine="482"/>
              <w:rPr>
                <w:b/>
                <w:bCs/>
                <w:sz w:val="24"/>
                <w:szCs w:val="24"/>
              </w:rPr>
            </w:pPr>
            <w:r w:rsidRPr="00575757">
              <w:rPr>
                <w:b/>
                <w:bCs/>
                <w:sz w:val="24"/>
                <w:szCs w:val="24"/>
              </w:rPr>
              <w:t>Q</w:t>
            </w:r>
            <w:r w:rsidR="006D1106">
              <w:rPr>
                <w:rFonts w:hint="eastAsia"/>
                <w:b/>
                <w:bCs/>
                <w:sz w:val="24"/>
                <w:szCs w:val="24"/>
              </w:rPr>
              <w:t>5</w:t>
            </w:r>
            <w:r w:rsidRPr="00575757">
              <w:rPr>
                <w:b/>
                <w:bCs/>
                <w:sz w:val="24"/>
                <w:szCs w:val="24"/>
              </w:rPr>
              <w:t>：公司在不同销售渠道的收入变化趋势，哪些渠道表现出较强的增长潜力？公司未来对各渠道的战略布局是怎样的？</w:t>
            </w:r>
          </w:p>
          <w:p w14:paraId="158A5A0C" w14:textId="0CBB61BB" w:rsidR="00575757" w:rsidRPr="00575757" w:rsidRDefault="00575757" w:rsidP="00575757">
            <w:pPr>
              <w:spacing w:line="360" w:lineRule="auto"/>
              <w:ind w:firstLineChars="200" w:firstLine="480"/>
              <w:rPr>
                <w:sz w:val="24"/>
                <w:szCs w:val="24"/>
              </w:rPr>
            </w:pPr>
            <w:r w:rsidRPr="00575757">
              <w:rPr>
                <w:sz w:val="24"/>
                <w:szCs w:val="24"/>
              </w:rPr>
              <w:t>A</w:t>
            </w:r>
            <w:r w:rsidR="006D1106">
              <w:rPr>
                <w:rFonts w:hint="eastAsia"/>
                <w:sz w:val="24"/>
                <w:szCs w:val="24"/>
              </w:rPr>
              <w:t>5</w:t>
            </w:r>
            <w:r w:rsidRPr="00575757">
              <w:rPr>
                <w:sz w:val="24"/>
                <w:szCs w:val="24"/>
              </w:rPr>
              <w:t>：您好！感谢您对公司的关注。</w:t>
            </w:r>
            <w:r w:rsidRPr="00575757">
              <w:rPr>
                <w:sz w:val="24"/>
                <w:szCs w:val="24"/>
              </w:rPr>
              <w:t>2024</w:t>
            </w:r>
            <w:r w:rsidRPr="00575757">
              <w:rPr>
                <w:sz w:val="24"/>
                <w:szCs w:val="24"/>
              </w:rPr>
              <w:t>年公司线上渠道实现营业收入</w:t>
            </w:r>
            <w:r w:rsidRPr="00575757">
              <w:rPr>
                <w:sz w:val="24"/>
                <w:szCs w:val="24"/>
              </w:rPr>
              <w:t>6.79</w:t>
            </w:r>
            <w:r w:rsidRPr="00575757">
              <w:rPr>
                <w:sz w:val="24"/>
                <w:szCs w:val="24"/>
              </w:rPr>
              <w:t>亿元，同比增长</w:t>
            </w:r>
            <w:r w:rsidRPr="00575757">
              <w:rPr>
                <w:sz w:val="24"/>
                <w:szCs w:val="24"/>
              </w:rPr>
              <w:t>4.71%</w:t>
            </w:r>
            <w:r w:rsidRPr="00575757">
              <w:rPr>
                <w:sz w:val="24"/>
                <w:szCs w:val="24"/>
              </w:rPr>
              <w:t>，保持了增长态势；线下渠道实现营业收入</w:t>
            </w:r>
            <w:r w:rsidRPr="00575757">
              <w:rPr>
                <w:sz w:val="24"/>
                <w:szCs w:val="24"/>
              </w:rPr>
              <w:t>11.55</w:t>
            </w:r>
            <w:r w:rsidRPr="00575757">
              <w:rPr>
                <w:sz w:val="24"/>
                <w:szCs w:val="24"/>
              </w:rPr>
              <w:t>亿元，同比下降</w:t>
            </w:r>
            <w:r w:rsidRPr="00575757">
              <w:rPr>
                <w:sz w:val="24"/>
                <w:szCs w:val="24"/>
              </w:rPr>
              <w:t>11.02%</w:t>
            </w:r>
            <w:r w:rsidRPr="00575757">
              <w:rPr>
                <w:sz w:val="24"/>
                <w:szCs w:val="24"/>
              </w:rPr>
              <w:t>，主要原因是工程渠道受</w:t>
            </w:r>
            <w:r w:rsidRPr="00575757">
              <w:rPr>
                <w:sz w:val="24"/>
                <w:szCs w:val="24"/>
              </w:rPr>
              <w:t>2024</w:t>
            </w:r>
            <w:r w:rsidRPr="00575757">
              <w:rPr>
                <w:sz w:val="24"/>
                <w:szCs w:val="24"/>
              </w:rPr>
              <w:t>年全国住宅竣工面积下降影响，许多工程项目进度延缓甚至停滞，导致公司工程渠道受到较大冲击，但同时公司与规模家装公司建立深度战略合作，共同探索创新商业模式，</w:t>
            </w:r>
            <w:r w:rsidR="00161732">
              <w:rPr>
                <w:rFonts w:hint="eastAsia"/>
                <w:sz w:val="24"/>
                <w:szCs w:val="24"/>
              </w:rPr>
              <w:t>努力推动</w:t>
            </w:r>
            <w:r w:rsidRPr="00575757">
              <w:rPr>
                <w:sz w:val="24"/>
                <w:szCs w:val="24"/>
              </w:rPr>
              <w:t>家装业务高质量、高效率增长，</w:t>
            </w:r>
            <w:r w:rsidR="00161732">
              <w:rPr>
                <w:rFonts w:hint="eastAsia"/>
                <w:sz w:val="24"/>
                <w:szCs w:val="24"/>
              </w:rPr>
              <w:t>继而</w:t>
            </w:r>
            <w:r w:rsidRPr="00575757">
              <w:rPr>
                <w:sz w:val="24"/>
                <w:szCs w:val="24"/>
              </w:rPr>
              <w:t>成为公司</w:t>
            </w:r>
            <w:r w:rsidRPr="00575757">
              <w:rPr>
                <w:sz w:val="24"/>
                <w:szCs w:val="24"/>
              </w:rPr>
              <w:t>TOB</w:t>
            </w:r>
            <w:r w:rsidRPr="00575757">
              <w:rPr>
                <w:sz w:val="24"/>
                <w:szCs w:val="24"/>
              </w:rPr>
              <w:t>端业务的主力。</w:t>
            </w:r>
            <w:r w:rsidR="00161732">
              <w:rPr>
                <w:rFonts w:hint="eastAsia"/>
                <w:sz w:val="24"/>
                <w:szCs w:val="24"/>
              </w:rPr>
              <w:t>另</w:t>
            </w:r>
            <w:r w:rsidRPr="00575757">
              <w:rPr>
                <w:sz w:val="24"/>
                <w:szCs w:val="24"/>
              </w:rPr>
              <w:t>一方面，电器零售渠道的下沉市场和批发业务展现出蓬勃的发展势头，保持较大幅度增长，成为公司业绩发展的新引擎。在海外业务渠道，公司广纳跨境电商领域的运营管理人才，已先后在中国香港、日本、新加坡、马来西亚和中国深圳分别成立跨境业务子公司和孙公司，组建了一支具有丰富实战经验的跨境业务团队，同时精准调整产品结构，努力实现海外市场的新突破。未来公司将持续践行全渠道营销网络建设，推动多元渠道融合发展。</w:t>
            </w:r>
          </w:p>
          <w:p w14:paraId="77F269C0" w14:textId="3D6E7D0A" w:rsidR="00575757" w:rsidRDefault="00575757" w:rsidP="00575757">
            <w:pPr>
              <w:spacing w:line="360" w:lineRule="auto"/>
              <w:ind w:firstLineChars="200" w:firstLine="480"/>
              <w:rPr>
                <w:sz w:val="24"/>
                <w:szCs w:val="24"/>
              </w:rPr>
            </w:pPr>
          </w:p>
        </w:tc>
      </w:tr>
      <w:tr w:rsidR="00B83299" w14:paraId="25F9B423" w14:textId="77777777">
        <w:tc>
          <w:tcPr>
            <w:tcW w:w="1980" w:type="dxa"/>
            <w:vAlign w:val="center"/>
          </w:tcPr>
          <w:p w14:paraId="04466713" w14:textId="77777777" w:rsidR="00B83299" w:rsidRDefault="009973E8">
            <w:pPr>
              <w:pStyle w:val="New1"/>
              <w:spacing w:line="360" w:lineRule="auto"/>
              <w:rPr>
                <w:b/>
                <w:bCs/>
                <w:iCs/>
                <w:color w:val="000000"/>
                <w:sz w:val="24"/>
              </w:rPr>
            </w:pPr>
            <w:r>
              <w:rPr>
                <w:b/>
                <w:bCs/>
                <w:iCs/>
                <w:color w:val="000000"/>
                <w:sz w:val="24"/>
              </w:rPr>
              <w:lastRenderedPageBreak/>
              <w:t>附件清单（如有）</w:t>
            </w:r>
          </w:p>
        </w:tc>
        <w:tc>
          <w:tcPr>
            <w:tcW w:w="7080" w:type="dxa"/>
            <w:vAlign w:val="center"/>
          </w:tcPr>
          <w:p w14:paraId="5343C634" w14:textId="77777777" w:rsidR="00B83299" w:rsidRDefault="009973E8">
            <w:pPr>
              <w:pStyle w:val="New1"/>
              <w:spacing w:line="360" w:lineRule="auto"/>
              <w:rPr>
                <w:bCs/>
                <w:iCs/>
                <w:color w:val="000000"/>
                <w:sz w:val="24"/>
              </w:rPr>
            </w:pPr>
            <w:r>
              <w:rPr>
                <w:bCs/>
                <w:iCs/>
                <w:color w:val="000000"/>
                <w:sz w:val="24"/>
              </w:rPr>
              <w:t>无。</w:t>
            </w:r>
          </w:p>
        </w:tc>
      </w:tr>
      <w:tr w:rsidR="00B83299" w14:paraId="08D1E981" w14:textId="77777777">
        <w:tc>
          <w:tcPr>
            <w:tcW w:w="1980" w:type="dxa"/>
            <w:vAlign w:val="center"/>
          </w:tcPr>
          <w:p w14:paraId="5E935E3C" w14:textId="77777777" w:rsidR="00B83299" w:rsidRDefault="009973E8">
            <w:pPr>
              <w:pStyle w:val="New1"/>
              <w:spacing w:line="360" w:lineRule="auto"/>
              <w:rPr>
                <w:b/>
                <w:bCs/>
                <w:iCs/>
                <w:color w:val="000000"/>
                <w:sz w:val="24"/>
              </w:rPr>
            </w:pPr>
            <w:r>
              <w:rPr>
                <w:b/>
                <w:bCs/>
                <w:iCs/>
                <w:color w:val="000000"/>
                <w:sz w:val="24"/>
              </w:rPr>
              <w:t>日期</w:t>
            </w:r>
          </w:p>
        </w:tc>
        <w:tc>
          <w:tcPr>
            <w:tcW w:w="7080" w:type="dxa"/>
            <w:vAlign w:val="center"/>
          </w:tcPr>
          <w:p w14:paraId="14F21BF5" w14:textId="0CBFBE18" w:rsidR="00B83299" w:rsidRDefault="009973E8" w:rsidP="00374C16">
            <w:pPr>
              <w:pStyle w:val="New1"/>
              <w:spacing w:line="360" w:lineRule="auto"/>
              <w:rPr>
                <w:bCs/>
                <w:iCs/>
                <w:color w:val="000000"/>
                <w:sz w:val="24"/>
              </w:rPr>
            </w:pPr>
            <w:r>
              <w:rPr>
                <w:bCs/>
                <w:iCs/>
                <w:color w:val="000000"/>
                <w:sz w:val="24"/>
              </w:rPr>
              <w:t>202</w:t>
            </w:r>
            <w:r w:rsidR="00374C16">
              <w:rPr>
                <w:bCs/>
                <w:iCs/>
                <w:color w:val="000000"/>
                <w:sz w:val="24"/>
              </w:rPr>
              <w:t>5</w:t>
            </w:r>
            <w:r>
              <w:rPr>
                <w:bCs/>
                <w:iCs/>
                <w:color w:val="000000"/>
                <w:sz w:val="24"/>
              </w:rPr>
              <w:t>年</w:t>
            </w:r>
            <w:r w:rsidR="00374C16">
              <w:rPr>
                <w:rFonts w:hint="eastAsia"/>
                <w:bCs/>
                <w:iCs/>
                <w:color w:val="000000"/>
                <w:sz w:val="24"/>
              </w:rPr>
              <w:t>0</w:t>
            </w:r>
            <w:r w:rsidR="00374C16">
              <w:rPr>
                <w:bCs/>
                <w:iCs/>
                <w:color w:val="000000"/>
                <w:sz w:val="24"/>
              </w:rPr>
              <w:t>5</w:t>
            </w:r>
            <w:r>
              <w:rPr>
                <w:bCs/>
                <w:iCs/>
                <w:color w:val="000000"/>
                <w:sz w:val="24"/>
              </w:rPr>
              <w:t>月</w:t>
            </w:r>
            <w:r w:rsidR="00374C16">
              <w:rPr>
                <w:rFonts w:hint="eastAsia"/>
                <w:bCs/>
                <w:iCs/>
                <w:color w:val="000000"/>
                <w:sz w:val="24"/>
              </w:rPr>
              <w:t>0</w:t>
            </w:r>
            <w:r w:rsidR="00374C16">
              <w:rPr>
                <w:bCs/>
                <w:iCs/>
                <w:color w:val="000000"/>
                <w:sz w:val="24"/>
              </w:rPr>
              <w:t>9</w:t>
            </w:r>
            <w:r>
              <w:rPr>
                <w:bCs/>
                <w:iCs/>
                <w:color w:val="000000"/>
                <w:sz w:val="24"/>
              </w:rPr>
              <w:t>日</w:t>
            </w:r>
          </w:p>
        </w:tc>
      </w:tr>
    </w:tbl>
    <w:p w14:paraId="70E4D87F" w14:textId="77777777" w:rsidR="00B83299" w:rsidRDefault="00B83299"/>
    <w:sectPr w:rsidR="00B83299">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1E69" w14:textId="77777777" w:rsidR="009D1902" w:rsidRDefault="009D1902" w:rsidP="00590A5B">
      <w:r>
        <w:separator/>
      </w:r>
    </w:p>
  </w:endnote>
  <w:endnote w:type="continuationSeparator" w:id="0">
    <w:p w14:paraId="072C01C8" w14:textId="77777777" w:rsidR="009D1902" w:rsidRDefault="009D1902" w:rsidP="0059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F531" w14:textId="77777777" w:rsidR="009D1902" w:rsidRDefault="009D1902" w:rsidP="00590A5B">
      <w:r>
        <w:separator/>
      </w:r>
    </w:p>
  </w:footnote>
  <w:footnote w:type="continuationSeparator" w:id="0">
    <w:p w14:paraId="4C2BB47F" w14:textId="77777777" w:rsidR="009D1902" w:rsidRDefault="009D1902" w:rsidP="00590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D4E"/>
    <w:multiLevelType w:val="multilevel"/>
    <w:tmpl w:val="0D983D4E"/>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84026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0"/>
  <w:drawingGridVerticalSpacing w:val="156"/>
  <w:noPunctuationKerning/>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ODM5ZmYyMGY5M2E4ZTVlZmM5MDliYzBlZmQzMGEifQ=="/>
  </w:docVars>
  <w:rsids>
    <w:rsidRoot w:val="00B06BC9"/>
    <w:rsid w:val="00004558"/>
    <w:rsid w:val="00011CF8"/>
    <w:rsid w:val="000218E7"/>
    <w:rsid w:val="00024003"/>
    <w:rsid w:val="00036E92"/>
    <w:rsid w:val="00040CA4"/>
    <w:rsid w:val="000414DF"/>
    <w:rsid w:val="000657AB"/>
    <w:rsid w:val="00076E33"/>
    <w:rsid w:val="0008423C"/>
    <w:rsid w:val="00095209"/>
    <w:rsid w:val="00095BC7"/>
    <w:rsid w:val="000971F7"/>
    <w:rsid w:val="000A1AFB"/>
    <w:rsid w:val="000B4119"/>
    <w:rsid w:val="000C5C5B"/>
    <w:rsid w:val="000E4052"/>
    <w:rsid w:val="000E7498"/>
    <w:rsid w:val="00102F5C"/>
    <w:rsid w:val="00106A85"/>
    <w:rsid w:val="001168BC"/>
    <w:rsid w:val="001222ED"/>
    <w:rsid w:val="00123CD4"/>
    <w:rsid w:val="00141AC9"/>
    <w:rsid w:val="00143700"/>
    <w:rsid w:val="00145B3E"/>
    <w:rsid w:val="00147422"/>
    <w:rsid w:val="001600B6"/>
    <w:rsid w:val="00161732"/>
    <w:rsid w:val="001628E0"/>
    <w:rsid w:val="00167D5E"/>
    <w:rsid w:val="00172567"/>
    <w:rsid w:val="001830C1"/>
    <w:rsid w:val="001954BC"/>
    <w:rsid w:val="001A2A1F"/>
    <w:rsid w:val="001C5E50"/>
    <w:rsid w:val="001D23FC"/>
    <w:rsid w:val="001D4F14"/>
    <w:rsid w:val="001E4E27"/>
    <w:rsid w:val="00220C3D"/>
    <w:rsid w:val="002232DD"/>
    <w:rsid w:val="00243BE1"/>
    <w:rsid w:val="00245342"/>
    <w:rsid w:val="0024660B"/>
    <w:rsid w:val="00256652"/>
    <w:rsid w:val="00256B0C"/>
    <w:rsid w:val="002629D4"/>
    <w:rsid w:val="00262E8D"/>
    <w:rsid w:val="00267193"/>
    <w:rsid w:val="00271D3B"/>
    <w:rsid w:val="00286B74"/>
    <w:rsid w:val="00295438"/>
    <w:rsid w:val="0029760D"/>
    <w:rsid w:val="002B0727"/>
    <w:rsid w:val="002E288E"/>
    <w:rsid w:val="002E334F"/>
    <w:rsid w:val="002F55CE"/>
    <w:rsid w:val="003038E1"/>
    <w:rsid w:val="0030501E"/>
    <w:rsid w:val="00306D5B"/>
    <w:rsid w:val="003119A9"/>
    <w:rsid w:val="00317EF8"/>
    <w:rsid w:val="00326C02"/>
    <w:rsid w:val="003317B7"/>
    <w:rsid w:val="00333643"/>
    <w:rsid w:val="003508BC"/>
    <w:rsid w:val="00363342"/>
    <w:rsid w:val="003727E6"/>
    <w:rsid w:val="00374C16"/>
    <w:rsid w:val="003760E3"/>
    <w:rsid w:val="00382FA8"/>
    <w:rsid w:val="003916C9"/>
    <w:rsid w:val="003942AA"/>
    <w:rsid w:val="003C4761"/>
    <w:rsid w:val="003F2035"/>
    <w:rsid w:val="00405BE6"/>
    <w:rsid w:val="00405CA4"/>
    <w:rsid w:val="00412CFE"/>
    <w:rsid w:val="00414C4D"/>
    <w:rsid w:val="0041711A"/>
    <w:rsid w:val="0043398E"/>
    <w:rsid w:val="00471D1C"/>
    <w:rsid w:val="00497A6F"/>
    <w:rsid w:val="004A140D"/>
    <w:rsid w:val="004B070A"/>
    <w:rsid w:val="004C056A"/>
    <w:rsid w:val="004E53AC"/>
    <w:rsid w:val="004F5A81"/>
    <w:rsid w:val="00513753"/>
    <w:rsid w:val="005209BF"/>
    <w:rsid w:val="00526523"/>
    <w:rsid w:val="00527BFE"/>
    <w:rsid w:val="00532352"/>
    <w:rsid w:val="0054793F"/>
    <w:rsid w:val="0055138D"/>
    <w:rsid w:val="00554F20"/>
    <w:rsid w:val="00575757"/>
    <w:rsid w:val="005759D5"/>
    <w:rsid w:val="00577CEE"/>
    <w:rsid w:val="0058166D"/>
    <w:rsid w:val="005906A3"/>
    <w:rsid w:val="00590A5B"/>
    <w:rsid w:val="005A3896"/>
    <w:rsid w:val="005D2F39"/>
    <w:rsid w:val="005E0C85"/>
    <w:rsid w:val="005E6A49"/>
    <w:rsid w:val="005E6B86"/>
    <w:rsid w:val="005F450E"/>
    <w:rsid w:val="00602738"/>
    <w:rsid w:val="00616C35"/>
    <w:rsid w:val="00617F86"/>
    <w:rsid w:val="00626B6F"/>
    <w:rsid w:val="006426C6"/>
    <w:rsid w:val="006524DB"/>
    <w:rsid w:val="00674E89"/>
    <w:rsid w:val="0067726D"/>
    <w:rsid w:val="006779E9"/>
    <w:rsid w:val="00681CC6"/>
    <w:rsid w:val="006B6790"/>
    <w:rsid w:val="006C4495"/>
    <w:rsid w:val="006D1106"/>
    <w:rsid w:val="006D5E7A"/>
    <w:rsid w:val="006D7929"/>
    <w:rsid w:val="00700220"/>
    <w:rsid w:val="00704017"/>
    <w:rsid w:val="00713489"/>
    <w:rsid w:val="00714D34"/>
    <w:rsid w:val="00730219"/>
    <w:rsid w:val="00737898"/>
    <w:rsid w:val="007459E6"/>
    <w:rsid w:val="007476E2"/>
    <w:rsid w:val="007504E4"/>
    <w:rsid w:val="00751407"/>
    <w:rsid w:val="00761E84"/>
    <w:rsid w:val="00772209"/>
    <w:rsid w:val="007722A0"/>
    <w:rsid w:val="0077695D"/>
    <w:rsid w:val="00776AEF"/>
    <w:rsid w:val="00786843"/>
    <w:rsid w:val="00790505"/>
    <w:rsid w:val="00795242"/>
    <w:rsid w:val="007A1B16"/>
    <w:rsid w:val="007A4939"/>
    <w:rsid w:val="007A49CA"/>
    <w:rsid w:val="007C1DB5"/>
    <w:rsid w:val="007F3D78"/>
    <w:rsid w:val="00816F50"/>
    <w:rsid w:val="00822B4F"/>
    <w:rsid w:val="00824CF6"/>
    <w:rsid w:val="00834FF1"/>
    <w:rsid w:val="00836B1C"/>
    <w:rsid w:val="00837D69"/>
    <w:rsid w:val="00847605"/>
    <w:rsid w:val="00850F17"/>
    <w:rsid w:val="008618C9"/>
    <w:rsid w:val="00881AE9"/>
    <w:rsid w:val="00882FF3"/>
    <w:rsid w:val="0088330B"/>
    <w:rsid w:val="008842CA"/>
    <w:rsid w:val="008A053C"/>
    <w:rsid w:val="008A2ED8"/>
    <w:rsid w:val="008A4CC2"/>
    <w:rsid w:val="008A541B"/>
    <w:rsid w:val="008A732A"/>
    <w:rsid w:val="008E150C"/>
    <w:rsid w:val="0090080C"/>
    <w:rsid w:val="00900CBB"/>
    <w:rsid w:val="009021F6"/>
    <w:rsid w:val="00910B0B"/>
    <w:rsid w:val="009156FB"/>
    <w:rsid w:val="0094347C"/>
    <w:rsid w:val="00954906"/>
    <w:rsid w:val="00954B1B"/>
    <w:rsid w:val="0097147F"/>
    <w:rsid w:val="00974148"/>
    <w:rsid w:val="00987A23"/>
    <w:rsid w:val="0099354C"/>
    <w:rsid w:val="009973E8"/>
    <w:rsid w:val="0099794C"/>
    <w:rsid w:val="009A3918"/>
    <w:rsid w:val="009B2D4C"/>
    <w:rsid w:val="009B4E47"/>
    <w:rsid w:val="009D1902"/>
    <w:rsid w:val="009E00B1"/>
    <w:rsid w:val="009E2A30"/>
    <w:rsid w:val="009E770D"/>
    <w:rsid w:val="009F31C9"/>
    <w:rsid w:val="00A079D3"/>
    <w:rsid w:val="00A07EBD"/>
    <w:rsid w:val="00A20305"/>
    <w:rsid w:val="00A472DF"/>
    <w:rsid w:val="00A6184F"/>
    <w:rsid w:val="00A72CF4"/>
    <w:rsid w:val="00AB29A4"/>
    <w:rsid w:val="00AB6FB3"/>
    <w:rsid w:val="00AE0424"/>
    <w:rsid w:val="00AE17EF"/>
    <w:rsid w:val="00AE3392"/>
    <w:rsid w:val="00AE5DE7"/>
    <w:rsid w:val="00AF0500"/>
    <w:rsid w:val="00AF05DB"/>
    <w:rsid w:val="00AF13EF"/>
    <w:rsid w:val="00AF45AF"/>
    <w:rsid w:val="00AF6F0C"/>
    <w:rsid w:val="00B00FDE"/>
    <w:rsid w:val="00B06BC9"/>
    <w:rsid w:val="00B3734F"/>
    <w:rsid w:val="00B53D8E"/>
    <w:rsid w:val="00B7720D"/>
    <w:rsid w:val="00B77C86"/>
    <w:rsid w:val="00B82984"/>
    <w:rsid w:val="00B83299"/>
    <w:rsid w:val="00B86000"/>
    <w:rsid w:val="00B92848"/>
    <w:rsid w:val="00B93A33"/>
    <w:rsid w:val="00B968EB"/>
    <w:rsid w:val="00BD18E3"/>
    <w:rsid w:val="00C2486C"/>
    <w:rsid w:val="00C337A6"/>
    <w:rsid w:val="00C33F93"/>
    <w:rsid w:val="00C365D2"/>
    <w:rsid w:val="00C449CC"/>
    <w:rsid w:val="00C57307"/>
    <w:rsid w:val="00C6491E"/>
    <w:rsid w:val="00C7149D"/>
    <w:rsid w:val="00C72002"/>
    <w:rsid w:val="00C829D9"/>
    <w:rsid w:val="00C96AC0"/>
    <w:rsid w:val="00CB0C41"/>
    <w:rsid w:val="00CB6AFB"/>
    <w:rsid w:val="00CC325A"/>
    <w:rsid w:val="00CC423B"/>
    <w:rsid w:val="00CC4992"/>
    <w:rsid w:val="00CC6381"/>
    <w:rsid w:val="00CE4D7E"/>
    <w:rsid w:val="00D03E36"/>
    <w:rsid w:val="00D0428C"/>
    <w:rsid w:val="00D06C49"/>
    <w:rsid w:val="00D1335F"/>
    <w:rsid w:val="00D26B38"/>
    <w:rsid w:val="00D270AF"/>
    <w:rsid w:val="00D30069"/>
    <w:rsid w:val="00D32271"/>
    <w:rsid w:val="00D35028"/>
    <w:rsid w:val="00D47A4C"/>
    <w:rsid w:val="00D51FA2"/>
    <w:rsid w:val="00D5302F"/>
    <w:rsid w:val="00D60297"/>
    <w:rsid w:val="00D6763E"/>
    <w:rsid w:val="00D82FED"/>
    <w:rsid w:val="00D840BE"/>
    <w:rsid w:val="00D8717B"/>
    <w:rsid w:val="00D95D4D"/>
    <w:rsid w:val="00DB0E13"/>
    <w:rsid w:val="00DB4AF7"/>
    <w:rsid w:val="00DB4E8F"/>
    <w:rsid w:val="00DC1D9D"/>
    <w:rsid w:val="00DC1E4C"/>
    <w:rsid w:val="00DC525B"/>
    <w:rsid w:val="00DD774C"/>
    <w:rsid w:val="00DF44C1"/>
    <w:rsid w:val="00E24C0E"/>
    <w:rsid w:val="00E24CF7"/>
    <w:rsid w:val="00E27BBA"/>
    <w:rsid w:val="00E30E65"/>
    <w:rsid w:val="00E338E8"/>
    <w:rsid w:val="00E346C8"/>
    <w:rsid w:val="00E44115"/>
    <w:rsid w:val="00E56D93"/>
    <w:rsid w:val="00E6561A"/>
    <w:rsid w:val="00E702F4"/>
    <w:rsid w:val="00E75DD0"/>
    <w:rsid w:val="00EA30FF"/>
    <w:rsid w:val="00EB0F38"/>
    <w:rsid w:val="00EB2F03"/>
    <w:rsid w:val="00EB3076"/>
    <w:rsid w:val="00EB37D6"/>
    <w:rsid w:val="00ED14F1"/>
    <w:rsid w:val="00ED1AC6"/>
    <w:rsid w:val="00EE210D"/>
    <w:rsid w:val="00EE3336"/>
    <w:rsid w:val="00EF67A0"/>
    <w:rsid w:val="00F00FA8"/>
    <w:rsid w:val="00F01059"/>
    <w:rsid w:val="00F024CD"/>
    <w:rsid w:val="00F026E9"/>
    <w:rsid w:val="00F04DFE"/>
    <w:rsid w:val="00F06B7F"/>
    <w:rsid w:val="00F1613B"/>
    <w:rsid w:val="00F3095A"/>
    <w:rsid w:val="00F32535"/>
    <w:rsid w:val="00F3728D"/>
    <w:rsid w:val="00F476D7"/>
    <w:rsid w:val="00F72532"/>
    <w:rsid w:val="00F74FB0"/>
    <w:rsid w:val="00F85062"/>
    <w:rsid w:val="00F874BA"/>
    <w:rsid w:val="00F92141"/>
    <w:rsid w:val="00FA18CB"/>
    <w:rsid w:val="00FA23B9"/>
    <w:rsid w:val="00FA3D44"/>
    <w:rsid w:val="00FB31C4"/>
    <w:rsid w:val="00FC321E"/>
    <w:rsid w:val="00FC3E3A"/>
    <w:rsid w:val="00FF1EBD"/>
    <w:rsid w:val="00FF3A93"/>
    <w:rsid w:val="00FF4A73"/>
    <w:rsid w:val="00FF4F3F"/>
    <w:rsid w:val="0BD43CC8"/>
    <w:rsid w:val="0E877076"/>
    <w:rsid w:val="0F847DFE"/>
    <w:rsid w:val="14A448DD"/>
    <w:rsid w:val="14F11A91"/>
    <w:rsid w:val="14FC0436"/>
    <w:rsid w:val="15FF517B"/>
    <w:rsid w:val="18925339"/>
    <w:rsid w:val="18B222D0"/>
    <w:rsid w:val="18E056F1"/>
    <w:rsid w:val="1B1C505B"/>
    <w:rsid w:val="1F264B89"/>
    <w:rsid w:val="228A6D24"/>
    <w:rsid w:val="2537503B"/>
    <w:rsid w:val="25716F0D"/>
    <w:rsid w:val="28B456DA"/>
    <w:rsid w:val="2919115F"/>
    <w:rsid w:val="2DA95545"/>
    <w:rsid w:val="30717AD3"/>
    <w:rsid w:val="30876BE3"/>
    <w:rsid w:val="320F75A3"/>
    <w:rsid w:val="351849C1"/>
    <w:rsid w:val="3696710D"/>
    <w:rsid w:val="3D0B275A"/>
    <w:rsid w:val="3D2008B6"/>
    <w:rsid w:val="40B87627"/>
    <w:rsid w:val="411F069F"/>
    <w:rsid w:val="41DB360B"/>
    <w:rsid w:val="46B02CAB"/>
    <w:rsid w:val="48205DE1"/>
    <w:rsid w:val="48E07B1F"/>
    <w:rsid w:val="48FE11C0"/>
    <w:rsid w:val="51C23892"/>
    <w:rsid w:val="55FF3307"/>
    <w:rsid w:val="59DF26F8"/>
    <w:rsid w:val="5AFB1380"/>
    <w:rsid w:val="5D753EAF"/>
    <w:rsid w:val="5F08322C"/>
    <w:rsid w:val="60597D21"/>
    <w:rsid w:val="6A343164"/>
    <w:rsid w:val="6A6809C9"/>
    <w:rsid w:val="6BC50FA5"/>
    <w:rsid w:val="6E233F5E"/>
    <w:rsid w:val="7F5066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06B1"/>
  <w15:docId w15:val="{175D6558-FBFC-4F5E-AB9C-E1E7DF5D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Normal (Web)"/>
    <w:basedOn w:val="a"/>
    <w:uiPriority w:val="99"/>
    <w:qFormat/>
    <w:pPr>
      <w:widowControl/>
    </w:pPr>
    <w:rPr>
      <w:rFonts w:hint="eastAsia"/>
      <w:kern w:val="0"/>
      <w:sz w:val="24"/>
      <w:szCs w:val="24"/>
    </w:rPr>
  </w:style>
  <w:style w:type="paragraph" w:styleId="aa">
    <w:name w:val="annotation subject"/>
    <w:basedOn w:val="a3"/>
    <w:next w:val="a3"/>
    <w:link w:val="ab"/>
    <w:semiHidden/>
    <w:unhideWhenUsed/>
    <w:qFormat/>
    <w:rPr>
      <w:b/>
      <w:bCs/>
    </w:rPr>
  </w:style>
  <w:style w:type="character" w:styleId="ac">
    <w:name w:val="annotation reference"/>
    <w:basedOn w:val="a0"/>
    <w:qFormat/>
    <w:rPr>
      <w:sz w:val="21"/>
      <w:szCs w:val="21"/>
    </w:rPr>
  </w:style>
  <w:style w:type="character" w:customStyle="1" w:styleId="New">
    <w:name w:val="页码 New"/>
    <w:basedOn w:val="a0"/>
    <w:autoRedefine/>
    <w:qFormat/>
  </w:style>
  <w:style w:type="character" w:customStyle="1" w:styleId="a6">
    <w:name w:val="批注框文本 字符"/>
    <w:link w:val="a5"/>
    <w:qFormat/>
    <w:rPr>
      <w:kern w:val="2"/>
      <w:sz w:val="18"/>
      <w:szCs w:val="18"/>
    </w:rPr>
  </w:style>
  <w:style w:type="paragraph" w:customStyle="1" w:styleId="New0">
    <w:name w:val="页脚 New"/>
    <w:basedOn w:val="New1"/>
    <w:qFormat/>
    <w:pPr>
      <w:tabs>
        <w:tab w:val="center" w:pos="4153"/>
        <w:tab w:val="right" w:pos="8306"/>
      </w:tabs>
      <w:snapToGrid w:val="0"/>
      <w:jc w:val="left"/>
    </w:pPr>
    <w:rPr>
      <w:sz w:val="18"/>
      <w:szCs w:val="18"/>
    </w:rPr>
  </w:style>
  <w:style w:type="paragraph" w:customStyle="1" w:styleId="New1">
    <w:name w:val="正文 New"/>
    <w:autoRedefine/>
    <w:qFormat/>
    <w:pPr>
      <w:widowControl w:val="0"/>
      <w:jc w:val="both"/>
    </w:pPr>
    <w:rPr>
      <w:kern w:val="2"/>
      <w:sz w:val="21"/>
      <w:szCs w:val="24"/>
    </w:rPr>
  </w:style>
  <w:style w:type="paragraph" w:customStyle="1" w:styleId="New2">
    <w:name w:val="正文文本缩进 New"/>
    <w:qFormat/>
    <w:pPr>
      <w:spacing w:line="360" w:lineRule="auto"/>
      <w:ind w:firstLineChars="200" w:firstLine="482"/>
    </w:pPr>
    <w:rPr>
      <w:rFonts w:ascii="宋体" w:hAnsi="宋体"/>
      <w:b/>
      <w:bCs/>
      <w:sz w:val="24"/>
    </w:rPr>
  </w:style>
  <w:style w:type="character" w:customStyle="1" w:styleId="a4">
    <w:name w:val="批注文字 字符"/>
    <w:basedOn w:val="a0"/>
    <w:link w:val="a3"/>
    <w:qFormat/>
    <w:rPr>
      <w:kern w:val="2"/>
      <w:sz w:val="21"/>
    </w:rPr>
  </w:style>
  <w:style w:type="character" w:customStyle="1" w:styleId="ab">
    <w:name w:val="批注主题 字符"/>
    <w:basedOn w:val="a4"/>
    <w:link w:val="aa"/>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7D75-8CDA-433F-AC6F-73CD2177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482</Words>
  <Characters>2754</Characters>
  <Application>Microsoft Office Word</Application>
  <DocSecurity>0</DocSecurity>
  <Lines>22</Lines>
  <Paragraphs>6</Paragraphs>
  <ScaleCrop>false</ScaleCrop>
  <Company>china</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证券代码：002055                          证券简称：得润电子</dc:title>
  <dc:creator>Administrator</dc:creator>
  <cp:lastModifiedBy>ANGELINE LI</cp:lastModifiedBy>
  <cp:revision>11</cp:revision>
  <cp:lastPrinted>2014-10-30T00:58:00Z</cp:lastPrinted>
  <dcterms:created xsi:type="dcterms:W3CDTF">2025-05-09T07:18:00Z</dcterms:created>
  <dcterms:modified xsi:type="dcterms:W3CDTF">2025-05-09T07:25:00Z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5DE86389B29745E383578BB42365523B_13</vt:lpwstr>
  </property>
</Properties>
</file>