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80E7E" w14:textId="77777777" w:rsidR="00745ADE" w:rsidRPr="00EB2DCA" w:rsidRDefault="00745ADE" w:rsidP="009254A4">
      <w:pPr>
        <w:adjustRightInd w:val="0"/>
        <w:spacing w:line="360" w:lineRule="auto"/>
        <w:jc w:val="center"/>
        <w:rPr>
          <w:rFonts w:ascii="黑体" w:eastAsia="黑体" w:hAnsi="黑体" w:cs="Times New Roman"/>
          <w:b/>
          <w:color w:val="FF0000"/>
          <w:sz w:val="36"/>
          <w:szCs w:val="36"/>
        </w:rPr>
      </w:pPr>
      <w:r w:rsidRPr="00EB2DCA">
        <w:rPr>
          <w:rFonts w:ascii="黑体" w:eastAsia="黑体" w:hAnsi="黑体" w:cs="Times New Roman" w:hint="eastAsia"/>
          <w:b/>
          <w:color w:val="FF0000"/>
          <w:sz w:val="36"/>
          <w:szCs w:val="36"/>
        </w:rPr>
        <w:t>青岛汇金通电力设备股份有限公司</w:t>
      </w:r>
    </w:p>
    <w:p w14:paraId="753264DE" w14:textId="77777777" w:rsidR="005A0FA2" w:rsidRDefault="005A0FA2" w:rsidP="009254A4">
      <w:pPr>
        <w:adjustRightInd w:val="0"/>
        <w:spacing w:line="360" w:lineRule="auto"/>
        <w:jc w:val="center"/>
        <w:rPr>
          <w:rFonts w:ascii="黑体" w:eastAsia="黑体" w:hAnsi="黑体" w:cs="Times New Roman"/>
          <w:b/>
          <w:color w:val="FF0000"/>
          <w:sz w:val="36"/>
          <w:szCs w:val="36"/>
        </w:rPr>
      </w:pPr>
      <w:bookmarkStart w:id="0" w:name="_Hlk197677219"/>
      <w:r w:rsidRPr="005A0FA2">
        <w:rPr>
          <w:rFonts w:ascii="黑体" w:eastAsia="黑体" w:hAnsi="黑体" w:cs="Times New Roman" w:hint="eastAsia"/>
          <w:b/>
          <w:color w:val="FF0000"/>
          <w:sz w:val="36"/>
          <w:szCs w:val="36"/>
        </w:rPr>
        <w:t>2025年青岛辖区上市公司投资者网上集体接待日</w:t>
      </w:r>
    </w:p>
    <w:p w14:paraId="31E5D282" w14:textId="0B55C9FB" w:rsidR="005A0FA2" w:rsidRPr="00EB2DCA" w:rsidRDefault="005A0FA2" w:rsidP="009254A4">
      <w:pPr>
        <w:adjustRightInd w:val="0"/>
        <w:spacing w:line="360" w:lineRule="auto"/>
        <w:jc w:val="center"/>
        <w:rPr>
          <w:rFonts w:ascii="黑体" w:eastAsia="黑体" w:hAnsi="黑体" w:cs="Times New Roman"/>
          <w:b/>
          <w:color w:val="FF0000"/>
          <w:sz w:val="36"/>
          <w:szCs w:val="36"/>
        </w:rPr>
      </w:pPr>
      <w:r w:rsidRPr="005A0FA2">
        <w:rPr>
          <w:rFonts w:ascii="黑体" w:eastAsia="黑体" w:hAnsi="黑体" w:cs="Times New Roman" w:hint="eastAsia"/>
          <w:b/>
          <w:color w:val="FF0000"/>
          <w:sz w:val="36"/>
          <w:szCs w:val="36"/>
        </w:rPr>
        <w:t>活动</w:t>
      </w:r>
      <w:bookmarkEnd w:id="0"/>
      <w:r w:rsidRPr="005A0FA2">
        <w:rPr>
          <w:rFonts w:ascii="黑体" w:eastAsia="黑体" w:hAnsi="黑体" w:cs="Times New Roman" w:hint="eastAsia"/>
          <w:b/>
          <w:color w:val="FF0000"/>
          <w:sz w:val="36"/>
          <w:szCs w:val="36"/>
        </w:rPr>
        <w:t>暨</w:t>
      </w:r>
      <w:bookmarkStart w:id="1" w:name="_Hlk197677231"/>
      <w:r w:rsidRPr="005A0FA2">
        <w:rPr>
          <w:rFonts w:ascii="黑体" w:eastAsia="黑体" w:hAnsi="黑体" w:cs="Times New Roman" w:hint="eastAsia"/>
          <w:b/>
          <w:color w:val="FF0000"/>
          <w:sz w:val="36"/>
          <w:szCs w:val="36"/>
        </w:rPr>
        <w:t>2025年第一季度业绩说明会</w:t>
      </w:r>
      <w:bookmarkEnd w:id="1"/>
      <w:r w:rsidRPr="005A0FA2">
        <w:rPr>
          <w:rFonts w:ascii="黑体" w:eastAsia="黑体" w:hAnsi="黑体" w:cs="Times New Roman" w:hint="eastAsia"/>
          <w:b/>
          <w:color w:val="FF0000"/>
          <w:sz w:val="36"/>
          <w:szCs w:val="36"/>
        </w:rPr>
        <w:t>召开情况</w:t>
      </w:r>
    </w:p>
    <w:p w14:paraId="7AC6AD47" w14:textId="77777777" w:rsidR="00EB2DCA" w:rsidRDefault="00EB2DCA" w:rsidP="009254A4">
      <w:pPr>
        <w:widowControl/>
        <w:ind w:firstLineChars="200" w:firstLine="480"/>
        <w:rPr>
          <w:rFonts w:asciiTheme="minorEastAsia" w:hAnsiTheme="minorEastAsia" w:cs="Arial"/>
          <w:kern w:val="0"/>
          <w:sz w:val="24"/>
          <w:szCs w:val="20"/>
        </w:rPr>
      </w:pPr>
    </w:p>
    <w:p w14:paraId="32F2779A" w14:textId="04D730E7" w:rsidR="00455D11" w:rsidRDefault="00745ADE" w:rsidP="009254A4">
      <w:pPr>
        <w:widowControl/>
        <w:spacing w:line="360" w:lineRule="auto"/>
        <w:ind w:firstLineChars="200" w:firstLine="480"/>
        <w:rPr>
          <w:rFonts w:asciiTheme="minorEastAsia" w:hAnsiTheme="minorEastAsia" w:cs="Arial"/>
          <w:kern w:val="0"/>
          <w:sz w:val="24"/>
          <w:szCs w:val="20"/>
        </w:rPr>
      </w:pPr>
      <w:r w:rsidRPr="002A7A9B">
        <w:rPr>
          <w:rFonts w:asciiTheme="minorEastAsia" w:hAnsiTheme="minorEastAsia" w:cs="Arial" w:hint="eastAsia"/>
          <w:kern w:val="0"/>
          <w:sz w:val="24"/>
          <w:szCs w:val="20"/>
        </w:rPr>
        <w:t>青岛汇金通电力设备股份有限公司（以下简称“公司”）于</w:t>
      </w:r>
      <w:r w:rsidR="00B5033A" w:rsidRPr="002A7A9B">
        <w:rPr>
          <w:rFonts w:asciiTheme="minorEastAsia" w:hAnsiTheme="minorEastAsia" w:hint="eastAsia"/>
          <w:color w:val="000000" w:themeColor="text1"/>
          <w:sz w:val="24"/>
          <w:szCs w:val="24"/>
        </w:rPr>
        <w:t>202</w:t>
      </w:r>
      <w:r w:rsidR="005A0FA2">
        <w:rPr>
          <w:rFonts w:asciiTheme="minorEastAsia" w:hAnsiTheme="minorEastAsia" w:hint="eastAsia"/>
          <w:color w:val="000000" w:themeColor="text1"/>
          <w:sz w:val="24"/>
          <w:szCs w:val="24"/>
        </w:rPr>
        <w:t>5</w:t>
      </w:r>
      <w:r w:rsidR="00B5033A" w:rsidRPr="002A7A9B">
        <w:rPr>
          <w:rFonts w:asciiTheme="minorEastAsia" w:hAnsiTheme="minorEastAsia" w:hint="eastAsia"/>
          <w:color w:val="000000" w:themeColor="text1"/>
          <w:sz w:val="24"/>
          <w:szCs w:val="24"/>
        </w:rPr>
        <w:t>年</w:t>
      </w:r>
      <w:r w:rsidR="005A0FA2">
        <w:rPr>
          <w:rFonts w:asciiTheme="minorEastAsia" w:hAnsiTheme="minorEastAsia" w:hint="eastAsia"/>
          <w:color w:val="000000" w:themeColor="text1"/>
          <w:sz w:val="24"/>
          <w:szCs w:val="24"/>
        </w:rPr>
        <w:t>5</w:t>
      </w:r>
      <w:r w:rsidR="00B5033A" w:rsidRPr="002A7A9B">
        <w:rPr>
          <w:rFonts w:asciiTheme="minorEastAsia" w:hAnsiTheme="minorEastAsia" w:hint="eastAsia"/>
          <w:color w:val="000000" w:themeColor="text1"/>
          <w:sz w:val="24"/>
          <w:szCs w:val="24"/>
        </w:rPr>
        <w:t>月</w:t>
      </w:r>
      <w:r w:rsidR="005A0FA2">
        <w:rPr>
          <w:rFonts w:asciiTheme="minorEastAsia" w:hAnsiTheme="minorEastAsia" w:hint="eastAsia"/>
          <w:color w:val="000000" w:themeColor="text1"/>
          <w:sz w:val="24"/>
          <w:szCs w:val="24"/>
        </w:rPr>
        <w:t>12</w:t>
      </w:r>
      <w:r w:rsidR="00B5033A" w:rsidRPr="002A7A9B">
        <w:rPr>
          <w:rFonts w:asciiTheme="minorEastAsia" w:hAnsiTheme="minorEastAsia" w:hint="eastAsia"/>
          <w:color w:val="000000" w:themeColor="text1"/>
          <w:sz w:val="24"/>
          <w:szCs w:val="24"/>
        </w:rPr>
        <w:t>日15:00-1</w:t>
      </w:r>
      <w:r w:rsidR="00D07D54">
        <w:rPr>
          <w:rFonts w:asciiTheme="minorEastAsia" w:hAnsiTheme="minorEastAsia"/>
          <w:color w:val="000000" w:themeColor="text1"/>
          <w:sz w:val="24"/>
          <w:szCs w:val="24"/>
        </w:rPr>
        <w:t>7</w:t>
      </w:r>
      <w:r w:rsidR="00D07D54">
        <w:rPr>
          <w:rFonts w:asciiTheme="minorEastAsia" w:hAnsiTheme="minorEastAsia" w:hint="eastAsia"/>
          <w:color w:val="000000" w:themeColor="text1"/>
          <w:sz w:val="24"/>
          <w:szCs w:val="24"/>
        </w:rPr>
        <w:t>:</w:t>
      </w:r>
      <w:r w:rsidR="00D07D54">
        <w:rPr>
          <w:rFonts w:asciiTheme="minorEastAsia" w:hAnsiTheme="minorEastAsia"/>
          <w:color w:val="000000" w:themeColor="text1"/>
          <w:sz w:val="24"/>
          <w:szCs w:val="24"/>
        </w:rPr>
        <w:t>0</w:t>
      </w:r>
      <w:r w:rsidR="00B5033A" w:rsidRPr="002A7A9B">
        <w:rPr>
          <w:rFonts w:asciiTheme="minorEastAsia" w:hAnsiTheme="minorEastAsia" w:hint="eastAsia"/>
          <w:color w:val="000000" w:themeColor="text1"/>
          <w:sz w:val="24"/>
          <w:szCs w:val="24"/>
        </w:rPr>
        <w:t>0</w:t>
      </w:r>
      <w:r w:rsidRPr="002A7A9B">
        <w:rPr>
          <w:rFonts w:asciiTheme="minorEastAsia" w:hAnsiTheme="minorEastAsia" w:cs="Arial" w:hint="eastAsia"/>
          <w:kern w:val="0"/>
          <w:sz w:val="24"/>
          <w:szCs w:val="20"/>
        </w:rPr>
        <w:t>在</w:t>
      </w:r>
      <w:r w:rsidR="005A0FA2" w:rsidRPr="003208D5">
        <w:rPr>
          <w:rFonts w:asciiTheme="minorEastAsia" w:hAnsiTheme="minorEastAsia" w:hint="eastAsia"/>
          <w:color w:val="000000" w:themeColor="text1"/>
          <w:sz w:val="24"/>
        </w:rPr>
        <w:t>“全景路演”网站（</w:t>
      </w:r>
      <w:r w:rsidR="005A0FA2" w:rsidRPr="005A0FA2">
        <w:rPr>
          <w:rFonts w:ascii="Times New Roman" w:hAnsi="Times New Roman" w:cs="Times New Roman"/>
          <w:color w:val="000000" w:themeColor="text1"/>
          <w:sz w:val="24"/>
        </w:rPr>
        <w:t>http://rs.p5w.net</w:t>
      </w:r>
      <w:r w:rsidR="005A0FA2" w:rsidRPr="003208D5">
        <w:rPr>
          <w:rFonts w:asciiTheme="minorEastAsia" w:hAnsiTheme="minorEastAsia" w:hint="eastAsia"/>
          <w:color w:val="000000" w:themeColor="text1"/>
          <w:sz w:val="24"/>
        </w:rPr>
        <w:t>）</w:t>
      </w:r>
      <w:r w:rsidRPr="002A7A9B">
        <w:rPr>
          <w:rFonts w:asciiTheme="minorEastAsia" w:hAnsiTheme="minorEastAsia" w:cs="Arial" w:hint="eastAsia"/>
          <w:kern w:val="0"/>
          <w:sz w:val="24"/>
          <w:szCs w:val="20"/>
        </w:rPr>
        <w:t>以</w:t>
      </w:r>
      <w:r w:rsidR="006938FA" w:rsidRPr="002A7A9B">
        <w:rPr>
          <w:rFonts w:asciiTheme="minorEastAsia" w:hAnsiTheme="minorEastAsia" w:cs="Arial" w:hint="eastAsia"/>
          <w:kern w:val="0"/>
          <w:sz w:val="24"/>
          <w:szCs w:val="20"/>
        </w:rPr>
        <w:t>网络互动</w:t>
      </w:r>
      <w:r w:rsidRPr="002A7A9B">
        <w:rPr>
          <w:rFonts w:asciiTheme="minorEastAsia" w:hAnsiTheme="minorEastAsia" w:cs="Arial" w:hint="eastAsia"/>
          <w:kern w:val="0"/>
          <w:sz w:val="24"/>
          <w:szCs w:val="20"/>
        </w:rPr>
        <w:t>方式</w:t>
      </w:r>
      <w:r w:rsidR="00D07D54" w:rsidRPr="00D07D54">
        <w:rPr>
          <w:rFonts w:asciiTheme="minorEastAsia" w:hAnsiTheme="minorEastAsia" w:cs="Arial" w:hint="eastAsia"/>
          <w:kern w:val="0"/>
          <w:sz w:val="24"/>
          <w:szCs w:val="20"/>
        </w:rPr>
        <w:t>参加</w:t>
      </w:r>
      <w:r w:rsidR="00D07D54">
        <w:rPr>
          <w:rFonts w:asciiTheme="minorEastAsia" w:hAnsiTheme="minorEastAsia" w:cs="Arial" w:hint="eastAsia"/>
          <w:kern w:val="0"/>
          <w:sz w:val="24"/>
          <w:szCs w:val="20"/>
        </w:rPr>
        <w:t>了“</w:t>
      </w:r>
      <w:r w:rsidR="005A0FA2" w:rsidRPr="005A0FA2">
        <w:rPr>
          <w:rFonts w:asciiTheme="minorEastAsia" w:hAnsiTheme="minorEastAsia" w:cs="Arial" w:hint="eastAsia"/>
          <w:kern w:val="0"/>
          <w:sz w:val="24"/>
          <w:szCs w:val="20"/>
        </w:rPr>
        <w:t>2025年青岛辖区上市公司投资者网上集体接待日活动</w:t>
      </w:r>
      <w:r w:rsidR="00D07D54">
        <w:rPr>
          <w:rFonts w:asciiTheme="minorEastAsia" w:hAnsiTheme="minorEastAsia" w:cs="Arial" w:hint="eastAsia"/>
          <w:kern w:val="0"/>
          <w:sz w:val="24"/>
          <w:szCs w:val="20"/>
        </w:rPr>
        <w:t>”</w:t>
      </w:r>
      <w:r w:rsidR="00D07D54" w:rsidRPr="00D07D54">
        <w:rPr>
          <w:rFonts w:asciiTheme="minorEastAsia" w:hAnsiTheme="minorEastAsia" w:cs="Arial" w:hint="eastAsia"/>
          <w:kern w:val="0"/>
          <w:sz w:val="24"/>
          <w:szCs w:val="20"/>
        </w:rPr>
        <w:t>暨召开</w:t>
      </w:r>
      <w:r w:rsidR="005A0FA2" w:rsidRPr="005A0FA2">
        <w:rPr>
          <w:rFonts w:asciiTheme="minorEastAsia" w:hAnsiTheme="minorEastAsia" w:cs="Arial" w:hint="eastAsia"/>
          <w:kern w:val="0"/>
          <w:sz w:val="24"/>
          <w:szCs w:val="20"/>
        </w:rPr>
        <w:t>2025年第一季度业绩说明会</w:t>
      </w:r>
      <w:r w:rsidRPr="002A7A9B">
        <w:rPr>
          <w:rFonts w:asciiTheme="minorEastAsia" w:hAnsiTheme="minorEastAsia" w:cs="Arial" w:hint="eastAsia"/>
          <w:kern w:val="0"/>
          <w:sz w:val="24"/>
          <w:szCs w:val="20"/>
        </w:rPr>
        <w:t>。关于本次说明会的召开事项，</w:t>
      </w:r>
      <w:r w:rsidR="006C7ECE" w:rsidRPr="002A7A9B">
        <w:rPr>
          <w:rFonts w:asciiTheme="minorEastAsia" w:hAnsiTheme="minorEastAsia" w:cs="Arial" w:hint="eastAsia"/>
          <w:kern w:val="0"/>
          <w:sz w:val="24"/>
          <w:szCs w:val="20"/>
        </w:rPr>
        <w:t>详见公司于202</w:t>
      </w:r>
      <w:r w:rsidR="005A0FA2">
        <w:rPr>
          <w:rFonts w:asciiTheme="minorEastAsia" w:hAnsiTheme="minorEastAsia" w:cs="Arial" w:hint="eastAsia"/>
          <w:kern w:val="0"/>
          <w:sz w:val="24"/>
          <w:szCs w:val="20"/>
        </w:rPr>
        <w:t>5</w:t>
      </w:r>
      <w:r w:rsidR="006C7ECE" w:rsidRPr="002A7A9B">
        <w:rPr>
          <w:rFonts w:asciiTheme="minorEastAsia" w:hAnsiTheme="minorEastAsia" w:cs="Arial" w:hint="eastAsia"/>
          <w:kern w:val="0"/>
          <w:sz w:val="24"/>
          <w:szCs w:val="20"/>
        </w:rPr>
        <w:t>年</w:t>
      </w:r>
      <w:r w:rsidR="005A0FA2">
        <w:rPr>
          <w:rFonts w:asciiTheme="minorEastAsia" w:hAnsiTheme="minorEastAsia" w:cs="Arial" w:hint="eastAsia"/>
          <w:kern w:val="0"/>
          <w:sz w:val="24"/>
          <w:szCs w:val="20"/>
        </w:rPr>
        <w:t>5</w:t>
      </w:r>
      <w:r w:rsidR="006C7ECE" w:rsidRPr="002A7A9B">
        <w:rPr>
          <w:rFonts w:asciiTheme="minorEastAsia" w:hAnsiTheme="minorEastAsia" w:cs="Arial" w:hint="eastAsia"/>
          <w:kern w:val="0"/>
          <w:sz w:val="24"/>
          <w:szCs w:val="20"/>
        </w:rPr>
        <w:t>月</w:t>
      </w:r>
      <w:r w:rsidR="005A0FA2">
        <w:rPr>
          <w:rFonts w:asciiTheme="minorEastAsia" w:hAnsiTheme="minorEastAsia" w:cs="Arial" w:hint="eastAsia"/>
          <w:kern w:val="0"/>
          <w:sz w:val="24"/>
          <w:szCs w:val="20"/>
        </w:rPr>
        <w:t>8</w:t>
      </w:r>
      <w:r w:rsidR="006C7ECE" w:rsidRPr="002A7A9B">
        <w:rPr>
          <w:rFonts w:asciiTheme="minorEastAsia" w:hAnsiTheme="minorEastAsia" w:cs="Arial" w:hint="eastAsia"/>
          <w:kern w:val="0"/>
          <w:sz w:val="24"/>
          <w:szCs w:val="20"/>
        </w:rPr>
        <w:t>日在上海证券交易所（</w:t>
      </w:r>
      <w:r w:rsidR="006C7ECE" w:rsidRPr="002A7A9B">
        <w:rPr>
          <w:rFonts w:ascii="Times New Roman" w:hAnsi="Times New Roman" w:cs="Times New Roman"/>
          <w:kern w:val="0"/>
          <w:sz w:val="24"/>
          <w:szCs w:val="20"/>
        </w:rPr>
        <w:t>www.sse.com.cn</w:t>
      </w:r>
      <w:r w:rsidR="006C7ECE" w:rsidRPr="002A7A9B">
        <w:rPr>
          <w:rFonts w:asciiTheme="minorEastAsia" w:hAnsiTheme="minorEastAsia" w:cs="Arial" w:hint="eastAsia"/>
          <w:kern w:val="0"/>
          <w:sz w:val="24"/>
          <w:szCs w:val="20"/>
        </w:rPr>
        <w:t>）披露的《</w:t>
      </w:r>
      <w:r w:rsidR="005A0FA2" w:rsidRPr="005A0FA2">
        <w:rPr>
          <w:rFonts w:asciiTheme="minorEastAsia" w:hAnsiTheme="minorEastAsia" w:cs="Arial" w:hint="eastAsia"/>
          <w:kern w:val="0"/>
          <w:sz w:val="24"/>
          <w:szCs w:val="20"/>
        </w:rPr>
        <w:t>青岛汇金通电力设备股份有限公司关于参加2025年青岛辖区上市公司投资者网上集体接待日活动暨召开2025年第一季度业绩说明会的公告</w:t>
      </w:r>
      <w:r w:rsidR="006C7ECE" w:rsidRPr="002A7A9B">
        <w:rPr>
          <w:rFonts w:asciiTheme="minorEastAsia" w:hAnsiTheme="minorEastAsia" w:cs="Arial" w:hint="eastAsia"/>
          <w:kern w:val="0"/>
          <w:sz w:val="24"/>
          <w:szCs w:val="20"/>
        </w:rPr>
        <w:t>》（公告编号</w:t>
      </w:r>
      <w:r w:rsidR="006C7ECE" w:rsidRPr="002A7A9B">
        <w:rPr>
          <w:rFonts w:asciiTheme="minorEastAsia" w:hAnsiTheme="minorEastAsia" w:cs="Arial"/>
          <w:kern w:val="0"/>
          <w:sz w:val="24"/>
          <w:szCs w:val="20"/>
        </w:rPr>
        <w:t>：</w:t>
      </w:r>
      <w:r w:rsidR="005A0FA2">
        <w:rPr>
          <w:rFonts w:asciiTheme="minorEastAsia" w:hAnsiTheme="minorEastAsia"/>
          <w:sz w:val="24"/>
        </w:rPr>
        <w:t>202</w:t>
      </w:r>
      <w:r w:rsidR="005A0FA2">
        <w:rPr>
          <w:rFonts w:asciiTheme="minorEastAsia" w:hAnsiTheme="minorEastAsia" w:hint="eastAsia"/>
          <w:sz w:val="24"/>
        </w:rPr>
        <w:t>5</w:t>
      </w:r>
      <w:r w:rsidR="005A0FA2">
        <w:rPr>
          <w:rFonts w:asciiTheme="minorEastAsia" w:hAnsiTheme="minorEastAsia"/>
          <w:sz w:val="24"/>
        </w:rPr>
        <w:t>-0</w:t>
      </w:r>
      <w:r w:rsidR="005A0FA2">
        <w:rPr>
          <w:rFonts w:asciiTheme="minorEastAsia" w:hAnsiTheme="minorEastAsia" w:hint="eastAsia"/>
          <w:sz w:val="24"/>
        </w:rPr>
        <w:t>31</w:t>
      </w:r>
      <w:r w:rsidR="006C7ECE" w:rsidRPr="002A7A9B">
        <w:rPr>
          <w:rFonts w:asciiTheme="minorEastAsia" w:hAnsiTheme="minorEastAsia" w:cs="Arial" w:hint="eastAsia"/>
          <w:kern w:val="0"/>
          <w:sz w:val="24"/>
          <w:szCs w:val="20"/>
        </w:rPr>
        <w:t>）</w:t>
      </w:r>
      <w:r w:rsidRPr="002A7A9B">
        <w:rPr>
          <w:rFonts w:asciiTheme="minorEastAsia" w:hAnsiTheme="minorEastAsia" w:cs="Arial" w:hint="eastAsia"/>
          <w:kern w:val="0"/>
          <w:sz w:val="24"/>
          <w:szCs w:val="20"/>
        </w:rPr>
        <w:t>。</w:t>
      </w:r>
    </w:p>
    <w:p w14:paraId="1AE31DB3" w14:textId="69D21D90" w:rsidR="001E574C" w:rsidRPr="007231DE" w:rsidRDefault="001E574C" w:rsidP="009254A4">
      <w:pPr>
        <w:widowControl/>
        <w:spacing w:beforeLines="30" w:before="93" w:line="360" w:lineRule="auto"/>
        <w:ind w:firstLineChars="200" w:firstLine="482"/>
        <w:rPr>
          <w:rFonts w:asciiTheme="minorEastAsia" w:hAnsiTheme="minorEastAsia" w:cs="Arial"/>
          <w:b/>
          <w:kern w:val="0"/>
          <w:sz w:val="24"/>
          <w:szCs w:val="20"/>
        </w:rPr>
      </w:pPr>
      <w:r w:rsidRPr="007231DE">
        <w:rPr>
          <w:rFonts w:asciiTheme="minorEastAsia" w:hAnsiTheme="minorEastAsia" w:cs="Arial" w:hint="eastAsia"/>
          <w:b/>
          <w:kern w:val="0"/>
          <w:sz w:val="24"/>
          <w:szCs w:val="20"/>
        </w:rPr>
        <w:t>一、本次</w:t>
      </w:r>
      <w:r w:rsidR="006162D0" w:rsidRPr="006162D0">
        <w:rPr>
          <w:rFonts w:asciiTheme="minorEastAsia" w:hAnsiTheme="minorEastAsia" w:cs="Arial" w:hint="eastAsia"/>
          <w:b/>
          <w:kern w:val="0"/>
          <w:sz w:val="24"/>
          <w:szCs w:val="20"/>
        </w:rPr>
        <w:t>说明会</w:t>
      </w:r>
      <w:r w:rsidRPr="007231DE">
        <w:rPr>
          <w:rFonts w:asciiTheme="minorEastAsia" w:hAnsiTheme="minorEastAsia" w:cs="Arial" w:hint="eastAsia"/>
          <w:b/>
          <w:kern w:val="0"/>
          <w:sz w:val="24"/>
          <w:szCs w:val="20"/>
        </w:rPr>
        <w:t>召开情况</w:t>
      </w:r>
    </w:p>
    <w:p w14:paraId="15F70BD6" w14:textId="5BF3DD2D" w:rsidR="00D406C1" w:rsidRPr="007231DE" w:rsidRDefault="005A0FA2" w:rsidP="009254A4">
      <w:pPr>
        <w:widowControl/>
        <w:spacing w:line="360" w:lineRule="auto"/>
        <w:ind w:firstLineChars="200" w:firstLine="480"/>
        <w:rPr>
          <w:rFonts w:asciiTheme="minorEastAsia" w:hAnsiTheme="minorEastAsia" w:cs="Arial"/>
          <w:kern w:val="0"/>
          <w:sz w:val="24"/>
          <w:szCs w:val="20"/>
        </w:rPr>
      </w:pPr>
      <w:r w:rsidRPr="002A7A9B">
        <w:rPr>
          <w:rFonts w:asciiTheme="minorEastAsia" w:hAnsiTheme="minorEastAsia" w:hint="eastAsia"/>
          <w:color w:val="000000" w:themeColor="text1"/>
          <w:sz w:val="24"/>
          <w:szCs w:val="24"/>
        </w:rPr>
        <w:t>202</w:t>
      </w:r>
      <w:r>
        <w:rPr>
          <w:rFonts w:asciiTheme="minorEastAsia" w:hAnsiTheme="minorEastAsia" w:hint="eastAsia"/>
          <w:color w:val="000000" w:themeColor="text1"/>
          <w:sz w:val="24"/>
          <w:szCs w:val="24"/>
        </w:rPr>
        <w:t>5</w:t>
      </w:r>
      <w:r w:rsidRPr="002A7A9B">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5</w:t>
      </w:r>
      <w:r w:rsidRPr="002A7A9B">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12</w:t>
      </w:r>
      <w:r w:rsidRPr="002A7A9B">
        <w:rPr>
          <w:rFonts w:asciiTheme="minorEastAsia" w:hAnsiTheme="minorEastAsia" w:hint="eastAsia"/>
          <w:color w:val="000000" w:themeColor="text1"/>
          <w:sz w:val="24"/>
          <w:szCs w:val="24"/>
        </w:rPr>
        <w:t>日</w:t>
      </w:r>
      <w:r w:rsidR="001E574C" w:rsidRPr="002A7A9B">
        <w:rPr>
          <w:rFonts w:asciiTheme="minorEastAsia" w:hAnsiTheme="minorEastAsia" w:cs="Arial" w:hint="eastAsia"/>
          <w:kern w:val="0"/>
          <w:sz w:val="24"/>
          <w:szCs w:val="20"/>
        </w:rPr>
        <w:t>，公司</w:t>
      </w:r>
      <w:r w:rsidR="00560A10" w:rsidRPr="002A7A9B">
        <w:rPr>
          <w:rFonts w:asciiTheme="minorEastAsia" w:hAnsiTheme="minorEastAsia" w:cs="Arial" w:hint="eastAsia"/>
          <w:kern w:val="0"/>
          <w:sz w:val="24"/>
          <w:szCs w:val="20"/>
        </w:rPr>
        <w:t>董事长李明东</w:t>
      </w:r>
      <w:r w:rsidR="00100A0F" w:rsidRPr="002A7A9B">
        <w:rPr>
          <w:rFonts w:asciiTheme="minorEastAsia" w:hAnsiTheme="minorEastAsia" w:cs="Arial" w:hint="eastAsia"/>
          <w:kern w:val="0"/>
          <w:sz w:val="24"/>
          <w:szCs w:val="20"/>
        </w:rPr>
        <w:t>、总经理</w:t>
      </w:r>
      <w:r w:rsidR="006938FA" w:rsidRPr="002A7A9B">
        <w:rPr>
          <w:rFonts w:asciiTheme="minorEastAsia" w:hAnsiTheme="minorEastAsia" w:cs="Arial" w:hint="eastAsia"/>
          <w:kern w:val="0"/>
          <w:sz w:val="24"/>
          <w:szCs w:val="20"/>
        </w:rPr>
        <w:t>张春晖</w:t>
      </w:r>
      <w:r w:rsidR="00100A0F" w:rsidRPr="002A7A9B">
        <w:rPr>
          <w:rFonts w:asciiTheme="minorEastAsia" w:hAnsiTheme="minorEastAsia" w:cs="Arial" w:hint="eastAsia"/>
          <w:kern w:val="0"/>
          <w:sz w:val="24"/>
          <w:szCs w:val="20"/>
        </w:rPr>
        <w:t>、</w:t>
      </w:r>
      <w:r w:rsidR="00560A10" w:rsidRPr="002A7A9B">
        <w:rPr>
          <w:rFonts w:asciiTheme="minorEastAsia" w:hAnsiTheme="minorEastAsia" w:cs="Arial" w:hint="eastAsia"/>
          <w:kern w:val="0"/>
          <w:sz w:val="24"/>
          <w:szCs w:val="20"/>
        </w:rPr>
        <w:t>独立董事</w:t>
      </w:r>
      <w:r>
        <w:rPr>
          <w:rFonts w:asciiTheme="minorEastAsia" w:hAnsiTheme="minorEastAsia" w:cs="Arial" w:hint="eastAsia"/>
          <w:kern w:val="0"/>
          <w:sz w:val="24"/>
          <w:szCs w:val="20"/>
        </w:rPr>
        <w:t>杜少牧</w:t>
      </w:r>
      <w:r w:rsidR="00220AF8" w:rsidRPr="002A7A9B">
        <w:rPr>
          <w:rFonts w:asciiTheme="minorEastAsia" w:hAnsiTheme="minorEastAsia" w:cs="Arial" w:hint="eastAsia"/>
          <w:kern w:val="0"/>
          <w:sz w:val="24"/>
          <w:szCs w:val="20"/>
        </w:rPr>
        <w:t>、</w:t>
      </w:r>
      <w:r w:rsidR="00560A10" w:rsidRPr="002A7A9B">
        <w:rPr>
          <w:rFonts w:asciiTheme="minorEastAsia" w:hAnsiTheme="minorEastAsia" w:cs="Arial" w:hint="eastAsia"/>
          <w:kern w:val="0"/>
          <w:sz w:val="24"/>
          <w:szCs w:val="20"/>
        </w:rPr>
        <w:t>财务总监朱贵营、董事会秘书朱芳莹</w:t>
      </w:r>
      <w:r w:rsidR="001E574C" w:rsidRPr="002A7A9B">
        <w:rPr>
          <w:rFonts w:asciiTheme="minorEastAsia" w:hAnsiTheme="minorEastAsia" w:cs="Arial" w:hint="eastAsia"/>
          <w:kern w:val="0"/>
          <w:sz w:val="24"/>
          <w:szCs w:val="20"/>
        </w:rPr>
        <w:t>出席了本次说明会。公司与投资者进行了互动交流和沟通，就投资者普遍关注的问题在信息披露允许的范围内进行了回答。</w:t>
      </w:r>
    </w:p>
    <w:p w14:paraId="418DBFDF" w14:textId="076260CF" w:rsidR="001E574C" w:rsidRPr="00FF1A65" w:rsidRDefault="001E574C" w:rsidP="009254A4">
      <w:pPr>
        <w:widowControl/>
        <w:spacing w:beforeLines="50" w:before="156" w:line="360" w:lineRule="auto"/>
        <w:ind w:firstLineChars="200" w:firstLine="482"/>
        <w:rPr>
          <w:rFonts w:asciiTheme="minorEastAsia" w:hAnsiTheme="minorEastAsia" w:cs="Arial"/>
          <w:b/>
          <w:color w:val="000000" w:themeColor="text1"/>
          <w:kern w:val="0"/>
          <w:sz w:val="24"/>
          <w:szCs w:val="20"/>
        </w:rPr>
      </w:pPr>
      <w:r w:rsidRPr="00FF1A65">
        <w:rPr>
          <w:rFonts w:asciiTheme="minorEastAsia" w:hAnsiTheme="minorEastAsia" w:cs="Arial" w:hint="eastAsia"/>
          <w:b/>
          <w:color w:val="000000" w:themeColor="text1"/>
          <w:kern w:val="0"/>
          <w:sz w:val="24"/>
          <w:szCs w:val="20"/>
        </w:rPr>
        <w:t>二、本次</w:t>
      </w:r>
      <w:r w:rsidR="006162D0" w:rsidRPr="006162D0">
        <w:rPr>
          <w:rFonts w:asciiTheme="minorEastAsia" w:hAnsiTheme="minorEastAsia" w:cs="Arial" w:hint="eastAsia"/>
          <w:b/>
          <w:color w:val="000000" w:themeColor="text1"/>
          <w:kern w:val="0"/>
          <w:sz w:val="24"/>
          <w:szCs w:val="20"/>
        </w:rPr>
        <w:t>说明会</w:t>
      </w:r>
      <w:r w:rsidRPr="00FF1A65">
        <w:rPr>
          <w:rFonts w:asciiTheme="minorEastAsia" w:hAnsiTheme="minorEastAsia" w:cs="Arial" w:hint="eastAsia"/>
          <w:b/>
          <w:color w:val="000000" w:themeColor="text1"/>
          <w:kern w:val="0"/>
          <w:sz w:val="24"/>
          <w:szCs w:val="20"/>
        </w:rPr>
        <w:t>投资者提出的主要问题及公司回复情况</w:t>
      </w:r>
    </w:p>
    <w:p w14:paraId="2797E05E" w14:textId="77777777" w:rsidR="000C23CA" w:rsidRPr="009254A4" w:rsidRDefault="000C23CA" w:rsidP="009254A4">
      <w:pPr>
        <w:pStyle w:val="Style6"/>
        <w:spacing w:line="460" w:lineRule="exact"/>
        <w:ind w:firstLine="482"/>
        <w:rPr>
          <w:rFonts w:ascii="宋体" w:hAnsi="宋体"/>
          <w:b/>
          <w:sz w:val="24"/>
          <w:szCs w:val="24"/>
        </w:rPr>
      </w:pPr>
      <w:r w:rsidRPr="009254A4">
        <w:rPr>
          <w:rFonts w:ascii="宋体" w:hAnsi="宋体" w:hint="eastAsia"/>
          <w:b/>
          <w:sz w:val="24"/>
          <w:szCs w:val="24"/>
        </w:rPr>
        <w:t>Q1</w:t>
      </w:r>
      <w:r w:rsidRPr="009254A4">
        <w:rPr>
          <w:rFonts w:ascii="宋体" w:hAnsi="宋体"/>
          <w:b/>
          <w:sz w:val="24"/>
          <w:szCs w:val="24"/>
        </w:rPr>
        <w:t>、公司准备什么时间分红？</w:t>
      </w:r>
    </w:p>
    <w:p w14:paraId="6DE1171E" w14:textId="72A62EF7" w:rsidR="000C23CA" w:rsidRPr="009254A4" w:rsidRDefault="000C23CA" w:rsidP="009254A4">
      <w:pPr>
        <w:pStyle w:val="Style6"/>
        <w:spacing w:line="460" w:lineRule="exact"/>
        <w:ind w:leftChars="-1" w:left="-2" w:firstLine="482"/>
        <w:rPr>
          <w:rFonts w:ascii="宋体" w:hAnsi="宋体"/>
          <w:sz w:val="24"/>
          <w:szCs w:val="24"/>
        </w:rPr>
      </w:pPr>
      <w:r w:rsidRPr="009254A4">
        <w:rPr>
          <w:rFonts w:asciiTheme="minorEastAsia" w:hAnsiTheme="minorEastAsia" w:cs="Arial" w:hint="eastAsia"/>
          <w:b/>
          <w:kern w:val="0"/>
          <w:sz w:val="24"/>
          <w:szCs w:val="20"/>
        </w:rPr>
        <w:t>A：</w:t>
      </w:r>
      <w:r w:rsidRPr="009254A4">
        <w:rPr>
          <w:rFonts w:ascii="宋体" w:hAnsi="宋体"/>
          <w:sz w:val="24"/>
          <w:szCs w:val="24"/>
        </w:rPr>
        <w:t>公司2024年度利润分配方案已经2025年4月14日召开的2024年年度股东大会审议通过，将在股东大会审议通过后2个月内完成权益分派的实施。请您关注公司后续公告</w:t>
      </w:r>
      <w:r w:rsidRPr="009254A4">
        <w:rPr>
          <w:rFonts w:ascii="宋体" w:hAnsi="宋体" w:hint="eastAsia"/>
          <w:sz w:val="24"/>
          <w:szCs w:val="24"/>
        </w:rPr>
        <w:t>。</w:t>
      </w:r>
    </w:p>
    <w:p w14:paraId="153FD4A0" w14:textId="42649F60" w:rsidR="000C23CA" w:rsidRPr="009254A4" w:rsidRDefault="000C23CA" w:rsidP="009254A4">
      <w:pPr>
        <w:pStyle w:val="Style6"/>
        <w:spacing w:line="460" w:lineRule="exact"/>
        <w:ind w:firstLine="482"/>
        <w:rPr>
          <w:rFonts w:ascii="宋体" w:hAnsi="宋体"/>
          <w:b/>
          <w:sz w:val="24"/>
          <w:szCs w:val="24"/>
        </w:rPr>
      </w:pPr>
      <w:r w:rsidRPr="009254A4">
        <w:rPr>
          <w:rFonts w:ascii="宋体" w:hAnsi="宋体" w:hint="eastAsia"/>
          <w:b/>
          <w:sz w:val="24"/>
          <w:szCs w:val="24"/>
        </w:rPr>
        <w:t>Q</w:t>
      </w:r>
      <w:r w:rsidR="009254A4" w:rsidRPr="009254A4">
        <w:rPr>
          <w:rFonts w:ascii="宋体" w:hAnsi="宋体" w:hint="eastAsia"/>
          <w:b/>
          <w:sz w:val="24"/>
          <w:szCs w:val="24"/>
        </w:rPr>
        <w:t>2</w:t>
      </w:r>
      <w:r w:rsidRPr="009254A4">
        <w:rPr>
          <w:rFonts w:ascii="宋体" w:hAnsi="宋体"/>
          <w:b/>
          <w:sz w:val="24"/>
          <w:szCs w:val="24"/>
        </w:rPr>
        <w:t>、二季度钢结构景气度是否有所提升？</w:t>
      </w:r>
    </w:p>
    <w:p w14:paraId="4CCCC648" w14:textId="77777777" w:rsidR="000C23CA" w:rsidRPr="009254A4" w:rsidRDefault="000C23CA" w:rsidP="009254A4">
      <w:pPr>
        <w:pStyle w:val="Style6"/>
        <w:spacing w:line="460" w:lineRule="exact"/>
        <w:ind w:leftChars="-1" w:left="-2" w:firstLine="482"/>
        <w:rPr>
          <w:rFonts w:ascii="宋体" w:hAnsi="宋体"/>
          <w:sz w:val="24"/>
          <w:szCs w:val="24"/>
        </w:rPr>
      </w:pPr>
      <w:r w:rsidRPr="009254A4">
        <w:rPr>
          <w:rFonts w:asciiTheme="minorEastAsia" w:hAnsiTheme="minorEastAsia" w:cs="Arial" w:hint="eastAsia"/>
          <w:b/>
          <w:kern w:val="0"/>
          <w:sz w:val="24"/>
          <w:szCs w:val="20"/>
        </w:rPr>
        <w:t>A：</w:t>
      </w:r>
      <w:r w:rsidRPr="009254A4">
        <w:rPr>
          <w:rFonts w:ascii="宋体" w:hAnsi="宋体"/>
          <w:sz w:val="24"/>
          <w:szCs w:val="24"/>
        </w:rPr>
        <w:t>根据国家能源局发布的《2025年1-3月份全国电力工业统计数据》，2025年1-3月，全国电网工程完成投资956亿元，同比增长24.8%，公司主要下游市场电网工程投资景气度持续提升。</w:t>
      </w:r>
    </w:p>
    <w:p w14:paraId="66DF8EEC" w14:textId="0CA066E7" w:rsidR="000C23CA" w:rsidRPr="009254A4" w:rsidRDefault="000C23CA" w:rsidP="009254A4">
      <w:pPr>
        <w:pStyle w:val="Style6"/>
        <w:spacing w:line="460" w:lineRule="exact"/>
        <w:ind w:firstLine="482"/>
        <w:rPr>
          <w:rFonts w:ascii="宋体" w:hAnsi="宋体"/>
          <w:b/>
          <w:sz w:val="24"/>
          <w:szCs w:val="24"/>
        </w:rPr>
      </w:pPr>
      <w:r w:rsidRPr="009254A4">
        <w:rPr>
          <w:rFonts w:ascii="宋体" w:hAnsi="宋体" w:hint="eastAsia"/>
          <w:b/>
          <w:sz w:val="24"/>
          <w:szCs w:val="24"/>
        </w:rPr>
        <w:t>Q</w:t>
      </w:r>
      <w:r w:rsidR="009254A4" w:rsidRPr="009254A4">
        <w:rPr>
          <w:rFonts w:ascii="宋体" w:hAnsi="宋体" w:hint="eastAsia"/>
          <w:b/>
          <w:sz w:val="24"/>
          <w:szCs w:val="24"/>
        </w:rPr>
        <w:t>3</w:t>
      </w:r>
      <w:r w:rsidRPr="009254A4">
        <w:rPr>
          <w:rFonts w:ascii="宋体" w:hAnsi="宋体"/>
          <w:b/>
          <w:sz w:val="24"/>
          <w:szCs w:val="24"/>
        </w:rPr>
        <w:t>、公司股东大会已经批准中期分红授权，希望公司今年仍然坚持中期分红，真金白银回报投资者!</w:t>
      </w:r>
    </w:p>
    <w:p w14:paraId="297ADA9D" w14:textId="77777777" w:rsidR="000C23CA" w:rsidRPr="009254A4" w:rsidRDefault="000C23CA" w:rsidP="009254A4">
      <w:pPr>
        <w:pStyle w:val="Style6"/>
        <w:spacing w:line="460" w:lineRule="exact"/>
        <w:ind w:leftChars="-1" w:left="-2" w:firstLine="482"/>
        <w:rPr>
          <w:rFonts w:ascii="宋体" w:hAnsi="宋体"/>
          <w:sz w:val="24"/>
          <w:szCs w:val="24"/>
        </w:rPr>
      </w:pPr>
      <w:r w:rsidRPr="009254A4">
        <w:rPr>
          <w:rFonts w:asciiTheme="minorEastAsia" w:hAnsiTheme="minorEastAsia" w:cs="Arial" w:hint="eastAsia"/>
          <w:b/>
          <w:kern w:val="0"/>
          <w:sz w:val="24"/>
          <w:szCs w:val="20"/>
        </w:rPr>
        <w:t>A：</w:t>
      </w:r>
      <w:r w:rsidRPr="009254A4">
        <w:rPr>
          <w:rFonts w:ascii="宋体" w:hAnsi="宋体"/>
          <w:sz w:val="24"/>
          <w:szCs w:val="24"/>
        </w:rPr>
        <w:t>公司于2025年4月14日召开的2024年年度股东大会审议通过《关于公司2024年年度利润分配方案及2025年中期现金分红授权安排的议案》，同意授</w:t>
      </w:r>
      <w:r w:rsidRPr="009254A4">
        <w:rPr>
          <w:rFonts w:ascii="宋体" w:hAnsi="宋体"/>
          <w:sz w:val="24"/>
          <w:szCs w:val="24"/>
        </w:rPr>
        <w:lastRenderedPageBreak/>
        <w:t>权公司董事会在满足利润分配前提条件下制定2025年中期现金分红方案并实施。公司董事会将在符合法律法规和公司章程规定的现金分红条件的前提下，综合考虑与利润分配相关的各种因素，从有利于公司发展和股东回报的角度出发制定利润分配方案，并严格按照相关法律法规的要求履行信息披露义务，请您关注公司后续公告。</w:t>
      </w:r>
    </w:p>
    <w:p w14:paraId="249AF2B9" w14:textId="719BCB55" w:rsidR="00C12E89" w:rsidRPr="009254A4" w:rsidRDefault="00C12E89" w:rsidP="009254A4">
      <w:pPr>
        <w:pStyle w:val="Style6"/>
        <w:spacing w:line="460" w:lineRule="exact"/>
        <w:ind w:firstLine="482"/>
        <w:rPr>
          <w:rFonts w:ascii="宋体" w:hAnsi="宋体"/>
          <w:b/>
          <w:sz w:val="24"/>
          <w:szCs w:val="24"/>
        </w:rPr>
      </w:pPr>
      <w:r w:rsidRPr="009254A4">
        <w:rPr>
          <w:rFonts w:ascii="宋体" w:hAnsi="宋体" w:hint="eastAsia"/>
          <w:b/>
          <w:sz w:val="24"/>
          <w:szCs w:val="24"/>
        </w:rPr>
        <w:t>Q</w:t>
      </w:r>
      <w:r w:rsidR="009254A4" w:rsidRPr="009254A4">
        <w:rPr>
          <w:rFonts w:ascii="宋体" w:hAnsi="宋体" w:hint="eastAsia"/>
          <w:b/>
          <w:sz w:val="24"/>
          <w:szCs w:val="24"/>
        </w:rPr>
        <w:t>4</w:t>
      </w:r>
      <w:r w:rsidRPr="009254A4">
        <w:rPr>
          <w:rFonts w:ascii="宋体" w:hAnsi="宋体"/>
          <w:b/>
          <w:sz w:val="24"/>
          <w:szCs w:val="24"/>
        </w:rPr>
        <w:t>、公司营收逐年增长毛利率以及利润逐年下滑</w:t>
      </w:r>
      <w:r w:rsidRPr="009254A4">
        <w:rPr>
          <w:rFonts w:ascii="宋体" w:hAnsi="宋体" w:hint="eastAsia"/>
          <w:b/>
          <w:sz w:val="24"/>
          <w:szCs w:val="24"/>
        </w:rPr>
        <w:t>，</w:t>
      </w:r>
      <w:r w:rsidRPr="009254A4">
        <w:rPr>
          <w:rFonts w:ascii="宋体" w:hAnsi="宋体"/>
          <w:b/>
          <w:sz w:val="24"/>
          <w:szCs w:val="24"/>
        </w:rPr>
        <w:t>公司预测未来市场是否会被限制</w:t>
      </w:r>
      <w:r w:rsidRPr="009254A4">
        <w:rPr>
          <w:rFonts w:ascii="宋体" w:hAnsi="宋体" w:hint="eastAsia"/>
          <w:b/>
          <w:sz w:val="24"/>
          <w:szCs w:val="24"/>
        </w:rPr>
        <w:t>？公司主营业务主要是钢材相关设备和商品</w:t>
      </w:r>
      <w:r w:rsidR="00C84611" w:rsidRPr="009254A4">
        <w:rPr>
          <w:rFonts w:ascii="宋体" w:hAnsi="宋体" w:hint="eastAsia"/>
          <w:b/>
          <w:sz w:val="24"/>
          <w:szCs w:val="24"/>
        </w:rPr>
        <w:t>与</w:t>
      </w:r>
      <w:r w:rsidRPr="009254A4">
        <w:rPr>
          <w:rFonts w:ascii="宋体" w:hAnsi="宋体" w:hint="eastAsia"/>
          <w:b/>
          <w:sz w:val="24"/>
          <w:szCs w:val="24"/>
        </w:rPr>
        <w:t>钢价格紧密相连，</w:t>
      </w:r>
      <w:r w:rsidR="00C84611" w:rsidRPr="009254A4">
        <w:rPr>
          <w:rFonts w:ascii="宋体" w:hAnsi="宋体"/>
          <w:b/>
          <w:sz w:val="24"/>
          <w:szCs w:val="24"/>
        </w:rPr>
        <w:t>在全球局势影响下公司是否会出现</w:t>
      </w:r>
      <w:r w:rsidRPr="009254A4">
        <w:rPr>
          <w:rFonts w:ascii="宋体" w:hAnsi="宋体"/>
          <w:b/>
          <w:sz w:val="24"/>
          <w:szCs w:val="24"/>
        </w:rPr>
        <w:t>问题</w:t>
      </w:r>
      <w:r w:rsidRPr="009254A4">
        <w:rPr>
          <w:rFonts w:ascii="宋体" w:hAnsi="宋体" w:hint="eastAsia"/>
          <w:b/>
          <w:sz w:val="24"/>
          <w:szCs w:val="24"/>
        </w:rPr>
        <w:t>？</w:t>
      </w:r>
    </w:p>
    <w:p w14:paraId="675E75ED" w14:textId="77777777" w:rsidR="00C12E89" w:rsidRPr="009254A4" w:rsidRDefault="00C12E89" w:rsidP="009254A4">
      <w:pPr>
        <w:pStyle w:val="Style6"/>
        <w:spacing w:line="460" w:lineRule="exact"/>
        <w:ind w:leftChars="-1" w:left="-2" w:firstLine="482"/>
        <w:rPr>
          <w:rFonts w:ascii="宋体" w:hAnsi="宋体"/>
          <w:sz w:val="24"/>
          <w:szCs w:val="24"/>
        </w:rPr>
      </w:pPr>
      <w:r w:rsidRPr="009254A4">
        <w:rPr>
          <w:rFonts w:asciiTheme="minorEastAsia" w:hAnsiTheme="minorEastAsia" w:cs="Arial" w:hint="eastAsia"/>
          <w:b/>
          <w:kern w:val="0"/>
          <w:sz w:val="24"/>
          <w:szCs w:val="20"/>
        </w:rPr>
        <w:t>A：</w:t>
      </w:r>
      <w:r w:rsidRPr="009254A4">
        <w:rPr>
          <w:rFonts w:ascii="宋体" w:hAnsi="宋体"/>
          <w:sz w:val="24"/>
          <w:szCs w:val="24"/>
        </w:rPr>
        <w:t>公司2024年度营业收入同比增长12.82%,归属于上市公司股东的净利润同比增长491.07%，主营业务毛利率同比增长1.98个百分点；2025年一季度营业收入同比增长2.20%，归属于上市公司股东的净利润同比增长2.32%。</w:t>
      </w:r>
    </w:p>
    <w:p w14:paraId="6166175B" w14:textId="00D47C03" w:rsidR="00C12E89" w:rsidRPr="009254A4" w:rsidRDefault="00C12E89" w:rsidP="009254A4">
      <w:pPr>
        <w:pStyle w:val="Style6"/>
        <w:spacing w:line="460" w:lineRule="exact"/>
        <w:ind w:leftChars="-1" w:left="-2" w:firstLine="480"/>
        <w:rPr>
          <w:rFonts w:ascii="宋体" w:hAnsi="宋体"/>
          <w:sz w:val="24"/>
          <w:szCs w:val="24"/>
        </w:rPr>
      </w:pPr>
      <w:r w:rsidRPr="009254A4">
        <w:rPr>
          <w:rFonts w:ascii="宋体" w:hAnsi="宋体"/>
          <w:sz w:val="24"/>
          <w:szCs w:val="24"/>
        </w:rPr>
        <w:t>我国经济的持续稳定向好将驱动电力行业未来投资保持长期增长，逐年增长的用电需求为电力投资带来稳定的内生需求，庞大的电力投资为输电线路铁塔行业长期可持续发展奠定坚实的市场基础；双碳目标下，新基建之特高压规划超预期，为输电线路铁塔行业带来重大战略机遇；全球电网升级及我国一带一路倡议的持续推进，为我国输配电产业链企业出海带来新机遇。综上，公司所处行业为周期长且可持续的增长市场。</w:t>
      </w:r>
      <w:r w:rsidRPr="009254A4">
        <w:rPr>
          <w:rFonts w:ascii="宋体" w:hAnsi="宋体" w:hint="eastAsia"/>
          <w:sz w:val="24"/>
          <w:szCs w:val="24"/>
        </w:rPr>
        <w:t>2024年公司国内收入占主营业务收入的比例为97.62%，公司营业收入主要来源于国内。对全球局势变化带来的影响，公司持续密切关注并做好风险预判及应对，公司生产经营情况</w:t>
      </w:r>
      <w:r w:rsidR="00C84611" w:rsidRPr="009254A4">
        <w:rPr>
          <w:rFonts w:ascii="宋体" w:hAnsi="宋体" w:hint="eastAsia"/>
          <w:sz w:val="24"/>
          <w:szCs w:val="24"/>
        </w:rPr>
        <w:t>正常</w:t>
      </w:r>
      <w:r w:rsidRPr="009254A4">
        <w:rPr>
          <w:rFonts w:ascii="宋体" w:hAnsi="宋体" w:hint="eastAsia"/>
          <w:sz w:val="24"/>
          <w:szCs w:val="24"/>
        </w:rPr>
        <w:t>。</w:t>
      </w:r>
    </w:p>
    <w:p w14:paraId="69217B92" w14:textId="0A53F4A2" w:rsidR="000C23CA" w:rsidRPr="009254A4" w:rsidRDefault="000C23CA" w:rsidP="009254A4">
      <w:pPr>
        <w:pStyle w:val="Style6"/>
        <w:spacing w:line="460" w:lineRule="exact"/>
        <w:ind w:firstLine="482"/>
        <w:rPr>
          <w:rFonts w:ascii="宋体" w:hAnsi="宋体"/>
          <w:b/>
          <w:sz w:val="24"/>
          <w:szCs w:val="24"/>
        </w:rPr>
      </w:pPr>
      <w:r w:rsidRPr="009254A4">
        <w:rPr>
          <w:rFonts w:ascii="宋体" w:hAnsi="宋体" w:hint="eastAsia"/>
          <w:b/>
          <w:sz w:val="24"/>
          <w:szCs w:val="24"/>
        </w:rPr>
        <w:t>Q5</w:t>
      </w:r>
      <w:r w:rsidRPr="009254A4">
        <w:rPr>
          <w:rFonts w:ascii="宋体" w:hAnsi="宋体"/>
          <w:b/>
          <w:sz w:val="24"/>
          <w:szCs w:val="24"/>
        </w:rPr>
        <w:t>、请问贵公司最新的股东人数？前十名持股情况有变化吗？</w:t>
      </w:r>
    </w:p>
    <w:p w14:paraId="448E7544" w14:textId="77777777" w:rsidR="000C23CA" w:rsidRPr="009254A4" w:rsidRDefault="000C23CA" w:rsidP="009254A4">
      <w:pPr>
        <w:pStyle w:val="Style6"/>
        <w:spacing w:line="460" w:lineRule="exact"/>
        <w:ind w:leftChars="-1" w:left="-2" w:firstLine="482"/>
        <w:rPr>
          <w:rFonts w:ascii="宋体" w:hAnsi="宋体"/>
          <w:sz w:val="24"/>
          <w:szCs w:val="24"/>
        </w:rPr>
      </w:pPr>
      <w:r w:rsidRPr="009254A4">
        <w:rPr>
          <w:rFonts w:asciiTheme="minorEastAsia" w:hAnsiTheme="minorEastAsia" w:cs="Arial" w:hint="eastAsia"/>
          <w:b/>
          <w:kern w:val="0"/>
          <w:sz w:val="24"/>
          <w:szCs w:val="20"/>
        </w:rPr>
        <w:t>A：</w:t>
      </w:r>
      <w:r w:rsidRPr="009254A4">
        <w:rPr>
          <w:rFonts w:ascii="宋体" w:hAnsi="宋体"/>
          <w:sz w:val="24"/>
          <w:szCs w:val="24"/>
        </w:rPr>
        <w:t>截至2025年5月9日，公司股东总数为15803户，前十大股东持股情况请您查阅公司定期报告</w:t>
      </w:r>
      <w:r w:rsidRPr="009254A4">
        <w:rPr>
          <w:rFonts w:ascii="宋体" w:hAnsi="宋体" w:hint="eastAsia"/>
          <w:sz w:val="24"/>
          <w:szCs w:val="24"/>
        </w:rPr>
        <w:t>。</w:t>
      </w:r>
    </w:p>
    <w:p w14:paraId="28359AC1" w14:textId="1551699C" w:rsidR="000C23CA" w:rsidRPr="009254A4" w:rsidRDefault="000C23CA" w:rsidP="009254A4">
      <w:pPr>
        <w:pStyle w:val="Style6"/>
        <w:spacing w:line="460" w:lineRule="exact"/>
        <w:ind w:firstLine="482"/>
        <w:rPr>
          <w:rFonts w:ascii="宋体" w:hAnsi="宋体"/>
          <w:b/>
          <w:sz w:val="24"/>
          <w:szCs w:val="24"/>
        </w:rPr>
      </w:pPr>
      <w:r w:rsidRPr="009254A4">
        <w:rPr>
          <w:rFonts w:ascii="宋体" w:hAnsi="宋体" w:hint="eastAsia"/>
          <w:b/>
          <w:sz w:val="24"/>
          <w:szCs w:val="24"/>
        </w:rPr>
        <w:t>Q6</w:t>
      </w:r>
      <w:r w:rsidRPr="009254A4">
        <w:rPr>
          <w:rFonts w:ascii="宋体" w:hAnsi="宋体"/>
          <w:b/>
          <w:sz w:val="24"/>
          <w:szCs w:val="24"/>
        </w:rPr>
        <w:t>、公司近期有没有中标国家电网项目？是否会在今年确认收入？</w:t>
      </w:r>
    </w:p>
    <w:p w14:paraId="7F15F494" w14:textId="13EF53C6" w:rsidR="005B2CF3" w:rsidRPr="009254A4" w:rsidRDefault="000C23CA" w:rsidP="009254A4">
      <w:pPr>
        <w:pStyle w:val="Style6"/>
        <w:spacing w:line="460" w:lineRule="exact"/>
        <w:ind w:leftChars="-1" w:left="-2" w:firstLine="482"/>
        <w:rPr>
          <w:rFonts w:ascii="宋体" w:hAnsi="宋体"/>
          <w:sz w:val="24"/>
          <w:szCs w:val="24"/>
        </w:rPr>
      </w:pPr>
      <w:r w:rsidRPr="009254A4">
        <w:rPr>
          <w:rFonts w:asciiTheme="minorEastAsia" w:hAnsiTheme="minorEastAsia" w:cs="Arial" w:hint="eastAsia"/>
          <w:b/>
          <w:kern w:val="0"/>
          <w:sz w:val="24"/>
          <w:szCs w:val="20"/>
        </w:rPr>
        <w:t>A：</w:t>
      </w:r>
      <w:r w:rsidRPr="009254A4">
        <w:rPr>
          <w:rFonts w:ascii="宋体" w:hAnsi="宋体"/>
          <w:sz w:val="24"/>
          <w:szCs w:val="24"/>
        </w:rPr>
        <w:t>国家电网有限公司于2025年5月7日在其电子商务平台公布了《国家电网有限公司2025年第十三批采购（输变电项目第二次线路装置性材料招标采购）中标公告》《国家电网有限公司2025年第十四批采购（输变电项目第一次35-330千伏材料协议库存招标采购）中标公告》，公司中标相关项目，有关公司中标情况您可以登陆国家电网有限公司电子商务平台查询。</w:t>
      </w:r>
      <w:bookmarkStart w:id="2" w:name="_GoBack"/>
      <w:bookmarkEnd w:id="2"/>
      <w:r w:rsidRPr="009254A4">
        <w:rPr>
          <w:rFonts w:ascii="宋体" w:hAnsi="宋体"/>
          <w:sz w:val="24"/>
          <w:szCs w:val="24"/>
        </w:rPr>
        <w:t>中标项目因受具体交货时间和项目施工进度影响，对公司当期业绩影响存在不确定性，相关履行条款以正式合同为准。</w:t>
      </w:r>
    </w:p>
    <w:p w14:paraId="17205EA3" w14:textId="0854BFB0" w:rsidR="003B71C4" w:rsidRPr="007231DE" w:rsidRDefault="003B71C4" w:rsidP="009254A4">
      <w:pPr>
        <w:widowControl/>
        <w:tabs>
          <w:tab w:val="center" w:pos="4153"/>
          <w:tab w:val="right" w:pos="8306"/>
        </w:tabs>
        <w:spacing w:beforeLines="50" w:before="156" w:line="360" w:lineRule="auto"/>
        <w:jc w:val="right"/>
        <w:rPr>
          <w:rFonts w:asciiTheme="minorEastAsia" w:hAnsiTheme="minorEastAsia" w:cs="Arial"/>
          <w:kern w:val="0"/>
          <w:sz w:val="24"/>
          <w:szCs w:val="20"/>
        </w:rPr>
      </w:pPr>
      <w:r w:rsidRPr="007231DE">
        <w:rPr>
          <w:rFonts w:asciiTheme="minorEastAsia" w:hAnsiTheme="minorEastAsia" w:cs="Arial" w:hint="eastAsia"/>
          <w:kern w:val="0"/>
          <w:sz w:val="24"/>
          <w:szCs w:val="20"/>
        </w:rPr>
        <w:lastRenderedPageBreak/>
        <w:t>青岛汇金通电力设备股份有限公司</w:t>
      </w:r>
    </w:p>
    <w:p w14:paraId="4FDB4A36" w14:textId="2BB03322" w:rsidR="003B71C4" w:rsidRPr="003B71C4" w:rsidRDefault="003B71C4" w:rsidP="009254A4">
      <w:pPr>
        <w:widowControl/>
        <w:spacing w:line="360" w:lineRule="auto"/>
        <w:jc w:val="right"/>
        <w:rPr>
          <w:rFonts w:asciiTheme="minorEastAsia" w:hAnsiTheme="minorEastAsia" w:cs="Arial"/>
          <w:kern w:val="0"/>
          <w:sz w:val="24"/>
          <w:szCs w:val="20"/>
        </w:rPr>
      </w:pPr>
      <w:r w:rsidRPr="007231DE">
        <w:rPr>
          <w:rFonts w:asciiTheme="minorEastAsia" w:hAnsiTheme="minorEastAsia" w:cs="Arial"/>
          <w:kern w:val="0"/>
          <w:sz w:val="24"/>
          <w:szCs w:val="20"/>
        </w:rPr>
        <w:t>20</w:t>
      </w:r>
      <w:r w:rsidRPr="002624C0">
        <w:rPr>
          <w:rFonts w:asciiTheme="minorEastAsia" w:hAnsiTheme="minorEastAsia" w:cs="Arial"/>
          <w:kern w:val="0"/>
          <w:sz w:val="24"/>
          <w:szCs w:val="20"/>
        </w:rPr>
        <w:t>2</w:t>
      </w:r>
      <w:r w:rsidR="005A0FA2">
        <w:rPr>
          <w:rFonts w:asciiTheme="minorEastAsia" w:hAnsiTheme="minorEastAsia" w:cs="Arial" w:hint="eastAsia"/>
          <w:kern w:val="0"/>
          <w:sz w:val="24"/>
          <w:szCs w:val="20"/>
        </w:rPr>
        <w:t>5</w:t>
      </w:r>
      <w:r w:rsidRPr="002624C0">
        <w:rPr>
          <w:rFonts w:asciiTheme="minorEastAsia" w:hAnsiTheme="minorEastAsia" w:cs="Arial" w:hint="eastAsia"/>
          <w:kern w:val="0"/>
          <w:sz w:val="24"/>
          <w:szCs w:val="20"/>
        </w:rPr>
        <w:t>年</w:t>
      </w:r>
      <w:r w:rsidR="005A0FA2">
        <w:rPr>
          <w:rFonts w:asciiTheme="minorEastAsia" w:hAnsiTheme="minorEastAsia" w:cs="Arial" w:hint="eastAsia"/>
          <w:kern w:val="0"/>
          <w:sz w:val="24"/>
          <w:szCs w:val="20"/>
        </w:rPr>
        <w:t>5</w:t>
      </w:r>
      <w:r w:rsidRPr="002624C0">
        <w:rPr>
          <w:rFonts w:asciiTheme="minorEastAsia" w:hAnsiTheme="minorEastAsia" w:cs="Arial" w:hint="eastAsia"/>
          <w:kern w:val="0"/>
          <w:sz w:val="24"/>
          <w:szCs w:val="20"/>
        </w:rPr>
        <w:t>月</w:t>
      </w:r>
      <w:r w:rsidR="005A0FA2">
        <w:rPr>
          <w:rFonts w:asciiTheme="minorEastAsia" w:hAnsiTheme="minorEastAsia" w:cs="Arial" w:hint="eastAsia"/>
          <w:kern w:val="0"/>
          <w:sz w:val="24"/>
          <w:szCs w:val="20"/>
        </w:rPr>
        <w:t>12</w:t>
      </w:r>
      <w:r w:rsidRPr="002624C0">
        <w:rPr>
          <w:rFonts w:asciiTheme="minorEastAsia" w:hAnsiTheme="minorEastAsia" w:cs="Arial" w:hint="eastAsia"/>
          <w:kern w:val="0"/>
          <w:sz w:val="24"/>
          <w:szCs w:val="20"/>
        </w:rPr>
        <w:t>日</w:t>
      </w:r>
    </w:p>
    <w:sectPr w:rsidR="003B71C4" w:rsidRPr="003B71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86CD3" w14:textId="77777777" w:rsidR="006D70A4" w:rsidRDefault="006D70A4" w:rsidP="00FD25C4">
      <w:r>
        <w:separator/>
      </w:r>
    </w:p>
  </w:endnote>
  <w:endnote w:type="continuationSeparator" w:id="0">
    <w:p w14:paraId="3A0B3FE9" w14:textId="77777777" w:rsidR="006D70A4" w:rsidRDefault="006D70A4" w:rsidP="00FD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BC4D3" w14:textId="77777777" w:rsidR="006D70A4" w:rsidRDefault="006D70A4" w:rsidP="00FD25C4">
      <w:r>
        <w:separator/>
      </w:r>
    </w:p>
  </w:footnote>
  <w:footnote w:type="continuationSeparator" w:id="0">
    <w:p w14:paraId="30441681" w14:textId="77777777" w:rsidR="006D70A4" w:rsidRDefault="006D70A4" w:rsidP="00FD2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30"/>
    <w:rsid w:val="0000678A"/>
    <w:rsid w:val="000202E5"/>
    <w:rsid w:val="00022CC3"/>
    <w:rsid w:val="00041CEF"/>
    <w:rsid w:val="00054183"/>
    <w:rsid w:val="000A7D91"/>
    <w:rsid w:val="000C23CA"/>
    <w:rsid w:val="000D3883"/>
    <w:rsid w:val="000F3633"/>
    <w:rsid w:val="00100A0F"/>
    <w:rsid w:val="001026A6"/>
    <w:rsid w:val="00130F1A"/>
    <w:rsid w:val="00151982"/>
    <w:rsid w:val="001601C5"/>
    <w:rsid w:val="0016155F"/>
    <w:rsid w:val="0016467F"/>
    <w:rsid w:val="00175944"/>
    <w:rsid w:val="00177B50"/>
    <w:rsid w:val="001C7376"/>
    <w:rsid w:val="001E574C"/>
    <w:rsid w:val="001E5AAC"/>
    <w:rsid w:val="001F564C"/>
    <w:rsid w:val="00216E3B"/>
    <w:rsid w:val="00220AF8"/>
    <w:rsid w:val="002466D3"/>
    <w:rsid w:val="002624C0"/>
    <w:rsid w:val="0028039A"/>
    <w:rsid w:val="00294707"/>
    <w:rsid w:val="002A7A9B"/>
    <w:rsid w:val="002C4A6F"/>
    <w:rsid w:val="002E1475"/>
    <w:rsid w:val="002E1C06"/>
    <w:rsid w:val="002F3BC7"/>
    <w:rsid w:val="00314A30"/>
    <w:rsid w:val="00315C52"/>
    <w:rsid w:val="003B71C4"/>
    <w:rsid w:val="003D3902"/>
    <w:rsid w:val="003D518B"/>
    <w:rsid w:val="003F0287"/>
    <w:rsid w:val="00434A95"/>
    <w:rsid w:val="00455D11"/>
    <w:rsid w:val="0046409D"/>
    <w:rsid w:val="004869DD"/>
    <w:rsid w:val="00493EFD"/>
    <w:rsid w:val="004B36CC"/>
    <w:rsid w:val="004C6A57"/>
    <w:rsid w:val="004D22D3"/>
    <w:rsid w:val="004E5C3E"/>
    <w:rsid w:val="00520A2A"/>
    <w:rsid w:val="00521D3F"/>
    <w:rsid w:val="00531141"/>
    <w:rsid w:val="00532B8D"/>
    <w:rsid w:val="0055559A"/>
    <w:rsid w:val="00560A10"/>
    <w:rsid w:val="00580EA9"/>
    <w:rsid w:val="00585781"/>
    <w:rsid w:val="00587512"/>
    <w:rsid w:val="00593103"/>
    <w:rsid w:val="005944F3"/>
    <w:rsid w:val="005A0FA2"/>
    <w:rsid w:val="005B2CF3"/>
    <w:rsid w:val="005C286B"/>
    <w:rsid w:val="005E36F2"/>
    <w:rsid w:val="00606B39"/>
    <w:rsid w:val="00607D31"/>
    <w:rsid w:val="006162D0"/>
    <w:rsid w:val="00621C2B"/>
    <w:rsid w:val="00623FB2"/>
    <w:rsid w:val="00625856"/>
    <w:rsid w:val="006368D0"/>
    <w:rsid w:val="006860AA"/>
    <w:rsid w:val="00693734"/>
    <w:rsid w:val="006938FA"/>
    <w:rsid w:val="006B135F"/>
    <w:rsid w:val="006C7ECE"/>
    <w:rsid w:val="006D70A4"/>
    <w:rsid w:val="006E7074"/>
    <w:rsid w:val="006F76B8"/>
    <w:rsid w:val="007231DE"/>
    <w:rsid w:val="00745ADE"/>
    <w:rsid w:val="00776080"/>
    <w:rsid w:val="007A0930"/>
    <w:rsid w:val="007B04B6"/>
    <w:rsid w:val="007B26E5"/>
    <w:rsid w:val="007C16D1"/>
    <w:rsid w:val="007C6162"/>
    <w:rsid w:val="007D293E"/>
    <w:rsid w:val="007D36DB"/>
    <w:rsid w:val="00821DE1"/>
    <w:rsid w:val="00824EA1"/>
    <w:rsid w:val="00836A30"/>
    <w:rsid w:val="00866762"/>
    <w:rsid w:val="0088071B"/>
    <w:rsid w:val="008C7DEE"/>
    <w:rsid w:val="008F3346"/>
    <w:rsid w:val="00902E71"/>
    <w:rsid w:val="00906F84"/>
    <w:rsid w:val="00913666"/>
    <w:rsid w:val="009254A4"/>
    <w:rsid w:val="00931A5D"/>
    <w:rsid w:val="00932505"/>
    <w:rsid w:val="009D6F3F"/>
    <w:rsid w:val="00A10436"/>
    <w:rsid w:val="00A1318D"/>
    <w:rsid w:val="00A252C5"/>
    <w:rsid w:val="00A40FB8"/>
    <w:rsid w:val="00A44298"/>
    <w:rsid w:val="00A9240B"/>
    <w:rsid w:val="00AB2009"/>
    <w:rsid w:val="00AB6DF4"/>
    <w:rsid w:val="00AC0C4B"/>
    <w:rsid w:val="00AF1229"/>
    <w:rsid w:val="00B14197"/>
    <w:rsid w:val="00B1482C"/>
    <w:rsid w:val="00B33F87"/>
    <w:rsid w:val="00B377E4"/>
    <w:rsid w:val="00B5033A"/>
    <w:rsid w:val="00B60450"/>
    <w:rsid w:val="00B66FD3"/>
    <w:rsid w:val="00B723E0"/>
    <w:rsid w:val="00B904E6"/>
    <w:rsid w:val="00B94689"/>
    <w:rsid w:val="00BC28FF"/>
    <w:rsid w:val="00BD508F"/>
    <w:rsid w:val="00BE17EF"/>
    <w:rsid w:val="00BF33F5"/>
    <w:rsid w:val="00C00541"/>
    <w:rsid w:val="00C108F7"/>
    <w:rsid w:val="00C12E89"/>
    <w:rsid w:val="00C37A63"/>
    <w:rsid w:val="00C4062C"/>
    <w:rsid w:val="00C46429"/>
    <w:rsid w:val="00C7145B"/>
    <w:rsid w:val="00C77201"/>
    <w:rsid w:val="00C84611"/>
    <w:rsid w:val="00C84C3F"/>
    <w:rsid w:val="00C85DD3"/>
    <w:rsid w:val="00CC634F"/>
    <w:rsid w:val="00CD3129"/>
    <w:rsid w:val="00CE1542"/>
    <w:rsid w:val="00D07D54"/>
    <w:rsid w:val="00D208FE"/>
    <w:rsid w:val="00D406C1"/>
    <w:rsid w:val="00D478FB"/>
    <w:rsid w:val="00D67CB6"/>
    <w:rsid w:val="00D72628"/>
    <w:rsid w:val="00D76A94"/>
    <w:rsid w:val="00D94064"/>
    <w:rsid w:val="00D94AA4"/>
    <w:rsid w:val="00D976A3"/>
    <w:rsid w:val="00DA03A4"/>
    <w:rsid w:val="00DA4FE3"/>
    <w:rsid w:val="00DA55B8"/>
    <w:rsid w:val="00DB306A"/>
    <w:rsid w:val="00DC0BBF"/>
    <w:rsid w:val="00DC5D7E"/>
    <w:rsid w:val="00DC6E52"/>
    <w:rsid w:val="00DE04ED"/>
    <w:rsid w:val="00E102E3"/>
    <w:rsid w:val="00E12E42"/>
    <w:rsid w:val="00E14149"/>
    <w:rsid w:val="00E266A1"/>
    <w:rsid w:val="00E468F4"/>
    <w:rsid w:val="00E46AAE"/>
    <w:rsid w:val="00E61512"/>
    <w:rsid w:val="00E624B5"/>
    <w:rsid w:val="00EB2DCA"/>
    <w:rsid w:val="00EC4ED8"/>
    <w:rsid w:val="00EE310E"/>
    <w:rsid w:val="00F1252A"/>
    <w:rsid w:val="00F16159"/>
    <w:rsid w:val="00F172FF"/>
    <w:rsid w:val="00F4677B"/>
    <w:rsid w:val="00F74B18"/>
    <w:rsid w:val="00F90337"/>
    <w:rsid w:val="00FA4C0A"/>
    <w:rsid w:val="00FC3C60"/>
    <w:rsid w:val="00FC5FEB"/>
    <w:rsid w:val="00FC71D5"/>
    <w:rsid w:val="00FD25C4"/>
    <w:rsid w:val="00FF1A65"/>
    <w:rsid w:val="00FF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840F"/>
  <w15:chartTrackingRefBased/>
  <w15:docId w15:val="{AEDB2D75-2C10-4205-B12F-6605D597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5C4"/>
    <w:rPr>
      <w:sz w:val="18"/>
      <w:szCs w:val="18"/>
    </w:rPr>
  </w:style>
  <w:style w:type="paragraph" w:styleId="a4">
    <w:name w:val="footer"/>
    <w:basedOn w:val="a"/>
    <w:link w:val="Char0"/>
    <w:uiPriority w:val="99"/>
    <w:unhideWhenUsed/>
    <w:rsid w:val="00FD25C4"/>
    <w:pPr>
      <w:tabs>
        <w:tab w:val="center" w:pos="4153"/>
        <w:tab w:val="right" w:pos="8306"/>
      </w:tabs>
      <w:snapToGrid w:val="0"/>
      <w:jc w:val="left"/>
    </w:pPr>
    <w:rPr>
      <w:sz w:val="18"/>
      <w:szCs w:val="18"/>
    </w:rPr>
  </w:style>
  <w:style w:type="character" w:customStyle="1" w:styleId="Char0">
    <w:name w:val="页脚 Char"/>
    <w:basedOn w:val="a0"/>
    <w:link w:val="a4"/>
    <w:uiPriority w:val="99"/>
    <w:rsid w:val="00FD25C4"/>
    <w:rPr>
      <w:sz w:val="18"/>
      <w:szCs w:val="18"/>
    </w:rPr>
  </w:style>
  <w:style w:type="paragraph" w:styleId="HTML">
    <w:name w:val="HTML Preformatted"/>
    <w:basedOn w:val="a"/>
    <w:link w:val="HTMLChar"/>
    <w:uiPriority w:val="99"/>
    <w:unhideWhenUsed/>
    <w:rsid w:val="00DA55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DA55B8"/>
    <w:rPr>
      <w:rFonts w:ascii="宋体" w:eastAsia="宋体" w:hAnsi="宋体" w:cs="宋体"/>
      <w:kern w:val="0"/>
      <w:sz w:val="24"/>
      <w:szCs w:val="24"/>
    </w:rPr>
  </w:style>
  <w:style w:type="character" w:styleId="a5">
    <w:name w:val="Hyperlink"/>
    <w:basedOn w:val="a0"/>
    <w:uiPriority w:val="99"/>
    <w:unhideWhenUsed/>
    <w:rsid w:val="00B377E4"/>
    <w:rPr>
      <w:color w:val="0563C1" w:themeColor="hyperlink"/>
      <w:u w:val="single"/>
    </w:rPr>
  </w:style>
  <w:style w:type="paragraph" w:styleId="a6">
    <w:name w:val="Balloon Text"/>
    <w:basedOn w:val="a"/>
    <w:link w:val="Char1"/>
    <w:uiPriority w:val="99"/>
    <w:semiHidden/>
    <w:unhideWhenUsed/>
    <w:rsid w:val="00041CEF"/>
    <w:rPr>
      <w:sz w:val="18"/>
      <w:szCs w:val="18"/>
    </w:rPr>
  </w:style>
  <w:style w:type="character" w:customStyle="1" w:styleId="Char1">
    <w:name w:val="批注框文本 Char"/>
    <w:basedOn w:val="a0"/>
    <w:link w:val="a6"/>
    <w:uiPriority w:val="99"/>
    <w:semiHidden/>
    <w:rsid w:val="00041CEF"/>
    <w:rPr>
      <w:sz w:val="18"/>
      <w:szCs w:val="18"/>
    </w:rPr>
  </w:style>
  <w:style w:type="paragraph" w:customStyle="1" w:styleId="Style6">
    <w:name w:val="_Style 6"/>
    <w:basedOn w:val="a"/>
    <w:uiPriority w:val="34"/>
    <w:qFormat/>
    <w:rsid w:val="000C23CA"/>
    <w:pPr>
      <w:ind w:firstLineChars="200" w:firstLine="420"/>
    </w:pPr>
    <w:rPr>
      <w:rFonts w:ascii="Calibri" w:eastAsia="宋体" w:hAnsi="Calibri" w:cs="Times New Roman"/>
    </w:rPr>
  </w:style>
  <w:style w:type="character" w:styleId="a7">
    <w:name w:val="annotation reference"/>
    <w:basedOn w:val="a0"/>
    <w:uiPriority w:val="99"/>
    <w:semiHidden/>
    <w:unhideWhenUsed/>
    <w:rsid w:val="00824EA1"/>
    <w:rPr>
      <w:sz w:val="21"/>
      <w:szCs w:val="21"/>
    </w:rPr>
  </w:style>
  <w:style w:type="paragraph" w:styleId="a8">
    <w:name w:val="annotation text"/>
    <w:basedOn w:val="a"/>
    <w:link w:val="Char2"/>
    <w:uiPriority w:val="99"/>
    <w:semiHidden/>
    <w:unhideWhenUsed/>
    <w:rsid w:val="00824EA1"/>
    <w:pPr>
      <w:jc w:val="left"/>
    </w:pPr>
  </w:style>
  <w:style w:type="character" w:customStyle="1" w:styleId="Char2">
    <w:name w:val="批注文字 Char"/>
    <w:basedOn w:val="a0"/>
    <w:link w:val="a8"/>
    <w:uiPriority w:val="99"/>
    <w:semiHidden/>
    <w:rsid w:val="00824EA1"/>
  </w:style>
  <w:style w:type="paragraph" w:styleId="a9">
    <w:name w:val="annotation subject"/>
    <w:basedOn w:val="a8"/>
    <w:next w:val="a8"/>
    <w:link w:val="Char3"/>
    <w:uiPriority w:val="99"/>
    <w:semiHidden/>
    <w:unhideWhenUsed/>
    <w:rsid w:val="00824EA1"/>
    <w:rPr>
      <w:b/>
      <w:bCs/>
    </w:rPr>
  </w:style>
  <w:style w:type="character" w:customStyle="1" w:styleId="Char3">
    <w:name w:val="批注主题 Char"/>
    <w:basedOn w:val="Char2"/>
    <w:link w:val="a9"/>
    <w:uiPriority w:val="99"/>
    <w:semiHidden/>
    <w:rsid w:val="00824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28">
      <w:bodyDiv w:val="1"/>
      <w:marLeft w:val="0"/>
      <w:marRight w:val="0"/>
      <w:marTop w:val="0"/>
      <w:marBottom w:val="0"/>
      <w:divBdr>
        <w:top w:val="none" w:sz="0" w:space="0" w:color="auto"/>
        <w:left w:val="none" w:sz="0" w:space="0" w:color="auto"/>
        <w:bottom w:val="none" w:sz="0" w:space="0" w:color="auto"/>
        <w:right w:val="none" w:sz="0" w:space="0" w:color="auto"/>
      </w:divBdr>
    </w:div>
    <w:div w:id="2629419">
      <w:bodyDiv w:val="1"/>
      <w:marLeft w:val="0"/>
      <w:marRight w:val="0"/>
      <w:marTop w:val="0"/>
      <w:marBottom w:val="0"/>
      <w:divBdr>
        <w:top w:val="none" w:sz="0" w:space="0" w:color="auto"/>
        <w:left w:val="none" w:sz="0" w:space="0" w:color="auto"/>
        <w:bottom w:val="none" w:sz="0" w:space="0" w:color="auto"/>
        <w:right w:val="none" w:sz="0" w:space="0" w:color="auto"/>
      </w:divBdr>
    </w:div>
    <w:div w:id="3285694">
      <w:bodyDiv w:val="1"/>
      <w:marLeft w:val="0"/>
      <w:marRight w:val="0"/>
      <w:marTop w:val="0"/>
      <w:marBottom w:val="0"/>
      <w:divBdr>
        <w:top w:val="none" w:sz="0" w:space="0" w:color="auto"/>
        <w:left w:val="none" w:sz="0" w:space="0" w:color="auto"/>
        <w:bottom w:val="none" w:sz="0" w:space="0" w:color="auto"/>
        <w:right w:val="none" w:sz="0" w:space="0" w:color="auto"/>
      </w:divBdr>
    </w:div>
    <w:div w:id="26026129">
      <w:bodyDiv w:val="1"/>
      <w:marLeft w:val="0"/>
      <w:marRight w:val="0"/>
      <w:marTop w:val="0"/>
      <w:marBottom w:val="0"/>
      <w:divBdr>
        <w:top w:val="none" w:sz="0" w:space="0" w:color="auto"/>
        <w:left w:val="none" w:sz="0" w:space="0" w:color="auto"/>
        <w:bottom w:val="none" w:sz="0" w:space="0" w:color="auto"/>
        <w:right w:val="none" w:sz="0" w:space="0" w:color="auto"/>
      </w:divBdr>
    </w:div>
    <w:div w:id="63336895">
      <w:bodyDiv w:val="1"/>
      <w:marLeft w:val="0"/>
      <w:marRight w:val="0"/>
      <w:marTop w:val="0"/>
      <w:marBottom w:val="0"/>
      <w:divBdr>
        <w:top w:val="none" w:sz="0" w:space="0" w:color="auto"/>
        <w:left w:val="none" w:sz="0" w:space="0" w:color="auto"/>
        <w:bottom w:val="none" w:sz="0" w:space="0" w:color="auto"/>
        <w:right w:val="none" w:sz="0" w:space="0" w:color="auto"/>
      </w:divBdr>
    </w:div>
    <w:div w:id="65493232">
      <w:bodyDiv w:val="1"/>
      <w:marLeft w:val="0"/>
      <w:marRight w:val="0"/>
      <w:marTop w:val="0"/>
      <w:marBottom w:val="0"/>
      <w:divBdr>
        <w:top w:val="none" w:sz="0" w:space="0" w:color="auto"/>
        <w:left w:val="none" w:sz="0" w:space="0" w:color="auto"/>
        <w:bottom w:val="none" w:sz="0" w:space="0" w:color="auto"/>
        <w:right w:val="none" w:sz="0" w:space="0" w:color="auto"/>
      </w:divBdr>
    </w:div>
    <w:div w:id="82921183">
      <w:bodyDiv w:val="1"/>
      <w:marLeft w:val="0"/>
      <w:marRight w:val="0"/>
      <w:marTop w:val="0"/>
      <w:marBottom w:val="0"/>
      <w:divBdr>
        <w:top w:val="none" w:sz="0" w:space="0" w:color="auto"/>
        <w:left w:val="none" w:sz="0" w:space="0" w:color="auto"/>
        <w:bottom w:val="none" w:sz="0" w:space="0" w:color="auto"/>
        <w:right w:val="none" w:sz="0" w:space="0" w:color="auto"/>
      </w:divBdr>
    </w:div>
    <w:div w:id="131411464">
      <w:bodyDiv w:val="1"/>
      <w:marLeft w:val="0"/>
      <w:marRight w:val="0"/>
      <w:marTop w:val="0"/>
      <w:marBottom w:val="0"/>
      <w:divBdr>
        <w:top w:val="none" w:sz="0" w:space="0" w:color="auto"/>
        <w:left w:val="none" w:sz="0" w:space="0" w:color="auto"/>
        <w:bottom w:val="none" w:sz="0" w:space="0" w:color="auto"/>
        <w:right w:val="none" w:sz="0" w:space="0" w:color="auto"/>
      </w:divBdr>
    </w:div>
    <w:div w:id="136458449">
      <w:bodyDiv w:val="1"/>
      <w:marLeft w:val="0"/>
      <w:marRight w:val="0"/>
      <w:marTop w:val="0"/>
      <w:marBottom w:val="0"/>
      <w:divBdr>
        <w:top w:val="none" w:sz="0" w:space="0" w:color="auto"/>
        <w:left w:val="none" w:sz="0" w:space="0" w:color="auto"/>
        <w:bottom w:val="none" w:sz="0" w:space="0" w:color="auto"/>
        <w:right w:val="none" w:sz="0" w:space="0" w:color="auto"/>
      </w:divBdr>
    </w:div>
    <w:div w:id="185825659">
      <w:bodyDiv w:val="1"/>
      <w:marLeft w:val="0"/>
      <w:marRight w:val="0"/>
      <w:marTop w:val="0"/>
      <w:marBottom w:val="0"/>
      <w:divBdr>
        <w:top w:val="none" w:sz="0" w:space="0" w:color="auto"/>
        <w:left w:val="none" w:sz="0" w:space="0" w:color="auto"/>
        <w:bottom w:val="none" w:sz="0" w:space="0" w:color="auto"/>
        <w:right w:val="none" w:sz="0" w:space="0" w:color="auto"/>
      </w:divBdr>
    </w:div>
    <w:div w:id="279335926">
      <w:bodyDiv w:val="1"/>
      <w:marLeft w:val="0"/>
      <w:marRight w:val="0"/>
      <w:marTop w:val="0"/>
      <w:marBottom w:val="0"/>
      <w:divBdr>
        <w:top w:val="none" w:sz="0" w:space="0" w:color="auto"/>
        <w:left w:val="none" w:sz="0" w:space="0" w:color="auto"/>
        <w:bottom w:val="none" w:sz="0" w:space="0" w:color="auto"/>
        <w:right w:val="none" w:sz="0" w:space="0" w:color="auto"/>
      </w:divBdr>
    </w:div>
    <w:div w:id="306858984">
      <w:bodyDiv w:val="1"/>
      <w:marLeft w:val="0"/>
      <w:marRight w:val="0"/>
      <w:marTop w:val="0"/>
      <w:marBottom w:val="0"/>
      <w:divBdr>
        <w:top w:val="none" w:sz="0" w:space="0" w:color="auto"/>
        <w:left w:val="none" w:sz="0" w:space="0" w:color="auto"/>
        <w:bottom w:val="none" w:sz="0" w:space="0" w:color="auto"/>
        <w:right w:val="none" w:sz="0" w:space="0" w:color="auto"/>
      </w:divBdr>
    </w:div>
    <w:div w:id="317344840">
      <w:bodyDiv w:val="1"/>
      <w:marLeft w:val="0"/>
      <w:marRight w:val="0"/>
      <w:marTop w:val="0"/>
      <w:marBottom w:val="0"/>
      <w:divBdr>
        <w:top w:val="none" w:sz="0" w:space="0" w:color="auto"/>
        <w:left w:val="none" w:sz="0" w:space="0" w:color="auto"/>
        <w:bottom w:val="none" w:sz="0" w:space="0" w:color="auto"/>
        <w:right w:val="none" w:sz="0" w:space="0" w:color="auto"/>
      </w:divBdr>
    </w:div>
    <w:div w:id="432018168">
      <w:bodyDiv w:val="1"/>
      <w:marLeft w:val="0"/>
      <w:marRight w:val="0"/>
      <w:marTop w:val="0"/>
      <w:marBottom w:val="0"/>
      <w:divBdr>
        <w:top w:val="none" w:sz="0" w:space="0" w:color="auto"/>
        <w:left w:val="none" w:sz="0" w:space="0" w:color="auto"/>
        <w:bottom w:val="none" w:sz="0" w:space="0" w:color="auto"/>
        <w:right w:val="none" w:sz="0" w:space="0" w:color="auto"/>
      </w:divBdr>
    </w:div>
    <w:div w:id="542208211">
      <w:bodyDiv w:val="1"/>
      <w:marLeft w:val="0"/>
      <w:marRight w:val="0"/>
      <w:marTop w:val="0"/>
      <w:marBottom w:val="0"/>
      <w:divBdr>
        <w:top w:val="none" w:sz="0" w:space="0" w:color="auto"/>
        <w:left w:val="none" w:sz="0" w:space="0" w:color="auto"/>
        <w:bottom w:val="none" w:sz="0" w:space="0" w:color="auto"/>
        <w:right w:val="none" w:sz="0" w:space="0" w:color="auto"/>
      </w:divBdr>
    </w:div>
    <w:div w:id="543447934">
      <w:bodyDiv w:val="1"/>
      <w:marLeft w:val="0"/>
      <w:marRight w:val="0"/>
      <w:marTop w:val="0"/>
      <w:marBottom w:val="0"/>
      <w:divBdr>
        <w:top w:val="none" w:sz="0" w:space="0" w:color="auto"/>
        <w:left w:val="none" w:sz="0" w:space="0" w:color="auto"/>
        <w:bottom w:val="none" w:sz="0" w:space="0" w:color="auto"/>
        <w:right w:val="none" w:sz="0" w:space="0" w:color="auto"/>
      </w:divBdr>
    </w:div>
    <w:div w:id="658653599">
      <w:bodyDiv w:val="1"/>
      <w:marLeft w:val="0"/>
      <w:marRight w:val="0"/>
      <w:marTop w:val="0"/>
      <w:marBottom w:val="0"/>
      <w:divBdr>
        <w:top w:val="none" w:sz="0" w:space="0" w:color="auto"/>
        <w:left w:val="none" w:sz="0" w:space="0" w:color="auto"/>
        <w:bottom w:val="none" w:sz="0" w:space="0" w:color="auto"/>
        <w:right w:val="none" w:sz="0" w:space="0" w:color="auto"/>
      </w:divBdr>
    </w:div>
    <w:div w:id="695468268">
      <w:bodyDiv w:val="1"/>
      <w:marLeft w:val="0"/>
      <w:marRight w:val="0"/>
      <w:marTop w:val="0"/>
      <w:marBottom w:val="0"/>
      <w:divBdr>
        <w:top w:val="none" w:sz="0" w:space="0" w:color="auto"/>
        <w:left w:val="none" w:sz="0" w:space="0" w:color="auto"/>
        <w:bottom w:val="none" w:sz="0" w:space="0" w:color="auto"/>
        <w:right w:val="none" w:sz="0" w:space="0" w:color="auto"/>
      </w:divBdr>
    </w:div>
    <w:div w:id="726687842">
      <w:bodyDiv w:val="1"/>
      <w:marLeft w:val="0"/>
      <w:marRight w:val="0"/>
      <w:marTop w:val="0"/>
      <w:marBottom w:val="0"/>
      <w:divBdr>
        <w:top w:val="none" w:sz="0" w:space="0" w:color="auto"/>
        <w:left w:val="none" w:sz="0" w:space="0" w:color="auto"/>
        <w:bottom w:val="none" w:sz="0" w:space="0" w:color="auto"/>
        <w:right w:val="none" w:sz="0" w:space="0" w:color="auto"/>
      </w:divBdr>
    </w:div>
    <w:div w:id="802423187">
      <w:bodyDiv w:val="1"/>
      <w:marLeft w:val="0"/>
      <w:marRight w:val="0"/>
      <w:marTop w:val="0"/>
      <w:marBottom w:val="0"/>
      <w:divBdr>
        <w:top w:val="none" w:sz="0" w:space="0" w:color="auto"/>
        <w:left w:val="none" w:sz="0" w:space="0" w:color="auto"/>
        <w:bottom w:val="none" w:sz="0" w:space="0" w:color="auto"/>
        <w:right w:val="none" w:sz="0" w:space="0" w:color="auto"/>
      </w:divBdr>
    </w:div>
    <w:div w:id="886330521">
      <w:bodyDiv w:val="1"/>
      <w:marLeft w:val="0"/>
      <w:marRight w:val="0"/>
      <w:marTop w:val="0"/>
      <w:marBottom w:val="0"/>
      <w:divBdr>
        <w:top w:val="none" w:sz="0" w:space="0" w:color="auto"/>
        <w:left w:val="none" w:sz="0" w:space="0" w:color="auto"/>
        <w:bottom w:val="none" w:sz="0" w:space="0" w:color="auto"/>
        <w:right w:val="none" w:sz="0" w:space="0" w:color="auto"/>
      </w:divBdr>
    </w:div>
    <w:div w:id="1073812962">
      <w:bodyDiv w:val="1"/>
      <w:marLeft w:val="0"/>
      <w:marRight w:val="0"/>
      <w:marTop w:val="0"/>
      <w:marBottom w:val="0"/>
      <w:divBdr>
        <w:top w:val="none" w:sz="0" w:space="0" w:color="auto"/>
        <w:left w:val="none" w:sz="0" w:space="0" w:color="auto"/>
        <w:bottom w:val="none" w:sz="0" w:space="0" w:color="auto"/>
        <w:right w:val="none" w:sz="0" w:space="0" w:color="auto"/>
      </w:divBdr>
    </w:div>
    <w:div w:id="1136484857">
      <w:bodyDiv w:val="1"/>
      <w:marLeft w:val="0"/>
      <w:marRight w:val="0"/>
      <w:marTop w:val="0"/>
      <w:marBottom w:val="0"/>
      <w:divBdr>
        <w:top w:val="none" w:sz="0" w:space="0" w:color="auto"/>
        <w:left w:val="none" w:sz="0" w:space="0" w:color="auto"/>
        <w:bottom w:val="none" w:sz="0" w:space="0" w:color="auto"/>
        <w:right w:val="none" w:sz="0" w:space="0" w:color="auto"/>
      </w:divBdr>
    </w:div>
    <w:div w:id="1141727467">
      <w:bodyDiv w:val="1"/>
      <w:marLeft w:val="0"/>
      <w:marRight w:val="0"/>
      <w:marTop w:val="0"/>
      <w:marBottom w:val="0"/>
      <w:divBdr>
        <w:top w:val="none" w:sz="0" w:space="0" w:color="auto"/>
        <w:left w:val="none" w:sz="0" w:space="0" w:color="auto"/>
        <w:bottom w:val="none" w:sz="0" w:space="0" w:color="auto"/>
        <w:right w:val="none" w:sz="0" w:space="0" w:color="auto"/>
      </w:divBdr>
    </w:div>
    <w:div w:id="1144154327">
      <w:bodyDiv w:val="1"/>
      <w:marLeft w:val="0"/>
      <w:marRight w:val="0"/>
      <w:marTop w:val="0"/>
      <w:marBottom w:val="0"/>
      <w:divBdr>
        <w:top w:val="none" w:sz="0" w:space="0" w:color="auto"/>
        <w:left w:val="none" w:sz="0" w:space="0" w:color="auto"/>
        <w:bottom w:val="none" w:sz="0" w:space="0" w:color="auto"/>
        <w:right w:val="none" w:sz="0" w:space="0" w:color="auto"/>
      </w:divBdr>
    </w:div>
    <w:div w:id="1217742803">
      <w:bodyDiv w:val="1"/>
      <w:marLeft w:val="0"/>
      <w:marRight w:val="0"/>
      <w:marTop w:val="0"/>
      <w:marBottom w:val="0"/>
      <w:divBdr>
        <w:top w:val="none" w:sz="0" w:space="0" w:color="auto"/>
        <w:left w:val="none" w:sz="0" w:space="0" w:color="auto"/>
        <w:bottom w:val="none" w:sz="0" w:space="0" w:color="auto"/>
        <w:right w:val="none" w:sz="0" w:space="0" w:color="auto"/>
      </w:divBdr>
    </w:div>
    <w:div w:id="1259292580">
      <w:bodyDiv w:val="1"/>
      <w:marLeft w:val="0"/>
      <w:marRight w:val="0"/>
      <w:marTop w:val="0"/>
      <w:marBottom w:val="0"/>
      <w:divBdr>
        <w:top w:val="none" w:sz="0" w:space="0" w:color="auto"/>
        <w:left w:val="none" w:sz="0" w:space="0" w:color="auto"/>
        <w:bottom w:val="none" w:sz="0" w:space="0" w:color="auto"/>
        <w:right w:val="none" w:sz="0" w:space="0" w:color="auto"/>
      </w:divBdr>
    </w:div>
    <w:div w:id="1356886779">
      <w:bodyDiv w:val="1"/>
      <w:marLeft w:val="0"/>
      <w:marRight w:val="0"/>
      <w:marTop w:val="0"/>
      <w:marBottom w:val="0"/>
      <w:divBdr>
        <w:top w:val="none" w:sz="0" w:space="0" w:color="auto"/>
        <w:left w:val="none" w:sz="0" w:space="0" w:color="auto"/>
        <w:bottom w:val="none" w:sz="0" w:space="0" w:color="auto"/>
        <w:right w:val="none" w:sz="0" w:space="0" w:color="auto"/>
      </w:divBdr>
    </w:div>
    <w:div w:id="1393385046">
      <w:bodyDiv w:val="1"/>
      <w:marLeft w:val="0"/>
      <w:marRight w:val="0"/>
      <w:marTop w:val="0"/>
      <w:marBottom w:val="0"/>
      <w:divBdr>
        <w:top w:val="none" w:sz="0" w:space="0" w:color="auto"/>
        <w:left w:val="none" w:sz="0" w:space="0" w:color="auto"/>
        <w:bottom w:val="none" w:sz="0" w:space="0" w:color="auto"/>
        <w:right w:val="none" w:sz="0" w:space="0" w:color="auto"/>
      </w:divBdr>
    </w:div>
    <w:div w:id="1414744297">
      <w:bodyDiv w:val="1"/>
      <w:marLeft w:val="0"/>
      <w:marRight w:val="0"/>
      <w:marTop w:val="0"/>
      <w:marBottom w:val="0"/>
      <w:divBdr>
        <w:top w:val="none" w:sz="0" w:space="0" w:color="auto"/>
        <w:left w:val="none" w:sz="0" w:space="0" w:color="auto"/>
        <w:bottom w:val="none" w:sz="0" w:space="0" w:color="auto"/>
        <w:right w:val="none" w:sz="0" w:space="0" w:color="auto"/>
      </w:divBdr>
    </w:div>
    <w:div w:id="1553662410">
      <w:bodyDiv w:val="1"/>
      <w:marLeft w:val="0"/>
      <w:marRight w:val="0"/>
      <w:marTop w:val="0"/>
      <w:marBottom w:val="0"/>
      <w:divBdr>
        <w:top w:val="none" w:sz="0" w:space="0" w:color="auto"/>
        <w:left w:val="none" w:sz="0" w:space="0" w:color="auto"/>
        <w:bottom w:val="none" w:sz="0" w:space="0" w:color="auto"/>
        <w:right w:val="none" w:sz="0" w:space="0" w:color="auto"/>
      </w:divBdr>
    </w:div>
    <w:div w:id="1596087118">
      <w:bodyDiv w:val="1"/>
      <w:marLeft w:val="0"/>
      <w:marRight w:val="0"/>
      <w:marTop w:val="0"/>
      <w:marBottom w:val="0"/>
      <w:divBdr>
        <w:top w:val="none" w:sz="0" w:space="0" w:color="auto"/>
        <w:left w:val="none" w:sz="0" w:space="0" w:color="auto"/>
        <w:bottom w:val="none" w:sz="0" w:space="0" w:color="auto"/>
        <w:right w:val="none" w:sz="0" w:space="0" w:color="auto"/>
      </w:divBdr>
    </w:div>
    <w:div w:id="1615596556">
      <w:bodyDiv w:val="1"/>
      <w:marLeft w:val="0"/>
      <w:marRight w:val="0"/>
      <w:marTop w:val="0"/>
      <w:marBottom w:val="0"/>
      <w:divBdr>
        <w:top w:val="none" w:sz="0" w:space="0" w:color="auto"/>
        <w:left w:val="none" w:sz="0" w:space="0" w:color="auto"/>
        <w:bottom w:val="none" w:sz="0" w:space="0" w:color="auto"/>
        <w:right w:val="none" w:sz="0" w:space="0" w:color="auto"/>
      </w:divBdr>
    </w:div>
    <w:div w:id="1630285314">
      <w:bodyDiv w:val="1"/>
      <w:marLeft w:val="0"/>
      <w:marRight w:val="0"/>
      <w:marTop w:val="0"/>
      <w:marBottom w:val="0"/>
      <w:divBdr>
        <w:top w:val="none" w:sz="0" w:space="0" w:color="auto"/>
        <w:left w:val="none" w:sz="0" w:space="0" w:color="auto"/>
        <w:bottom w:val="none" w:sz="0" w:space="0" w:color="auto"/>
        <w:right w:val="none" w:sz="0" w:space="0" w:color="auto"/>
      </w:divBdr>
    </w:div>
    <w:div w:id="1655835572">
      <w:bodyDiv w:val="1"/>
      <w:marLeft w:val="0"/>
      <w:marRight w:val="0"/>
      <w:marTop w:val="0"/>
      <w:marBottom w:val="0"/>
      <w:divBdr>
        <w:top w:val="none" w:sz="0" w:space="0" w:color="auto"/>
        <w:left w:val="none" w:sz="0" w:space="0" w:color="auto"/>
        <w:bottom w:val="none" w:sz="0" w:space="0" w:color="auto"/>
        <w:right w:val="none" w:sz="0" w:space="0" w:color="auto"/>
      </w:divBdr>
    </w:div>
    <w:div w:id="1806697439">
      <w:bodyDiv w:val="1"/>
      <w:marLeft w:val="0"/>
      <w:marRight w:val="0"/>
      <w:marTop w:val="0"/>
      <w:marBottom w:val="0"/>
      <w:divBdr>
        <w:top w:val="none" w:sz="0" w:space="0" w:color="auto"/>
        <w:left w:val="none" w:sz="0" w:space="0" w:color="auto"/>
        <w:bottom w:val="none" w:sz="0" w:space="0" w:color="auto"/>
        <w:right w:val="none" w:sz="0" w:space="0" w:color="auto"/>
      </w:divBdr>
    </w:div>
    <w:div w:id="1889299754">
      <w:bodyDiv w:val="1"/>
      <w:marLeft w:val="0"/>
      <w:marRight w:val="0"/>
      <w:marTop w:val="0"/>
      <w:marBottom w:val="0"/>
      <w:divBdr>
        <w:top w:val="none" w:sz="0" w:space="0" w:color="auto"/>
        <w:left w:val="none" w:sz="0" w:space="0" w:color="auto"/>
        <w:bottom w:val="none" w:sz="0" w:space="0" w:color="auto"/>
        <w:right w:val="none" w:sz="0" w:space="0" w:color="auto"/>
      </w:divBdr>
    </w:div>
    <w:div w:id="1958441037">
      <w:bodyDiv w:val="1"/>
      <w:marLeft w:val="0"/>
      <w:marRight w:val="0"/>
      <w:marTop w:val="0"/>
      <w:marBottom w:val="0"/>
      <w:divBdr>
        <w:top w:val="none" w:sz="0" w:space="0" w:color="auto"/>
        <w:left w:val="none" w:sz="0" w:space="0" w:color="auto"/>
        <w:bottom w:val="none" w:sz="0" w:space="0" w:color="auto"/>
        <w:right w:val="none" w:sz="0" w:space="0" w:color="auto"/>
      </w:divBdr>
    </w:div>
    <w:div w:id="1976138812">
      <w:bodyDiv w:val="1"/>
      <w:marLeft w:val="0"/>
      <w:marRight w:val="0"/>
      <w:marTop w:val="0"/>
      <w:marBottom w:val="0"/>
      <w:divBdr>
        <w:top w:val="none" w:sz="0" w:space="0" w:color="auto"/>
        <w:left w:val="none" w:sz="0" w:space="0" w:color="auto"/>
        <w:bottom w:val="none" w:sz="0" w:space="0" w:color="auto"/>
        <w:right w:val="none" w:sz="0" w:space="0" w:color="auto"/>
      </w:divBdr>
    </w:div>
    <w:div w:id="2079285315">
      <w:bodyDiv w:val="1"/>
      <w:marLeft w:val="0"/>
      <w:marRight w:val="0"/>
      <w:marTop w:val="0"/>
      <w:marBottom w:val="0"/>
      <w:divBdr>
        <w:top w:val="none" w:sz="0" w:space="0" w:color="auto"/>
        <w:left w:val="none" w:sz="0" w:space="0" w:color="auto"/>
        <w:bottom w:val="none" w:sz="0" w:space="0" w:color="auto"/>
        <w:right w:val="none" w:sz="0" w:space="0" w:color="auto"/>
      </w:divBdr>
    </w:div>
    <w:div w:id="2117600708">
      <w:bodyDiv w:val="1"/>
      <w:marLeft w:val="0"/>
      <w:marRight w:val="0"/>
      <w:marTop w:val="0"/>
      <w:marBottom w:val="0"/>
      <w:divBdr>
        <w:top w:val="none" w:sz="0" w:space="0" w:color="auto"/>
        <w:left w:val="none" w:sz="0" w:space="0" w:color="auto"/>
        <w:bottom w:val="none" w:sz="0" w:space="0" w:color="auto"/>
        <w:right w:val="none" w:sz="0" w:space="0" w:color="auto"/>
      </w:divBdr>
    </w:div>
    <w:div w:id="21271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266</Words>
  <Characters>1521</Characters>
  <Application>Microsoft Office Word</Application>
  <DocSecurity>0</DocSecurity>
  <Lines>12</Lines>
  <Paragraphs>3</Paragraphs>
  <ScaleCrop>false</ScaleCrop>
  <Company>微软中国</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13</cp:revision>
  <cp:lastPrinted>2024-08-30T09:00:00Z</cp:lastPrinted>
  <dcterms:created xsi:type="dcterms:W3CDTF">2024-11-28T08:19:00Z</dcterms:created>
  <dcterms:modified xsi:type="dcterms:W3CDTF">2025-05-13T01:16:00Z</dcterms:modified>
</cp:coreProperties>
</file>