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heme="minorEastAsia" w:hAnsiTheme="minorEastAsia" w:cstheme="minorEastAsia"/>
          <w:b/>
          <w:bCs/>
          <w:sz w:val="24"/>
        </w:rPr>
      </w:pPr>
      <w:r>
        <w:rPr>
          <w:rFonts w:hint="eastAsia" w:asciiTheme="minorEastAsia" w:hAnsiTheme="minorEastAsia" w:cstheme="minorEastAsia"/>
          <w:b/>
          <w:bCs/>
          <w:sz w:val="24"/>
        </w:rPr>
        <w:t>证券代码：603033                                   证券简称：三维股份</w:t>
      </w:r>
    </w:p>
    <w:p>
      <w:pPr>
        <w:spacing w:line="360" w:lineRule="auto"/>
        <w:ind w:firstLine="482" w:firstLineChars="200"/>
        <w:jc w:val="left"/>
        <w:rPr>
          <w:rFonts w:asciiTheme="minorEastAsia" w:hAnsiTheme="minorEastAsia" w:cstheme="minorEastAsia"/>
          <w:b/>
          <w:bCs/>
          <w:sz w:val="24"/>
        </w:rPr>
      </w:pPr>
    </w:p>
    <w:p>
      <w:pPr>
        <w:spacing w:line="360" w:lineRule="auto"/>
        <w:ind w:firstLine="562" w:firstLineChars="200"/>
        <w:jc w:val="center"/>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三维控股集团</w:t>
      </w:r>
      <w:r>
        <w:rPr>
          <w:rFonts w:hint="eastAsia" w:asciiTheme="minorEastAsia" w:hAnsiTheme="minorEastAsia" w:cstheme="minorEastAsia"/>
          <w:b/>
          <w:bCs/>
          <w:sz w:val="28"/>
          <w:szCs w:val="28"/>
        </w:rPr>
        <w:t>股份有限公司</w:t>
      </w:r>
    </w:p>
    <w:p>
      <w:pPr>
        <w:spacing w:line="360" w:lineRule="auto"/>
        <w:ind w:firstLine="562" w:firstLineChars="200"/>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投资者关系活动记录表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both"/>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投资者关系活动类别</w:t>
            </w:r>
          </w:p>
        </w:tc>
        <w:tc>
          <w:tcPr>
            <w:tcW w:w="6477" w:type="dxa"/>
          </w:tcPr>
          <w:p>
            <w:pPr>
              <w:pStyle w:val="13"/>
              <w:keepNext w:val="0"/>
              <w:keepLines w:val="0"/>
              <w:suppressLineNumbers w:val="0"/>
              <w:tabs>
                <w:tab w:val="left" w:pos="2418"/>
              </w:tabs>
              <w:spacing w:before="1" w:beforeAutospacing="0" w:after="0" w:afterAutospacing="0"/>
              <w:ind w:left="107" w:right="0"/>
              <w:rPr>
                <w:rFonts w:hint="eastAsia" w:ascii="宋体" w:hAnsi="宋体" w:eastAsia="宋体" w:cs="宋体"/>
                <w:sz w:val="24"/>
                <w:szCs w:val="24"/>
              </w:rPr>
            </w:pPr>
            <w:sdt>
              <w:sdtPr>
                <w:rPr>
                  <w:rFonts w:hint="eastAsia" w:ascii="宋体" w:hAnsi="宋体" w:eastAsia="宋体" w:cs="宋体"/>
                  <w:sz w:val="24"/>
                  <w:szCs w:val="24"/>
                </w:rPr>
                <w:id w:val="249780449"/>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kern w:val="2"/>
                    <w:sz w:val="24"/>
                    <w:szCs w:val="24"/>
                    <w:lang w:val="en-US" w:eastAsia="zh-CN" w:bidi="ar-SA"/>
                  </w:rPr>
                  <w:t>☐</w:t>
                </w:r>
              </w:sdtContent>
            </w:sdt>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sdt>
              <w:sdtPr>
                <w:rPr>
                  <w:rFonts w:hint="eastAsia" w:ascii="宋体" w:hAnsi="宋体" w:eastAsia="宋体" w:cs="宋体"/>
                  <w:sz w:val="24"/>
                  <w:szCs w:val="24"/>
                </w:rPr>
                <w:id w:val="-416875725"/>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kern w:val="2"/>
                    <w:sz w:val="24"/>
                    <w:szCs w:val="24"/>
                    <w:lang w:val="en-US" w:eastAsia="zh-CN" w:bidi="ar-SA"/>
                  </w:rPr>
                  <w:t>☐</w:t>
                </w:r>
              </w:sdtContent>
            </w:sdt>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pPr>
              <w:pStyle w:val="13"/>
              <w:keepNext w:val="0"/>
              <w:keepLines w:val="0"/>
              <w:suppressLineNumbers w:val="0"/>
              <w:spacing w:before="11" w:beforeAutospacing="0" w:after="0" w:afterAutospacing="0"/>
              <w:ind w:left="0" w:right="0"/>
              <w:rPr>
                <w:rFonts w:hint="eastAsia" w:ascii="宋体" w:hAnsi="宋体" w:eastAsia="宋体" w:cs="宋体"/>
                <w:sz w:val="24"/>
                <w:szCs w:val="24"/>
              </w:rPr>
            </w:pPr>
          </w:p>
          <w:p>
            <w:pPr>
              <w:pStyle w:val="13"/>
              <w:keepNext w:val="0"/>
              <w:keepLines w:val="0"/>
              <w:suppressLineNumbers w:val="0"/>
              <w:tabs>
                <w:tab w:val="left" w:pos="2418"/>
              </w:tabs>
              <w:spacing w:before="0" w:beforeAutospacing="0" w:after="0" w:afterAutospacing="0"/>
              <w:ind w:left="107" w:right="0"/>
              <w:rPr>
                <w:rFonts w:hint="eastAsia" w:ascii="宋体" w:hAnsi="宋体" w:eastAsia="宋体" w:cs="宋体"/>
                <w:sz w:val="24"/>
                <w:szCs w:val="24"/>
              </w:rPr>
            </w:pPr>
            <w:sdt>
              <w:sdtPr>
                <w:rPr>
                  <w:rFonts w:hint="eastAsia" w:ascii="宋体" w:hAnsi="宋体" w:eastAsia="宋体" w:cs="宋体"/>
                  <w:sz w:val="24"/>
                  <w:szCs w:val="24"/>
                </w:rPr>
                <w:id w:val="120690601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sdt>
              <w:sdtPr>
                <w:rPr>
                  <w:rFonts w:hint="eastAsia" w:ascii="宋体" w:hAnsi="宋体" w:eastAsia="宋体" w:cs="宋体"/>
                  <w:sz w:val="24"/>
                  <w:szCs w:val="24"/>
                </w:rPr>
                <w:id w:val="-66658901"/>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Wingdings 2" w:hAnsi="Wingdings 2" w:eastAsia="宋体" w:cs="宋体"/>
                    <w:kern w:val="2"/>
                    <w:sz w:val="24"/>
                    <w:szCs w:val="24"/>
                    <w:lang w:val="zh-CN" w:eastAsia="zh-CN" w:bidi="zh-CN"/>
                  </w:rPr>
                  <w:t>R</w:t>
                </w:r>
              </w:sdtContent>
            </w:sdt>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pPr>
              <w:pStyle w:val="13"/>
              <w:keepNext w:val="0"/>
              <w:keepLines w:val="0"/>
              <w:suppressLineNumbers w:val="0"/>
              <w:spacing w:before="8" w:beforeAutospacing="0" w:after="0" w:afterAutospacing="0"/>
              <w:ind w:left="0" w:right="0"/>
              <w:rPr>
                <w:rFonts w:hint="eastAsia" w:ascii="宋体" w:hAnsi="宋体" w:eastAsia="宋体" w:cs="宋体"/>
                <w:sz w:val="24"/>
                <w:szCs w:val="24"/>
              </w:rPr>
            </w:pPr>
          </w:p>
          <w:p>
            <w:pPr>
              <w:pStyle w:val="13"/>
              <w:keepNext w:val="0"/>
              <w:keepLines w:val="0"/>
              <w:suppressLineNumbers w:val="0"/>
              <w:tabs>
                <w:tab w:val="left" w:pos="2418"/>
              </w:tabs>
              <w:spacing w:before="0" w:beforeAutospacing="0" w:after="0" w:afterAutospacing="0"/>
              <w:ind w:left="107" w:right="0"/>
              <w:rPr>
                <w:rFonts w:hint="eastAsia" w:ascii="宋体" w:hAnsi="宋体" w:eastAsia="宋体" w:cs="宋体"/>
                <w:sz w:val="24"/>
                <w:szCs w:val="24"/>
              </w:rPr>
            </w:pPr>
            <w:sdt>
              <w:sdtPr>
                <w:rPr>
                  <w:rFonts w:hint="eastAsia" w:ascii="宋体" w:hAnsi="宋体" w:eastAsia="宋体" w:cs="宋体"/>
                  <w:sz w:val="24"/>
                  <w:szCs w:val="24"/>
                </w:rPr>
                <w:id w:val="-184816743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sdt>
              <w:sdtPr>
                <w:rPr>
                  <w:rFonts w:hint="eastAsia" w:ascii="宋体" w:hAnsi="宋体" w:eastAsia="宋体" w:cs="宋体"/>
                  <w:sz w:val="24"/>
                  <w:szCs w:val="24"/>
                </w:rPr>
                <w:id w:val="41204969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pPr>
              <w:pStyle w:val="13"/>
              <w:keepNext w:val="0"/>
              <w:keepLines w:val="0"/>
              <w:suppressLineNumbers w:val="0"/>
              <w:spacing w:before="8" w:beforeAutospacing="0" w:after="0" w:afterAutospacing="0"/>
              <w:ind w:left="0" w:right="0"/>
              <w:rPr>
                <w:rFonts w:hint="eastAsia" w:ascii="宋体" w:hAnsi="宋体" w:eastAsia="宋体" w:cs="宋体"/>
                <w:sz w:val="24"/>
                <w:szCs w:val="24"/>
              </w:rPr>
            </w:pPr>
          </w:p>
          <w:p>
            <w:pPr>
              <w:pStyle w:val="13"/>
              <w:keepNext w:val="0"/>
              <w:keepLines w:val="0"/>
              <w:suppressLineNumbers w:val="0"/>
              <w:spacing w:before="0" w:beforeAutospacing="0" w:after="0" w:afterAutospacing="0"/>
              <w:ind w:left="107" w:right="0"/>
              <w:rPr>
                <w:rFonts w:hint="eastAsia" w:ascii="宋体" w:hAnsi="宋体" w:eastAsia="宋体" w:cs="宋体"/>
                <w:sz w:val="24"/>
                <w:szCs w:val="24"/>
              </w:rPr>
            </w:pPr>
            <w:sdt>
              <w:sdtPr>
                <w:rPr>
                  <w:rFonts w:hint="eastAsia" w:ascii="宋体" w:hAnsi="宋体" w:eastAsia="宋体" w:cs="宋体"/>
                  <w:sz w:val="24"/>
                  <w:szCs w:val="24"/>
                </w:rPr>
                <w:id w:val="-133336691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现场参观</w:t>
            </w:r>
          </w:p>
          <w:p>
            <w:pPr>
              <w:pStyle w:val="13"/>
              <w:keepNext w:val="0"/>
              <w:keepLines w:val="0"/>
              <w:suppressLineNumbers w:val="0"/>
              <w:spacing w:before="11" w:beforeAutospacing="0" w:after="0" w:afterAutospacing="0"/>
              <w:ind w:left="0" w:right="0"/>
              <w:rPr>
                <w:rFonts w:hint="eastAsia" w:ascii="宋体" w:hAnsi="宋体" w:eastAsia="宋体" w:cs="宋体"/>
                <w:sz w:val="24"/>
                <w:szCs w:val="24"/>
              </w:rPr>
            </w:pPr>
          </w:p>
          <w:p>
            <w:pPr>
              <w:keepNext w:val="0"/>
              <w:keepLines w:val="0"/>
              <w:suppressLineNumbers w:val="0"/>
              <w:spacing w:before="0" w:beforeAutospacing="0" w:after="0" w:afterAutospacing="0" w:line="360" w:lineRule="auto"/>
              <w:ind w:left="0" w:right="0"/>
              <w:jc w:val="left"/>
              <w:rPr>
                <w:rFonts w:hint="default" w:asciiTheme="minorEastAsia" w:hAnsiTheme="minorEastAsia" w:cstheme="minorEastAsia"/>
                <w:kern w:val="0"/>
                <w:sz w:val="24"/>
              </w:rPr>
            </w:pPr>
            <w:sdt>
              <w:sdtPr>
                <w:rPr>
                  <w:rFonts w:hint="eastAsia" w:ascii="宋体" w:hAnsi="宋体" w:eastAsia="宋体" w:cs="宋体"/>
                  <w:sz w:val="24"/>
                  <w:szCs w:val="24"/>
                </w:rPr>
                <w:id w:val="400885218"/>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kern w:val="2"/>
                    <w:sz w:val="24"/>
                    <w:szCs w:val="24"/>
                    <w:lang w:val="en-US" w:eastAsia="zh-CN" w:bidi="ar-SA"/>
                  </w:rPr>
                  <w:t>☐</w:t>
                </w:r>
              </w:sdtContent>
            </w:sdt>
            <w:r>
              <w:rPr>
                <w:rFonts w:hint="eastAsia" w:ascii="宋体" w:hAnsi="宋体" w:eastAsia="宋体" w:cs="宋体"/>
                <w:sz w:val="24"/>
                <w:szCs w:val="24"/>
              </w:rPr>
              <w:t>其他（</w:t>
            </w:r>
            <w:r>
              <w:rPr>
                <w:rFonts w:hint="eastAsia" w:ascii="宋体" w:hAnsi="宋体" w:eastAsia="宋体" w:cs="宋体"/>
                <w:sz w:val="24"/>
                <w:szCs w:val="24"/>
                <w:lang w:eastAsia="zh-CN"/>
              </w:rPr>
              <w:t>电话交流会）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both"/>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参与单位名称及人员姓名</w:t>
            </w:r>
          </w:p>
        </w:tc>
        <w:tc>
          <w:tcPr>
            <w:tcW w:w="6477" w:type="dxa"/>
          </w:tcPr>
          <w:p>
            <w:pPr>
              <w:keepNext w:val="0"/>
              <w:keepLines w:val="0"/>
              <w:suppressLineNumbers w:val="0"/>
              <w:spacing w:before="0" w:beforeAutospacing="0" w:after="0" w:afterAutospacing="0" w:line="360" w:lineRule="auto"/>
              <w:ind w:left="0" w:right="0"/>
              <w:jc w:val="left"/>
              <w:rPr>
                <w:rFonts w:hint="default" w:asciiTheme="minorEastAsia" w:hAnsiTheme="minorEastAsia" w:cstheme="minorEastAsia"/>
                <w:kern w:val="0"/>
                <w:sz w:val="24"/>
                <w:lang w:val="en-US" w:eastAsia="zh-CN"/>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2045"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时间</w:t>
            </w:r>
          </w:p>
        </w:tc>
        <w:tc>
          <w:tcPr>
            <w:tcW w:w="6477" w:type="dxa"/>
          </w:tcPr>
          <w:p>
            <w:pPr>
              <w:keepNext w:val="0"/>
              <w:keepLines w:val="0"/>
              <w:suppressLineNumbers w:val="0"/>
              <w:spacing w:before="0" w:beforeAutospacing="0" w:after="0" w:afterAutospacing="0" w:line="360" w:lineRule="auto"/>
              <w:ind w:left="0" w:right="0"/>
              <w:jc w:val="left"/>
              <w:rPr>
                <w:rFonts w:hint="default" w:asciiTheme="minorEastAsia" w:hAnsiTheme="minorEastAsia" w:cstheme="minorEastAsia"/>
                <w:kern w:val="0"/>
                <w:sz w:val="24"/>
              </w:rPr>
            </w:pPr>
            <w:r>
              <w:rPr>
                <w:rFonts w:hint="eastAsia" w:asciiTheme="minorEastAsia" w:hAnsiTheme="minorEastAsia" w:eastAsiaTheme="minorEastAsia" w:cstheme="minorEastAsia"/>
                <w:bCs/>
                <w:iCs/>
                <w:color w:val="000000"/>
                <w:sz w:val="24"/>
              </w:rPr>
              <w:t>2025年5月13日 (</w:t>
            </w:r>
            <w:r>
              <w:rPr>
                <w:rFonts w:hint="eastAsia" w:asciiTheme="minorEastAsia" w:hAnsiTheme="minorEastAsia" w:cstheme="minorEastAsia"/>
                <w:bCs/>
                <w:iCs/>
                <w:color w:val="000000"/>
                <w:sz w:val="24"/>
                <w:lang w:eastAsia="zh-CN"/>
              </w:rPr>
              <w:t>星期二</w:t>
            </w:r>
            <w:r>
              <w:rPr>
                <w:rFonts w:hint="eastAsia" w:asciiTheme="minorEastAsia" w:hAnsiTheme="minorEastAsia" w:eastAsiaTheme="minorEastAsia" w:cstheme="minorEastAsia"/>
                <w:bCs/>
                <w:iCs/>
                <w:color w:val="000000"/>
                <w:sz w:val="24"/>
              </w:rPr>
              <w:t>) 下午 1</w:t>
            </w:r>
            <w:r>
              <w:rPr>
                <w:rFonts w:hint="eastAsia" w:asciiTheme="minorEastAsia" w:hAnsiTheme="minorEastAsia" w:cstheme="minorEastAsia"/>
                <w:bCs/>
                <w:iCs/>
                <w:color w:val="000000"/>
                <w:sz w:val="24"/>
                <w:lang w:val="en-US" w:eastAsia="zh-CN"/>
              </w:rPr>
              <w:t>5</w:t>
            </w:r>
            <w:r>
              <w:rPr>
                <w:rFonts w:hint="eastAsia" w:asciiTheme="minorEastAsia" w:hAnsiTheme="minorEastAsia" w:eastAsiaTheme="minorEastAsia" w:cstheme="minorEastAsia"/>
                <w:bCs/>
                <w:iCs/>
                <w:color w:val="000000"/>
                <w:sz w:val="24"/>
              </w:rPr>
              <w:t>:</w:t>
            </w:r>
            <w:r>
              <w:rPr>
                <w:rFonts w:hint="eastAsia" w:asciiTheme="minorEastAsia" w:hAnsiTheme="minorEastAsia" w:cstheme="minorEastAsia"/>
                <w:bCs/>
                <w:iCs/>
                <w:color w:val="000000"/>
                <w:sz w:val="24"/>
                <w:lang w:val="en-US" w:eastAsia="zh-CN"/>
              </w:rPr>
              <w:t>0</w:t>
            </w:r>
            <w:r>
              <w:rPr>
                <w:rFonts w:hint="eastAsia" w:asciiTheme="minorEastAsia" w:hAnsiTheme="minorEastAsia" w:eastAsiaTheme="minorEastAsia" w:cstheme="minorEastAsia"/>
                <w:bCs/>
                <w:iCs/>
                <w:color w:val="000000"/>
                <w:sz w:val="24"/>
              </w:rPr>
              <w:t>0</w:t>
            </w:r>
            <w:r>
              <w:rPr>
                <w:rFonts w:hint="eastAsia" w:asciiTheme="minorEastAsia" w:hAnsiTheme="minorEastAsia" w:cstheme="minorEastAsia"/>
                <w:bCs/>
                <w:iCs/>
                <w:color w:val="000000"/>
                <w:sz w:val="24"/>
                <w:lang w:val="en-US" w:eastAsia="zh-CN"/>
              </w:rPr>
              <w:t>-</w:t>
            </w:r>
            <w:r>
              <w:rPr>
                <w:rFonts w:hint="eastAsia" w:asciiTheme="minorEastAsia" w:hAnsiTheme="minorEastAsia" w:eastAsiaTheme="minorEastAsia" w:cstheme="minorEastAsia"/>
                <w:bCs/>
                <w:iCs/>
                <w:color w:val="000000"/>
                <w:sz w:val="24"/>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地点</w:t>
            </w:r>
          </w:p>
        </w:tc>
        <w:tc>
          <w:tcPr>
            <w:tcW w:w="647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sz w:val="24"/>
              </w:rPr>
              <w:t>公司通过</w:t>
            </w:r>
            <w:r>
              <w:rPr>
                <w:rFonts w:hint="eastAsia" w:asciiTheme="minorEastAsia" w:hAnsiTheme="minorEastAsia" w:eastAsiaTheme="minorEastAsia" w:cstheme="minorEastAsia"/>
                <w:bCs/>
                <w:sz w:val="24"/>
              </w:rPr>
              <w:t>全景网“</w:t>
            </w:r>
            <w:r>
              <w:rPr>
                <w:rFonts w:hint="eastAsia" w:asciiTheme="minorEastAsia" w:hAnsiTheme="minorEastAsia" w:eastAsiaTheme="minorEastAsia" w:cstheme="minorEastAsia"/>
                <w:sz w:val="24"/>
                <w:szCs w:val="24"/>
              </w:rPr>
              <w:t>投资者关系互动平台</w:t>
            </w:r>
            <w:r>
              <w:rPr>
                <w:rFonts w:hint="eastAsia" w:asciiTheme="minorEastAsia" w:hAnsiTheme="minorEastAsia" w:eastAsiaTheme="minorEastAsia" w:cstheme="minorEastAsia"/>
                <w:bCs/>
                <w:sz w:val="24"/>
              </w:rPr>
              <w:t>”（https://</w:t>
            </w:r>
            <w:r>
              <w:rPr>
                <w:rFonts w:hint="eastAsia" w:asciiTheme="minorEastAsia" w:hAnsiTheme="minorEastAsia" w:eastAsiaTheme="minorEastAsia" w:cstheme="minorEastAsia"/>
                <w:bCs/>
                <w:sz w:val="24"/>
                <w:lang w:val="en-US" w:eastAsia="zh-CN"/>
              </w:rPr>
              <w:t>ir</w:t>
            </w:r>
            <w:r>
              <w:rPr>
                <w:rFonts w:hint="eastAsia" w:asciiTheme="minorEastAsia" w:hAnsiTheme="minorEastAsia" w:eastAsiaTheme="minorEastAsia" w:cstheme="minorEastAsia"/>
                <w:bCs/>
                <w:sz w:val="24"/>
              </w:rPr>
              <w:t>.p5w.net）采用网络远程的方式</w:t>
            </w:r>
            <w:r>
              <w:rPr>
                <w:rFonts w:hint="eastAsia" w:asciiTheme="minorEastAsia" w:hAnsiTheme="minorEastAsia" w:eastAsiaTheme="minorEastAsia" w:cstheme="minorEastAsia"/>
                <w:sz w:val="24"/>
              </w:rPr>
              <w:t>召开</w:t>
            </w:r>
            <w:r>
              <w:rPr>
                <w:rFonts w:hint="eastAsia" w:asciiTheme="minorEastAsia" w:hAnsiTheme="minorEastAsia" w:cstheme="minorEastAsia"/>
                <w:sz w:val="24"/>
                <w:lang w:eastAsia="zh-CN"/>
              </w:rPr>
              <w:t>“2025年浙江辖区上市公司投资者网上集体接待日活动暨召开2024年度和2025年第一季度业绩说明会”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both"/>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上市公司接待人员姓名</w:t>
            </w:r>
          </w:p>
        </w:tc>
        <w:tc>
          <w:tcPr>
            <w:tcW w:w="6477" w:type="dxa"/>
          </w:tcPr>
          <w:p>
            <w:pPr>
              <w:keepNext w:val="0"/>
              <w:keepLines w:val="0"/>
              <w:suppressLineNumbers w:val="0"/>
              <w:spacing w:before="0" w:beforeAutospacing="0" w:after="0" w:afterAutospacing="0" w:line="420" w:lineRule="exact"/>
              <w:ind w:left="0" w:right="0"/>
              <w:rPr>
                <w:rFonts w:hint="default" w:ascii="宋体" w:hAnsi="宋体"/>
                <w:bCs/>
                <w:sz w:val="24"/>
              </w:rPr>
            </w:pPr>
            <w:r>
              <w:rPr>
                <w:rFonts w:hint="default" w:ascii="宋体" w:hAnsi="宋体"/>
                <w:bCs/>
                <w:sz w:val="24"/>
              </w:rPr>
              <w:t>董事长</w:t>
            </w:r>
            <w:r>
              <w:rPr>
                <w:rFonts w:hint="eastAsia" w:ascii="宋体" w:hAnsi="宋体"/>
                <w:bCs/>
                <w:sz w:val="24"/>
                <w:lang w:eastAsia="zh-CN"/>
              </w:rPr>
              <w:t>：</w:t>
            </w:r>
            <w:r>
              <w:rPr>
                <w:rFonts w:hint="default" w:ascii="宋体" w:hAnsi="宋体"/>
                <w:bCs/>
                <w:sz w:val="24"/>
              </w:rPr>
              <w:t>叶继跃</w:t>
            </w:r>
            <w:r>
              <w:rPr>
                <w:rFonts w:hint="eastAsia" w:ascii="宋体" w:hAnsi="宋体"/>
                <w:bCs/>
                <w:sz w:val="24"/>
                <w:lang w:eastAsia="zh-CN"/>
              </w:rPr>
              <w:t>先生</w:t>
            </w:r>
          </w:p>
          <w:p>
            <w:pPr>
              <w:keepNext w:val="0"/>
              <w:keepLines w:val="0"/>
              <w:suppressLineNumbers w:val="0"/>
              <w:spacing w:before="0" w:beforeAutospacing="0" w:after="0" w:afterAutospacing="0" w:line="420" w:lineRule="exact"/>
              <w:ind w:left="0" w:right="0"/>
              <w:rPr>
                <w:rFonts w:hint="default" w:ascii="宋体" w:hAnsi="宋体"/>
                <w:bCs/>
                <w:sz w:val="24"/>
              </w:rPr>
            </w:pPr>
            <w:r>
              <w:rPr>
                <w:rFonts w:hint="default" w:ascii="宋体" w:hAnsi="宋体"/>
                <w:bCs/>
                <w:sz w:val="24"/>
              </w:rPr>
              <w:t>独立董事</w:t>
            </w:r>
            <w:r>
              <w:rPr>
                <w:rFonts w:hint="eastAsia" w:ascii="宋体" w:hAnsi="宋体"/>
                <w:bCs/>
                <w:sz w:val="24"/>
                <w:lang w:eastAsia="zh-CN"/>
              </w:rPr>
              <w:t>：</w:t>
            </w:r>
            <w:r>
              <w:rPr>
                <w:rFonts w:hint="default" w:ascii="宋体" w:hAnsi="宋体"/>
                <w:bCs/>
                <w:sz w:val="24"/>
              </w:rPr>
              <w:t>何丽丽</w:t>
            </w:r>
            <w:r>
              <w:rPr>
                <w:rFonts w:hint="eastAsia" w:ascii="宋体" w:hAnsi="宋体"/>
                <w:bCs/>
                <w:sz w:val="24"/>
                <w:lang w:eastAsia="zh-CN"/>
              </w:rPr>
              <w:t>女士</w:t>
            </w:r>
          </w:p>
          <w:p>
            <w:pPr>
              <w:keepNext w:val="0"/>
              <w:keepLines w:val="0"/>
              <w:suppressLineNumbers w:val="0"/>
              <w:spacing w:before="0" w:beforeAutospacing="0" w:after="0" w:afterAutospacing="0" w:line="420" w:lineRule="exact"/>
              <w:ind w:left="0" w:right="0"/>
              <w:rPr>
                <w:rFonts w:hint="default" w:ascii="宋体" w:hAnsi="宋体"/>
                <w:bCs/>
                <w:sz w:val="24"/>
              </w:rPr>
            </w:pPr>
            <w:r>
              <w:rPr>
                <w:rFonts w:hint="default" w:ascii="宋体" w:hAnsi="宋体"/>
                <w:bCs/>
                <w:sz w:val="24"/>
              </w:rPr>
              <w:t>董事会秘书</w:t>
            </w:r>
            <w:r>
              <w:rPr>
                <w:rFonts w:hint="eastAsia" w:ascii="宋体" w:hAnsi="宋体"/>
                <w:bCs/>
                <w:sz w:val="24"/>
                <w:lang w:eastAsia="zh-CN"/>
              </w:rPr>
              <w:t>：</w:t>
            </w:r>
            <w:r>
              <w:rPr>
                <w:rFonts w:hint="default" w:ascii="宋体" w:hAnsi="宋体"/>
                <w:bCs/>
                <w:sz w:val="24"/>
              </w:rPr>
              <w:t>程沧</w:t>
            </w:r>
            <w:r>
              <w:rPr>
                <w:rFonts w:hint="eastAsia" w:ascii="宋体" w:hAnsi="宋体"/>
                <w:bCs/>
                <w:sz w:val="24"/>
                <w:lang w:eastAsia="zh-CN"/>
              </w:rPr>
              <w:t>先生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lang w:val="en-US" w:eastAsia="zh-CN"/>
              </w:rPr>
            </w:pPr>
            <w:r>
              <w:rPr>
                <w:rFonts w:hint="default" w:ascii="宋体" w:hAnsi="宋体"/>
                <w:bCs/>
                <w:sz w:val="24"/>
              </w:rPr>
              <w:t>财务总监</w:t>
            </w:r>
            <w:r>
              <w:rPr>
                <w:rFonts w:hint="eastAsia" w:ascii="宋体" w:hAnsi="宋体"/>
                <w:bCs/>
                <w:sz w:val="24"/>
                <w:lang w:eastAsia="zh-CN"/>
              </w:rPr>
              <w:t>：</w:t>
            </w:r>
            <w:r>
              <w:rPr>
                <w:rFonts w:hint="default" w:ascii="宋体" w:hAnsi="宋体"/>
                <w:bCs/>
                <w:sz w:val="24"/>
              </w:rPr>
              <w:t>李帅红</w:t>
            </w:r>
            <w:r>
              <w:rPr>
                <w:rFonts w:hint="eastAsia" w:ascii="宋体" w:hAnsi="宋体"/>
                <w:bCs/>
                <w:sz w:val="24"/>
                <w:lang w:eastAsia="zh-CN"/>
              </w:rPr>
              <w:t>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both"/>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投资者关系活动主要内容介绍</w:t>
            </w:r>
          </w:p>
        </w:tc>
        <w:tc>
          <w:tcPr>
            <w:tcW w:w="6477" w:type="dxa"/>
            <w:vAlign w:val="top"/>
          </w:tcPr>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default" w:ascii="宋体" w:hAnsi="宋体"/>
                <w:b/>
                <w:sz w:val="24"/>
                <w:szCs w:val="24"/>
              </w:rPr>
            </w:pPr>
            <w:r>
              <w:rPr>
                <w:rFonts w:hint="default" w:ascii="宋体" w:hAnsi="宋体"/>
                <w:b/>
                <w:sz w:val="24"/>
                <w:szCs w:val="24"/>
              </w:rPr>
              <w:t>1、那24年度的增发对象是谁？最终增发价格是多少？募集的资金用在什么地方呢？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宋体" w:hAnsi="宋体"/>
                <w:sz w:val="24"/>
                <w:szCs w:val="24"/>
              </w:rPr>
            </w:pPr>
            <w:r>
              <w:rPr>
                <w:rFonts w:hint="eastAsia" w:ascii="宋体" w:hAnsi="宋体"/>
                <w:sz w:val="24"/>
                <w:szCs w:val="24"/>
                <w:lang w:eastAsia="zh-CN"/>
              </w:rPr>
              <w:t>答：</w:t>
            </w:r>
            <w:r>
              <w:rPr>
                <w:rFonts w:hint="default" w:ascii="宋体" w:hAnsi="宋体"/>
                <w:sz w:val="24"/>
                <w:szCs w:val="24"/>
              </w:rPr>
              <w:t>投资者，您好！公司2024年度未实施简易程序发行股票事项，感谢您的关注。</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宋体" w:hAnsi="宋体"/>
                <w:sz w:val="24"/>
                <w:szCs w:val="24"/>
              </w:rPr>
            </w:pP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default" w:ascii="宋体" w:hAnsi="宋体"/>
                <w:b/>
                <w:sz w:val="24"/>
                <w:szCs w:val="24"/>
              </w:rPr>
            </w:pPr>
            <w:r>
              <w:rPr>
                <w:rFonts w:hint="default" w:ascii="宋体" w:hAnsi="宋体"/>
                <w:b/>
                <w:sz w:val="24"/>
                <w:szCs w:val="24"/>
              </w:rPr>
              <w:t>2、你好，关注到公司近期11.34亿追加BDO项目投资，目前国内半导体光刻胶，芯片封装，医用材料等行业的应用高纯度BOD仍需进口。请问公司生产的BDO纯度最高多少?目前有没有对高纯度BDO布局?谢谢。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宋体" w:hAnsi="宋体"/>
                <w:sz w:val="24"/>
                <w:szCs w:val="24"/>
              </w:rPr>
            </w:pPr>
            <w:r>
              <w:rPr>
                <w:rFonts w:hint="eastAsia" w:ascii="宋体" w:hAnsi="宋体"/>
                <w:sz w:val="24"/>
                <w:szCs w:val="24"/>
                <w:lang w:eastAsia="zh-CN"/>
              </w:rPr>
              <w:t>答：</w:t>
            </w:r>
            <w:r>
              <w:rPr>
                <w:rFonts w:hint="default" w:ascii="宋体" w:hAnsi="宋体"/>
                <w:sz w:val="24"/>
                <w:szCs w:val="24"/>
              </w:rPr>
              <w:t>投资者，您好！公司生产的BDO产品纯度长期保持国标优等品以上，现有工艺设备经调整后可实现高纯度产品，感谢您的关注。</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宋体" w:hAnsi="宋体"/>
                <w:sz w:val="24"/>
                <w:szCs w:val="24"/>
              </w:rPr>
            </w:pP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default" w:ascii="宋体" w:hAnsi="宋体"/>
                <w:b/>
                <w:sz w:val="24"/>
                <w:szCs w:val="24"/>
              </w:rPr>
            </w:pPr>
            <w:r>
              <w:rPr>
                <w:rFonts w:hint="default" w:ascii="宋体" w:hAnsi="宋体"/>
                <w:b/>
                <w:sz w:val="24"/>
                <w:szCs w:val="24"/>
              </w:rPr>
              <w:t>3、贵司研发人员有279人，但其中没有博士和硕士，而专科及高中以下学历人员占比却高达86%，贵司是如何能持续确保企业的创新能力和技术迭代能力？</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宋体" w:hAnsi="宋体"/>
                <w:sz w:val="24"/>
                <w:szCs w:val="24"/>
              </w:rPr>
            </w:pPr>
            <w:r>
              <w:rPr>
                <w:rFonts w:hint="eastAsia" w:ascii="宋体" w:hAnsi="宋体"/>
                <w:sz w:val="24"/>
                <w:szCs w:val="24"/>
                <w:lang w:eastAsia="zh-CN"/>
              </w:rPr>
              <w:t>答：</w:t>
            </w:r>
            <w:r>
              <w:rPr>
                <w:rFonts w:hint="default" w:ascii="宋体" w:hAnsi="宋体"/>
                <w:sz w:val="24"/>
                <w:szCs w:val="24"/>
              </w:rPr>
              <w:t>投资者，您好！感谢您对公司研发团队的关注，公司高度重视技术创新和人才培养，研发团队以经验丰富的技术骨干为主，在产品开发、工艺优化、设备提升等方面积累了丰富的实战经验，同时公司通过产学研协同创新，与多家科研机构、高校建立了长期稳定的合作。截止2024年末，公司橡胶胶带产业累计获得各类专利共64件，轨道交通产业累计获得各类专利共38件，聚酯化纤产业累计获得各类专利共10件，2024年度 2项发明专利获得省级科技成果鉴定。未来公司也将积极引进高学历人才，持续优化人才结构。</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宋体" w:hAnsi="宋体"/>
                <w:sz w:val="24"/>
                <w:szCs w:val="24"/>
              </w:rPr>
            </w:pP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default" w:ascii="宋体" w:hAnsi="宋体"/>
                <w:b/>
                <w:sz w:val="24"/>
                <w:szCs w:val="24"/>
              </w:rPr>
            </w:pPr>
            <w:r>
              <w:rPr>
                <w:rFonts w:hint="default" w:ascii="宋体" w:hAnsi="宋体"/>
                <w:b/>
                <w:sz w:val="24"/>
                <w:szCs w:val="24"/>
              </w:rPr>
              <w:t>4、24年底，贵司有货币货币资金3.3亿，应收账款10.7亿，然而贵司还需向特定对象增发股票募集不超过3亿元的资金，这个资金募集的具体用途是什么？然后公司24年同样也通过了向特定对象增发股票募集不超过3亿元资金，请问24年的增发募集后的至今是如何使用？为何连续两年都要向特定对象增发？</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宋体" w:hAnsi="宋体"/>
                <w:sz w:val="24"/>
                <w:szCs w:val="24"/>
              </w:rPr>
            </w:pPr>
            <w:r>
              <w:rPr>
                <w:rFonts w:hint="eastAsia" w:ascii="宋体" w:hAnsi="宋体"/>
                <w:sz w:val="24"/>
                <w:szCs w:val="24"/>
                <w:lang w:eastAsia="zh-CN"/>
              </w:rPr>
              <w:t>答：</w:t>
            </w:r>
            <w:r>
              <w:rPr>
                <w:rFonts w:hint="default" w:ascii="宋体" w:hAnsi="宋体"/>
                <w:sz w:val="24"/>
                <w:szCs w:val="24"/>
              </w:rPr>
              <w:t>投资者，您好！根据《上市公司证券发行注册管理办法》等相关规定，上市公司年度股东会可以授权董事会决定向特定对象发行融资总额不超过人民币三亿元且不超过最近一年末净资产百分之二十的股票，该项授权在下一年度股东会召开日失效。本次授权将便于公司后续融资需求（如有），感谢您的关注。</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宋体" w:hAnsi="宋体"/>
                <w:sz w:val="24"/>
                <w:szCs w:val="24"/>
              </w:rPr>
            </w:pP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default" w:ascii="宋体" w:hAnsi="宋体"/>
                <w:b/>
                <w:sz w:val="24"/>
                <w:szCs w:val="24"/>
              </w:rPr>
            </w:pPr>
            <w:r>
              <w:rPr>
                <w:rFonts w:hint="default" w:ascii="宋体" w:hAnsi="宋体"/>
                <w:b/>
                <w:sz w:val="24"/>
                <w:szCs w:val="24"/>
              </w:rPr>
              <w:t>5、国内BDO的新增产能较多，而下游需求疲弱，行业是否会陷入供过于求的竞争格局？从贵司24年年报看，BDO及其衍生物的毛利率只有1.96，对比其他BDO的上市公司的数据，该毛利率比较低，贵司有何措施增强BDO项目的竞争力，提升该项目的盈利能力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宋体" w:hAnsi="宋体"/>
                <w:sz w:val="24"/>
                <w:szCs w:val="24"/>
              </w:rPr>
            </w:pPr>
            <w:r>
              <w:rPr>
                <w:rFonts w:hint="eastAsia" w:ascii="宋体" w:hAnsi="宋体"/>
                <w:sz w:val="24"/>
                <w:szCs w:val="24"/>
                <w:lang w:eastAsia="zh-CN"/>
              </w:rPr>
              <w:t>答：</w:t>
            </w:r>
            <w:r>
              <w:rPr>
                <w:rFonts w:hint="default" w:ascii="宋体" w:hAnsi="宋体"/>
                <w:sz w:val="24"/>
                <w:szCs w:val="24"/>
              </w:rPr>
              <w:t>投资者，您好！当前国内BDO行业确实面临新增产能集中释放与下游需求阶段性疲软的挑战，短期内供需关系承压，但长期来看，BDO作为可降解材料（如PBAT/PBS）、新能源电池（如NMP）、高端纺织（如PTMEG/TPU/TPEE）等领域的关键原料，随着绿色产业政策推进及新兴应用场景拓展，市场需求将迎来新的增长点。公司BDO及衍生品毛利率较低主要受产能爬坡、市场价格竞争及产业链协同不足影响。公司通过配套热电联产、乙炔回收装置、电石炉尾气再利用装置、余热回收装置、催化剂再利用装置等持续降本增效，部分配套项目已投入使用，未来公司将进一步拓展BDO上游产业链并布局绿电、兰炭等深度降本项目，以增强公司的核心竞争力：兰炭作为电石主要原材料，其制造过程中产生的尾气和电石炉尾气耦合制甲醇和氢气， 可大大降低 BDO 生产成本，另外其副产物煤焦油也具有较高经济效益。公司重大投资项目将及时披露，敬请关注公司公告。</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宋体" w:hAnsi="宋体"/>
                <w:sz w:val="24"/>
                <w:szCs w:val="24"/>
              </w:rPr>
            </w:pP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default" w:ascii="宋体" w:hAnsi="宋体"/>
                <w:b/>
                <w:sz w:val="24"/>
                <w:szCs w:val="24"/>
              </w:rPr>
            </w:pPr>
            <w:r>
              <w:rPr>
                <w:rFonts w:hint="default" w:ascii="宋体" w:hAnsi="宋体"/>
                <w:b/>
                <w:sz w:val="24"/>
                <w:szCs w:val="24"/>
              </w:rPr>
              <w:t>6、贵司于2025年3月完成了1900多万股的股份回购，公司今年内会有员工持股计划或股权激励的计划吗？</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sz w:val="24"/>
                <w:szCs w:val="24"/>
                <w:lang w:eastAsia="zh-CN"/>
              </w:rPr>
              <w:t>答：</w:t>
            </w:r>
            <w:r>
              <w:rPr>
                <w:rFonts w:hint="default" w:ascii="宋体" w:hAnsi="宋体"/>
                <w:sz w:val="24"/>
                <w:szCs w:val="24"/>
              </w:rPr>
              <w:t>投资者，您好！公司本次回购股份拟全部用于员工持股计划或股权激励，后续将积极推进相关工作，敬请关注公司公告。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附件清单（如有）</w:t>
            </w:r>
          </w:p>
        </w:tc>
        <w:tc>
          <w:tcPr>
            <w:tcW w:w="6477" w:type="dxa"/>
          </w:tcPr>
          <w:p>
            <w:pPr>
              <w:keepNext w:val="0"/>
              <w:keepLines w:val="0"/>
              <w:suppressLineNumbers w:val="0"/>
              <w:spacing w:before="0" w:beforeAutospacing="0" w:after="0" w:afterAutospacing="0" w:line="360" w:lineRule="auto"/>
              <w:ind w:left="0" w:right="0"/>
              <w:jc w:val="left"/>
              <w:rPr>
                <w:rFonts w:hint="default" w:asciiTheme="minorEastAsia" w:hAnsiTheme="minorEastAsia" w:cstheme="minorEastAsia"/>
                <w:kern w:val="0"/>
                <w:sz w:val="24"/>
              </w:rPr>
            </w:pPr>
            <w:r>
              <w:rPr>
                <w:rFonts w:hint="eastAsia" w:asciiTheme="minorEastAsia" w:hAnsiTheme="minorEastAsia" w:cstheme="minorEastAsia"/>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日期</w:t>
            </w:r>
          </w:p>
        </w:tc>
        <w:tc>
          <w:tcPr>
            <w:tcW w:w="6477" w:type="dxa"/>
          </w:tcPr>
          <w:p>
            <w:pPr>
              <w:keepNext w:val="0"/>
              <w:keepLines w:val="0"/>
              <w:suppressLineNumbers w:val="0"/>
              <w:spacing w:before="0" w:beforeAutospacing="0" w:after="0" w:afterAutospacing="0" w:line="360" w:lineRule="auto"/>
              <w:ind w:left="0" w:right="0"/>
              <w:jc w:val="left"/>
              <w:rPr>
                <w:rFonts w:hint="default" w:asciiTheme="minorEastAsia" w:hAnsiTheme="minorEastAsia" w:cstheme="minorEastAsia"/>
                <w:kern w:val="0"/>
                <w:sz w:val="24"/>
              </w:rPr>
            </w:pPr>
            <w:r>
              <w:rPr>
                <w:rFonts w:hint="eastAsia" w:asciiTheme="minorEastAsia" w:hAnsiTheme="minorEastAsia" w:cstheme="minorEastAsia"/>
                <w:kern w:val="0"/>
                <w:sz w:val="24"/>
              </w:rPr>
              <w:t>202</w:t>
            </w:r>
            <w:r>
              <w:rPr>
                <w:rFonts w:hint="eastAsia" w:asciiTheme="minorEastAsia" w:hAnsiTheme="minorEastAsia" w:cstheme="minorEastAsia"/>
                <w:kern w:val="0"/>
                <w:sz w:val="24"/>
                <w:lang w:val="en-US" w:eastAsia="zh-CN"/>
              </w:rPr>
              <w:t>5</w:t>
            </w:r>
            <w:r>
              <w:rPr>
                <w:rFonts w:hint="eastAsia" w:asciiTheme="minorEastAsia" w:hAnsiTheme="minorEastAsia" w:cstheme="minorEastAsia"/>
                <w:kern w:val="0"/>
                <w:sz w:val="24"/>
              </w:rPr>
              <w:t>年</w:t>
            </w:r>
            <w:r>
              <w:rPr>
                <w:rFonts w:hint="eastAsia" w:asciiTheme="minorEastAsia" w:hAnsiTheme="minorEastAsia" w:cstheme="minorEastAsia"/>
                <w:kern w:val="0"/>
                <w:sz w:val="24"/>
                <w:lang w:val="en-US" w:eastAsia="zh-CN"/>
              </w:rPr>
              <w:t>5</w:t>
            </w:r>
            <w:r>
              <w:rPr>
                <w:rFonts w:hint="eastAsia" w:asciiTheme="minorEastAsia" w:hAnsiTheme="minorEastAsia" w:cstheme="minorEastAsia"/>
                <w:kern w:val="0"/>
                <w:sz w:val="24"/>
              </w:rPr>
              <w:t>月</w:t>
            </w:r>
            <w:r>
              <w:rPr>
                <w:rFonts w:hint="eastAsia" w:asciiTheme="minorEastAsia" w:hAnsiTheme="minorEastAsia" w:cstheme="minorEastAsia"/>
                <w:kern w:val="0"/>
                <w:sz w:val="24"/>
                <w:lang w:val="en-US" w:eastAsia="zh-CN"/>
              </w:rPr>
              <w:t>13</w:t>
            </w:r>
            <w:r>
              <w:rPr>
                <w:rFonts w:hint="eastAsia" w:asciiTheme="minorEastAsia" w:hAnsiTheme="minorEastAsia" w:cstheme="minorEastAsia"/>
                <w:kern w:val="0"/>
                <w:sz w:val="24"/>
              </w:rPr>
              <w:t>日</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S Gothic">
    <w:panose1 w:val="020B0609070205080204"/>
    <w:charset w:val="80"/>
    <w:family w:val="modern"/>
    <w:pitch w:val="default"/>
    <w:sig w:usb0="E00002FF" w:usb1="6AC7FDFB" w:usb2="00000012" w:usb3="00000000" w:csb0="4002009F" w:csb1="DFD7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D47"/>
    <w:rsid w:val="00016474"/>
    <w:rsid w:val="00017459"/>
    <w:rsid w:val="00020DAB"/>
    <w:rsid w:val="00033933"/>
    <w:rsid w:val="00034316"/>
    <w:rsid w:val="00042493"/>
    <w:rsid w:val="00066762"/>
    <w:rsid w:val="000835B9"/>
    <w:rsid w:val="00083DB1"/>
    <w:rsid w:val="000B7072"/>
    <w:rsid w:val="000D7989"/>
    <w:rsid w:val="000F7B67"/>
    <w:rsid w:val="001029FD"/>
    <w:rsid w:val="00112696"/>
    <w:rsid w:val="001136FF"/>
    <w:rsid w:val="00130F57"/>
    <w:rsid w:val="00137EF2"/>
    <w:rsid w:val="00147CAC"/>
    <w:rsid w:val="0015227A"/>
    <w:rsid w:val="0015489F"/>
    <w:rsid w:val="0018424C"/>
    <w:rsid w:val="00197DFC"/>
    <w:rsid w:val="001C21DB"/>
    <w:rsid w:val="00203E1D"/>
    <w:rsid w:val="002620E1"/>
    <w:rsid w:val="00272C27"/>
    <w:rsid w:val="00272F85"/>
    <w:rsid w:val="002766B9"/>
    <w:rsid w:val="002A28A6"/>
    <w:rsid w:val="002C0C84"/>
    <w:rsid w:val="002C1A8A"/>
    <w:rsid w:val="002D1503"/>
    <w:rsid w:val="002F155B"/>
    <w:rsid w:val="0031758C"/>
    <w:rsid w:val="003176F9"/>
    <w:rsid w:val="003254FC"/>
    <w:rsid w:val="00335F30"/>
    <w:rsid w:val="00341F81"/>
    <w:rsid w:val="00342AD0"/>
    <w:rsid w:val="00343930"/>
    <w:rsid w:val="00356C0E"/>
    <w:rsid w:val="0037038B"/>
    <w:rsid w:val="003873C5"/>
    <w:rsid w:val="003A3E31"/>
    <w:rsid w:val="003C0A25"/>
    <w:rsid w:val="003D23C6"/>
    <w:rsid w:val="003D37F1"/>
    <w:rsid w:val="003D75F9"/>
    <w:rsid w:val="003E2AE7"/>
    <w:rsid w:val="003E3D0B"/>
    <w:rsid w:val="003F355B"/>
    <w:rsid w:val="00401314"/>
    <w:rsid w:val="00421F6C"/>
    <w:rsid w:val="004339E4"/>
    <w:rsid w:val="004413E8"/>
    <w:rsid w:val="0046159D"/>
    <w:rsid w:val="004615DC"/>
    <w:rsid w:val="004620CC"/>
    <w:rsid w:val="004761A2"/>
    <w:rsid w:val="004819C6"/>
    <w:rsid w:val="00483944"/>
    <w:rsid w:val="00496117"/>
    <w:rsid w:val="00496429"/>
    <w:rsid w:val="004A7273"/>
    <w:rsid w:val="004D29A5"/>
    <w:rsid w:val="0050213F"/>
    <w:rsid w:val="005131A3"/>
    <w:rsid w:val="0052378A"/>
    <w:rsid w:val="00524D07"/>
    <w:rsid w:val="005540A6"/>
    <w:rsid w:val="005705C7"/>
    <w:rsid w:val="00581225"/>
    <w:rsid w:val="005B3669"/>
    <w:rsid w:val="005B5071"/>
    <w:rsid w:val="005C0232"/>
    <w:rsid w:val="005C3EAD"/>
    <w:rsid w:val="005D4BC8"/>
    <w:rsid w:val="005F187D"/>
    <w:rsid w:val="005F3BBD"/>
    <w:rsid w:val="005F3D84"/>
    <w:rsid w:val="0060105B"/>
    <w:rsid w:val="00613134"/>
    <w:rsid w:val="006248B5"/>
    <w:rsid w:val="00641064"/>
    <w:rsid w:val="0065286F"/>
    <w:rsid w:val="00666B08"/>
    <w:rsid w:val="00682F31"/>
    <w:rsid w:val="006B1C4A"/>
    <w:rsid w:val="006C7B29"/>
    <w:rsid w:val="006E1895"/>
    <w:rsid w:val="006E66B3"/>
    <w:rsid w:val="006F23FE"/>
    <w:rsid w:val="00705716"/>
    <w:rsid w:val="00717965"/>
    <w:rsid w:val="00755653"/>
    <w:rsid w:val="00767BAE"/>
    <w:rsid w:val="007C56AC"/>
    <w:rsid w:val="007E7AC6"/>
    <w:rsid w:val="008164C1"/>
    <w:rsid w:val="008350AD"/>
    <w:rsid w:val="008404F1"/>
    <w:rsid w:val="00842357"/>
    <w:rsid w:val="00846A4D"/>
    <w:rsid w:val="00852180"/>
    <w:rsid w:val="00881A58"/>
    <w:rsid w:val="008B50D4"/>
    <w:rsid w:val="008C3900"/>
    <w:rsid w:val="008C7972"/>
    <w:rsid w:val="008D0D81"/>
    <w:rsid w:val="008F23C3"/>
    <w:rsid w:val="009305EC"/>
    <w:rsid w:val="00940A18"/>
    <w:rsid w:val="0094124B"/>
    <w:rsid w:val="00955DAA"/>
    <w:rsid w:val="00977B78"/>
    <w:rsid w:val="00984D66"/>
    <w:rsid w:val="009E118B"/>
    <w:rsid w:val="009E5302"/>
    <w:rsid w:val="009E6481"/>
    <w:rsid w:val="009E7C4C"/>
    <w:rsid w:val="009F4437"/>
    <w:rsid w:val="00A00A6F"/>
    <w:rsid w:val="00A36DDB"/>
    <w:rsid w:val="00A51613"/>
    <w:rsid w:val="00A544EB"/>
    <w:rsid w:val="00A55A44"/>
    <w:rsid w:val="00A66AC3"/>
    <w:rsid w:val="00A7266C"/>
    <w:rsid w:val="00A74983"/>
    <w:rsid w:val="00A8593A"/>
    <w:rsid w:val="00A90910"/>
    <w:rsid w:val="00A95F2F"/>
    <w:rsid w:val="00AE1494"/>
    <w:rsid w:val="00AF6965"/>
    <w:rsid w:val="00B10EF4"/>
    <w:rsid w:val="00B14588"/>
    <w:rsid w:val="00B24BDB"/>
    <w:rsid w:val="00B312BE"/>
    <w:rsid w:val="00B4097C"/>
    <w:rsid w:val="00B640A8"/>
    <w:rsid w:val="00B65D8C"/>
    <w:rsid w:val="00B737AD"/>
    <w:rsid w:val="00B8180D"/>
    <w:rsid w:val="00B95238"/>
    <w:rsid w:val="00BA1F3B"/>
    <w:rsid w:val="00BB4A22"/>
    <w:rsid w:val="00BC6381"/>
    <w:rsid w:val="00BD55A7"/>
    <w:rsid w:val="00BF2666"/>
    <w:rsid w:val="00C2744A"/>
    <w:rsid w:val="00C45902"/>
    <w:rsid w:val="00C56354"/>
    <w:rsid w:val="00C66A03"/>
    <w:rsid w:val="00C70187"/>
    <w:rsid w:val="00C746C1"/>
    <w:rsid w:val="00CB59FE"/>
    <w:rsid w:val="00D0003E"/>
    <w:rsid w:val="00D12A4F"/>
    <w:rsid w:val="00D25B9D"/>
    <w:rsid w:val="00D3397B"/>
    <w:rsid w:val="00D45569"/>
    <w:rsid w:val="00D52234"/>
    <w:rsid w:val="00D54971"/>
    <w:rsid w:val="00D6469C"/>
    <w:rsid w:val="00DB3C83"/>
    <w:rsid w:val="00DC7F7A"/>
    <w:rsid w:val="00DD226D"/>
    <w:rsid w:val="00E14961"/>
    <w:rsid w:val="00E24041"/>
    <w:rsid w:val="00E667F8"/>
    <w:rsid w:val="00E679A9"/>
    <w:rsid w:val="00E81256"/>
    <w:rsid w:val="00E813CA"/>
    <w:rsid w:val="00E9697C"/>
    <w:rsid w:val="00EA2866"/>
    <w:rsid w:val="00EC1742"/>
    <w:rsid w:val="00EC545C"/>
    <w:rsid w:val="00EC6825"/>
    <w:rsid w:val="00F1391B"/>
    <w:rsid w:val="00F16C96"/>
    <w:rsid w:val="00F4160B"/>
    <w:rsid w:val="00F501B8"/>
    <w:rsid w:val="00F85CB6"/>
    <w:rsid w:val="00F9106B"/>
    <w:rsid w:val="00FB23DE"/>
    <w:rsid w:val="03137B40"/>
    <w:rsid w:val="0353342F"/>
    <w:rsid w:val="046A25CD"/>
    <w:rsid w:val="0C012D8F"/>
    <w:rsid w:val="0D0F131E"/>
    <w:rsid w:val="0D912286"/>
    <w:rsid w:val="103E2346"/>
    <w:rsid w:val="12883727"/>
    <w:rsid w:val="14800DBF"/>
    <w:rsid w:val="14C16EC3"/>
    <w:rsid w:val="15590953"/>
    <w:rsid w:val="16016B48"/>
    <w:rsid w:val="174238E7"/>
    <w:rsid w:val="174628D3"/>
    <w:rsid w:val="18607424"/>
    <w:rsid w:val="1EAB168B"/>
    <w:rsid w:val="2298569F"/>
    <w:rsid w:val="230B2896"/>
    <w:rsid w:val="234C5ED9"/>
    <w:rsid w:val="2872353B"/>
    <w:rsid w:val="2AF13AB4"/>
    <w:rsid w:val="2F8E2741"/>
    <w:rsid w:val="30FB2C6D"/>
    <w:rsid w:val="31080120"/>
    <w:rsid w:val="32C53982"/>
    <w:rsid w:val="333D0DFF"/>
    <w:rsid w:val="33A663F1"/>
    <w:rsid w:val="33E7446D"/>
    <w:rsid w:val="3A7975FB"/>
    <w:rsid w:val="3B9F2782"/>
    <w:rsid w:val="3D6E7B38"/>
    <w:rsid w:val="3EE161E9"/>
    <w:rsid w:val="418D0338"/>
    <w:rsid w:val="421B6045"/>
    <w:rsid w:val="4269670B"/>
    <w:rsid w:val="42D1094E"/>
    <w:rsid w:val="42FB1252"/>
    <w:rsid w:val="47782CC2"/>
    <w:rsid w:val="47A31488"/>
    <w:rsid w:val="4A6320FC"/>
    <w:rsid w:val="4C531F86"/>
    <w:rsid w:val="4CBA771C"/>
    <w:rsid w:val="4DFA27BC"/>
    <w:rsid w:val="511B6D03"/>
    <w:rsid w:val="51373C68"/>
    <w:rsid w:val="518F24E8"/>
    <w:rsid w:val="51C01E3C"/>
    <w:rsid w:val="54700B18"/>
    <w:rsid w:val="55592280"/>
    <w:rsid w:val="5B3F0B5A"/>
    <w:rsid w:val="639367E6"/>
    <w:rsid w:val="64BF61A9"/>
    <w:rsid w:val="676B3662"/>
    <w:rsid w:val="6D100BEE"/>
    <w:rsid w:val="71C55295"/>
    <w:rsid w:val="73FA6D7A"/>
    <w:rsid w:val="74DF0F4C"/>
    <w:rsid w:val="75A5314B"/>
    <w:rsid w:val="76074109"/>
    <w:rsid w:val="76C4765F"/>
    <w:rsid w:val="76EB337D"/>
    <w:rsid w:val="78620369"/>
    <w:rsid w:val="796F722C"/>
    <w:rsid w:val="7ABB7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sz w:val="24"/>
      <w:szCs w:val="24"/>
      <w:lang w:val="en-US" w:eastAsia="en-US" w:bidi="ar-SA"/>
    </w:r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批注框文本 Char"/>
    <w:basedOn w:val="6"/>
    <w:link w:val="3"/>
    <w:semiHidden/>
    <w:qFormat/>
    <w:uiPriority w:val="99"/>
    <w:rPr>
      <w:sz w:val="18"/>
      <w:szCs w:val="18"/>
    </w:rPr>
  </w:style>
  <w:style w:type="paragraph" w:customStyle="1" w:styleId="12">
    <w:name w:val="_Style 107"/>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13">
    <w:name w:val="Table Paragraph"/>
    <w:basedOn w:val="1"/>
    <w:qFormat/>
    <w:uiPriority w:val="1"/>
  </w:style>
  <w:style w:type="paragraph" w:customStyle="1" w:styleId="14">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1393</Words>
  <Characters>1545</Characters>
  <Lines>9</Lines>
  <Paragraphs>2</Paragraphs>
  <ScaleCrop>false</ScaleCrop>
  <LinksUpToDate>false</LinksUpToDate>
  <CharactersWithSpaces>1603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2021-09-09T06:49:00Z</dcterms:created>
  <dc:creator>admin</dc:creator>
  <cp:lastModifiedBy>三维股份张雷</cp:lastModifiedBy>
  <dcterms:modified xsi:type="dcterms:W3CDTF">2025-05-13T09:24:38Z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2CF16B7666374A9497BA5C2B90ECB633</vt:lpwstr>
  </property>
  <property fmtid="{D5CDD505-2E9C-101B-9397-08002B2CF9AE}" pid="4" name="KSOTemplateDocerSaveRecord">
    <vt:lpwstr>eyJoZGlkIjoiNjZhYTI5Y2E5MWJiMWNjOWJkNTM3YzJhMGE0NzEwNzUiLCJ1c2VySWQiOiIyODM3MDc4MDgifQ==</vt:lpwstr>
  </property>
</Properties>
</file>