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696F">
      <w:pPr>
        <w:spacing w:before="156" w:beforeLines="50" w:after="156" w:afterLines="50" w:line="400" w:lineRule="exact"/>
        <w:rPr>
          <w:rFonts w:hint="eastAsia" w:asciiTheme="minorEastAsia" w:hAnsiTheme="minorEastAsia" w:eastAsiaTheme="minorEastAsia"/>
          <w:bCs/>
          <w:iCs/>
          <w:sz w:val="24"/>
        </w:rPr>
      </w:pPr>
      <w:r>
        <w:rPr>
          <w:rFonts w:hint="eastAsia" w:asciiTheme="minorEastAsia" w:hAnsiTheme="minorEastAsia" w:eastAsiaTheme="minorEastAsia"/>
          <w:bCs/>
          <w:iCs/>
          <w:sz w:val="24"/>
        </w:rPr>
        <w:t>证券代码：</w:t>
      </w:r>
      <w:r>
        <w:rPr>
          <w:rFonts w:cs="宋体" w:asciiTheme="minorEastAsia" w:hAnsiTheme="minorEastAsia" w:eastAsiaTheme="minorEastAsia"/>
          <w:sz w:val="24"/>
        </w:rPr>
        <w:t>603700</w:t>
      </w:r>
      <w:r>
        <w:rPr>
          <w:rFonts w:hint="eastAsia" w:asciiTheme="minorEastAsia" w:hAnsiTheme="minorEastAsia" w:eastAsiaTheme="minorEastAsia"/>
          <w:bCs/>
          <w:iCs/>
          <w:sz w:val="24"/>
        </w:rPr>
        <w:t xml:space="preserve">                                   证券简称：</w:t>
      </w:r>
      <w:r>
        <w:rPr>
          <w:rFonts w:hint="eastAsia" w:cs="宋体" w:asciiTheme="minorEastAsia" w:hAnsiTheme="minorEastAsia" w:eastAsiaTheme="minorEastAsia"/>
          <w:sz w:val="24"/>
        </w:rPr>
        <w:t>宁水集团</w:t>
      </w:r>
    </w:p>
    <w:p w14:paraId="5E27B1B9">
      <w:pPr>
        <w:spacing w:before="156" w:beforeLines="50" w:after="156" w:afterLines="50" w:line="400" w:lineRule="exact"/>
        <w:jc w:val="center"/>
        <w:rPr>
          <w:rFonts w:hint="eastAsia" w:cs="宋体" w:asciiTheme="minorEastAsia" w:hAnsiTheme="minorEastAsia" w:eastAsiaTheme="minorEastAsia"/>
          <w:b/>
          <w:sz w:val="32"/>
        </w:rPr>
      </w:pPr>
      <w:r>
        <w:rPr>
          <w:rFonts w:cs="宋体" w:asciiTheme="minorEastAsia" w:hAnsiTheme="minorEastAsia" w:eastAsiaTheme="minorEastAsia"/>
          <w:b/>
          <w:sz w:val="32"/>
        </w:rPr>
        <w:t>宁波水表</w:t>
      </w:r>
      <w:r>
        <w:rPr>
          <w:rFonts w:hint="eastAsia" w:cs="宋体" w:asciiTheme="minorEastAsia" w:hAnsiTheme="minorEastAsia" w:eastAsiaTheme="minorEastAsia"/>
          <w:b/>
          <w:sz w:val="32"/>
        </w:rPr>
        <w:t>（集团）股份有限公司</w:t>
      </w:r>
    </w:p>
    <w:p w14:paraId="33D9DD5A">
      <w:pPr>
        <w:spacing w:before="156" w:beforeLines="50" w:after="156" w:afterLines="50" w:line="400" w:lineRule="exact"/>
        <w:jc w:val="center"/>
        <w:rPr>
          <w:rFonts w:hint="eastAsia" w:asciiTheme="minorEastAsia" w:hAnsiTheme="minorEastAsia" w:eastAsiaTheme="minorEastAsia"/>
          <w:b/>
          <w:bCs/>
          <w:iCs/>
          <w:sz w:val="30"/>
          <w:szCs w:val="30"/>
        </w:rPr>
      </w:pPr>
      <w:r>
        <w:rPr>
          <w:rFonts w:hint="eastAsia" w:asciiTheme="minorEastAsia" w:hAnsiTheme="minorEastAsia" w:eastAsiaTheme="minorEastAsia"/>
          <w:b/>
          <w:bCs/>
          <w:iCs/>
          <w:sz w:val="30"/>
          <w:szCs w:val="30"/>
        </w:rPr>
        <w:t>投资者关系活动记录表</w:t>
      </w:r>
    </w:p>
    <w:p w14:paraId="480D82B0">
      <w:pPr>
        <w:spacing w:line="400" w:lineRule="exact"/>
        <w:rPr>
          <w:rFonts w:hint="eastAsia" w:asciiTheme="minorEastAsia" w:hAnsiTheme="minorEastAsia" w:eastAsiaTheme="minorEastAsia"/>
          <w:bCs/>
          <w:iCs/>
          <w:sz w:val="24"/>
          <w:lang w:val="en-US" w:eastAsia="zh-CN"/>
        </w:rPr>
      </w:pPr>
      <w:r>
        <w:rPr>
          <w:rFonts w:hint="eastAsia" w:asciiTheme="minorEastAsia" w:hAnsiTheme="minorEastAsia" w:eastAsiaTheme="minorEastAsia"/>
          <w:bCs/>
          <w:iCs/>
          <w:sz w:val="24"/>
        </w:rPr>
        <w:t xml:space="preserve">                                                  编号：202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-00</w:t>
      </w:r>
      <w:r>
        <w:rPr>
          <w:rFonts w:hint="eastAsia" w:asciiTheme="minorEastAsia" w:hAnsiTheme="minorEastAsia" w:eastAsiaTheme="minorEastAsia"/>
          <w:bCs/>
          <w:iCs/>
          <w:sz w:val="24"/>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4A3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95B6E3B">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53A0B489">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特定对象调研        </w:t>
            </w:r>
            <w:r>
              <w:rPr>
                <w:rFonts w:cs="宋体" w:asciiTheme="minorEastAsia" w:hAnsiTheme="minorEastAsia" w:eastAsiaTheme="minorEastAsia"/>
                <w:sz w:val="24"/>
              </w:rPr>
              <w:t>□</w:t>
            </w:r>
            <w:r>
              <w:rPr>
                <w:rFonts w:hint="eastAsia" w:asciiTheme="minorEastAsia" w:hAnsiTheme="minorEastAsia" w:eastAsiaTheme="minorEastAsia"/>
                <w:sz w:val="24"/>
              </w:rPr>
              <w:t>分析师会议</w:t>
            </w:r>
          </w:p>
          <w:p w14:paraId="573AC336">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lang w:val="en-US"/>
              </w:rPr>
              <w:t>□</w:t>
            </w:r>
            <w:r>
              <w:rPr>
                <w:rFonts w:hint="eastAsia" w:asciiTheme="minorEastAsia" w:hAnsiTheme="minorEastAsia" w:eastAsiaTheme="minorEastAsia"/>
                <w:sz w:val="24"/>
              </w:rPr>
              <w:t xml:space="preserve">媒体采访            </w:t>
            </w:r>
            <w:r>
              <w:rPr>
                <w:rFonts w:cs="宋体" w:asciiTheme="minorEastAsia" w:hAnsiTheme="minorEastAsia" w:eastAsiaTheme="minorEastAsia"/>
                <w:sz w:val="24"/>
              </w:rPr>
              <w:sym w:font="Wingdings 2" w:char="0052"/>
            </w:r>
            <w:r>
              <w:rPr>
                <w:rFonts w:hint="eastAsia" w:asciiTheme="minorEastAsia" w:hAnsiTheme="minorEastAsia" w:eastAsiaTheme="minorEastAsia"/>
                <w:sz w:val="24"/>
              </w:rPr>
              <w:t>业绩说明会</w:t>
            </w:r>
          </w:p>
          <w:p w14:paraId="045FC77C">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新闻发布会          </w:t>
            </w:r>
            <w:r>
              <w:rPr>
                <w:rFonts w:cs="宋体" w:asciiTheme="minorEastAsia" w:hAnsiTheme="minorEastAsia" w:eastAsiaTheme="minorEastAsia"/>
                <w:sz w:val="24"/>
              </w:rPr>
              <w:t>□</w:t>
            </w:r>
            <w:r>
              <w:rPr>
                <w:rFonts w:hint="eastAsia" w:asciiTheme="minorEastAsia" w:hAnsiTheme="minorEastAsia" w:eastAsiaTheme="minorEastAsia"/>
                <w:sz w:val="24"/>
              </w:rPr>
              <w:t>路演活动</w:t>
            </w:r>
          </w:p>
          <w:p w14:paraId="6974A3DB">
            <w:pPr>
              <w:tabs>
                <w:tab w:val="left" w:pos="3045"/>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现场参观            </w:t>
            </w:r>
            <w:r>
              <w:rPr>
                <w:rFonts w:cs="宋体" w:asciiTheme="minorEastAsia" w:hAnsiTheme="minorEastAsia" w:eastAsiaTheme="minorEastAsia"/>
                <w:sz w:val="24"/>
              </w:rPr>
              <w:t>□</w:t>
            </w:r>
            <w:r>
              <w:rPr>
                <w:rFonts w:hint="eastAsia" w:asciiTheme="minorEastAsia" w:hAnsiTheme="minorEastAsia" w:eastAsiaTheme="minorEastAsia"/>
                <w:sz w:val="24"/>
              </w:rPr>
              <w:t>电话通讯</w:t>
            </w:r>
          </w:p>
          <w:p w14:paraId="3ABEF129">
            <w:pPr>
              <w:tabs>
                <w:tab w:val="center" w:pos="3199"/>
              </w:tabs>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w:t>
            </w:r>
            <w:r>
              <w:rPr>
                <w:rFonts w:hint="eastAsia" w:asciiTheme="minorEastAsia" w:hAnsiTheme="minorEastAsia" w:eastAsiaTheme="minorEastAsia"/>
                <w:sz w:val="24"/>
              </w:rPr>
              <w:t xml:space="preserve">其他 </w:t>
            </w:r>
            <w:r>
              <w:rPr>
                <w:rFonts w:cs="宋体" w:asciiTheme="minorEastAsia" w:hAnsiTheme="minorEastAsia" w:eastAsiaTheme="minorEastAsia"/>
                <w:sz w:val="24"/>
              </w:rPr>
              <w:t>（请文字说明其他活动内容）</w:t>
            </w:r>
          </w:p>
        </w:tc>
      </w:tr>
      <w:tr w14:paraId="0CC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3196C">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08930F8B">
            <w:pPr>
              <w:spacing w:line="480" w:lineRule="atLeast"/>
              <w:rPr>
                <w:rFonts w:hint="eastAsia" w:asciiTheme="minorEastAsia" w:hAnsiTheme="minorEastAsia" w:eastAsiaTheme="minorEastAsia"/>
                <w:bCs/>
                <w:iCs/>
                <w:sz w:val="24"/>
              </w:rPr>
            </w:pPr>
            <w:r>
              <w:rPr>
                <w:rFonts w:cs="宋体" w:asciiTheme="minorEastAsia" w:hAnsiTheme="minorEastAsia" w:eastAsiaTheme="minorEastAsia"/>
                <w:sz w:val="24"/>
              </w:rPr>
              <w:t>20</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14</w:t>
            </w:r>
            <w:r>
              <w:rPr>
                <w:rFonts w:cs="宋体" w:asciiTheme="minorEastAsia" w:hAnsiTheme="minorEastAsia" w:eastAsiaTheme="minorEastAsia"/>
                <w:sz w:val="24"/>
              </w:rPr>
              <w:t>日</w:t>
            </w:r>
            <w:r>
              <w:rPr>
                <w:rFonts w:hint="eastAsia" w:cs="宋体" w:asciiTheme="minorEastAsia" w:hAnsiTheme="minorEastAsia" w:eastAsiaTheme="minorEastAsia"/>
                <w:sz w:val="24"/>
              </w:rPr>
              <w:t xml:space="preserve">  1</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:00至</w:t>
            </w:r>
            <w:r>
              <w:rPr>
                <w:rFonts w:cs="宋体" w:asciiTheme="minorEastAsia" w:hAnsiTheme="minorEastAsia" w:eastAsiaTheme="minorEastAsia"/>
                <w:sz w:val="24"/>
              </w:rPr>
              <w:t>1</w:t>
            </w:r>
            <w:r>
              <w:rPr>
                <w:rFonts w:hint="eastAsia" w:cs="宋体" w:asciiTheme="minorEastAsia" w:hAnsiTheme="minorEastAsia" w:eastAsiaTheme="minorEastAsia"/>
                <w:sz w:val="24"/>
                <w:lang w:val="en-US" w:eastAsia="zh-CN"/>
              </w:rPr>
              <w:t>5</w:t>
            </w:r>
            <w:r>
              <w:rPr>
                <w:rFonts w:cs="宋体" w:asciiTheme="minorEastAsia" w:hAnsiTheme="minorEastAsia" w:eastAsiaTheme="minorEastAsia"/>
                <w:sz w:val="24"/>
              </w:rPr>
              <w:t>:</w:t>
            </w:r>
            <w:r>
              <w:rPr>
                <w:rFonts w:hint="eastAsia" w:cs="宋体" w:asciiTheme="minorEastAsia" w:hAnsiTheme="minorEastAsia" w:eastAsiaTheme="minorEastAsia"/>
                <w:sz w:val="24"/>
              </w:rPr>
              <w:t>0</w:t>
            </w:r>
            <w:r>
              <w:rPr>
                <w:rFonts w:cs="宋体" w:asciiTheme="minorEastAsia" w:hAnsiTheme="minorEastAsia" w:eastAsiaTheme="minorEastAsia"/>
                <w:sz w:val="24"/>
              </w:rPr>
              <w:t>0</w:t>
            </w:r>
          </w:p>
        </w:tc>
      </w:tr>
      <w:tr w14:paraId="5F86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C5BF200">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1E5FE2A3">
            <w:pPr>
              <w:spacing w:line="480" w:lineRule="atLeast"/>
              <w:rPr>
                <w:rFonts w:hint="eastAsia" w:asciiTheme="minorEastAsia" w:hAnsiTheme="minorEastAsia" w:eastAsiaTheme="minorEastAsia"/>
                <w:bCs/>
                <w:iCs/>
                <w:sz w:val="24"/>
              </w:rPr>
            </w:pPr>
            <w:r>
              <w:rPr>
                <w:rFonts w:hint="eastAsia" w:cs="宋体" w:asciiTheme="minorEastAsia" w:hAnsiTheme="minorEastAsia" w:eastAsiaTheme="minorEastAsia"/>
                <w:sz w:val="24"/>
              </w:rPr>
              <w:t>网络互动</w:t>
            </w:r>
          </w:p>
        </w:tc>
      </w:tr>
      <w:tr w14:paraId="4C6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15CC7D">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65529DEA">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 xml:space="preserve">董事长 张琳女士  </w:t>
            </w:r>
            <w:r>
              <w:rPr>
                <w:rFonts w:hint="eastAsia" w:asciiTheme="minorEastAsia" w:hAnsiTheme="minorEastAsia" w:eastAsiaTheme="minorEastAsia"/>
                <w:bCs/>
                <w:iCs/>
                <w:sz w:val="24"/>
                <w:lang w:val="en-US" w:eastAsia="zh-CN"/>
              </w:rPr>
              <w:t>总经理</w:t>
            </w:r>
            <w:r>
              <w:rPr>
                <w:rFonts w:hint="eastAsia" w:asciiTheme="minorEastAsia" w:hAnsiTheme="minorEastAsia" w:eastAsiaTheme="minorEastAsia"/>
                <w:bCs/>
                <w:iCs/>
                <w:sz w:val="24"/>
              </w:rPr>
              <w:t xml:space="preserve"> </w:t>
            </w:r>
            <w:r>
              <w:rPr>
                <w:rFonts w:hint="eastAsia" w:asciiTheme="minorEastAsia" w:hAnsiTheme="minorEastAsia" w:eastAsiaTheme="minorEastAsia"/>
                <w:bCs/>
                <w:iCs/>
                <w:sz w:val="24"/>
                <w:lang w:val="en-US" w:eastAsia="zh-CN"/>
              </w:rPr>
              <w:t>陈翔先生</w:t>
            </w:r>
            <w:r>
              <w:rPr>
                <w:rFonts w:hint="eastAsia" w:asciiTheme="minorEastAsia" w:hAnsiTheme="minorEastAsia" w:eastAsiaTheme="minorEastAsia"/>
                <w:bCs/>
                <w:iCs/>
                <w:sz w:val="24"/>
              </w:rPr>
              <w:t xml:space="preserve">  独立董事 包建亚女士</w:t>
            </w:r>
          </w:p>
          <w:p w14:paraId="2D81174A">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 xml:space="preserve">董事会秘书、副总经理 马溯嵘先生  </w:t>
            </w:r>
            <w:r>
              <w:rPr>
                <w:rFonts w:hint="eastAsia" w:asciiTheme="minorEastAsia" w:hAnsiTheme="minorEastAsia" w:eastAsiaTheme="minorEastAsia"/>
                <w:bCs/>
                <w:iCs/>
                <w:sz w:val="24"/>
                <w:lang w:val="en-US" w:eastAsia="zh-CN"/>
              </w:rPr>
              <w:t xml:space="preserve"> </w:t>
            </w:r>
            <w:r>
              <w:rPr>
                <w:rFonts w:hint="eastAsia" w:asciiTheme="minorEastAsia" w:hAnsiTheme="minorEastAsia" w:eastAsiaTheme="minorEastAsia"/>
                <w:bCs/>
                <w:iCs/>
                <w:sz w:val="24"/>
              </w:rPr>
              <w:t>财务总监 王哲斌先生</w:t>
            </w:r>
          </w:p>
        </w:tc>
      </w:tr>
      <w:tr w14:paraId="58E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01BDD8A">
            <w:pPr>
              <w:spacing w:line="360" w:lineRule="auto"/>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380EB6BF">
            <w:pPr>
              <w:spacing w:line="360" w:lineRule="auto"/>
              <w:ind w:firstLine="480" w:firstLineChars="200"/>
              <w:rPr>
                <w:rFonts w:hint="eastAsia" w:ascii="宋体" w:hAnsi="宋体" w:cs="宋体"/>
                <w:sz w:val="24"/>
              </w:rPr>
            </w:pPr>
            <w:r>
              <w:rPr>
                <w:rFonts w:ascii="宋体" w:hAnsi="宋体" w:cs="宋体"/>
                <w:sz w:val="24"/>
              </w:rPr>
              <w:t>202</w:t>
            </w:r>
            <w:r>
              <w:rPr>
                <w:rFonts w:hint="eastAsia" w:ascii="宋体" w:hAnsi="宋体" w:cs="宋体"/>
                <w:sz w:val="24"/>
                <w:lang w:val="en-US" w:eastAsia="zh-CN"/>
              </w:rPr>
              <w:t>5</w:t>
            </w:r>
            <w:r>
              <w:rPr>
                <w:rFonts w:ascii="宋体" w:hAnsi="宋体" w:cs="宋体"/>
                <w:sz w:val="24"/>
              </w:rPr>
              <w:t>年</w:t>
            </w:r>
            <w:r>
              <w:rPr>
                <w:rFonts w:hint="eastAsia" w:ascii="宋体" w:hAnsi="宋体" w:cs="宋体"/>
                <w:sz w:val="24"/>
                <w:lang w:val="en-US" w:eastAsia="zh-CN"/>
              </w:rPr>
              <w:t>5</w:t>
            </w:r>
            <w:r>
              <w:rPr>
                <w:rFonts w:ascii="宋体" w:hAnsi="宋体" w:cs="宋体"/>
                <w:sz w:val="24"/>
              </w:rPr>
              <w:t>月</w:t>
            </w:r>
            <w:r>
              <w:rPr>
                <w:rFonts w:hint="eastAsia" w:ascii="宋体" w:hAnsi="宋体" w:cs="宋体"/>
                <w:sz w:val="24"/>
                <w:lang w:val="en-US" w:eastAsia="zh-CN"/>
              </w:rPr>
              <w:t>14</w:t>
            </w:r>
            <w:r>
              <w:rPr>
                <w:rFonts w:ascii="宋体" w:hAnsi="宋体" w:cs="宋体"/>
                <w:sz w:val="24"/>
              </w:rPr>
              <w:t>日（星期</w:t>
            </w:r>
            <w:r>
              <w:rPr>
                <w:rFonts w:hint="eastAsia" w:ascii="宋体" w:hAnsi="宋体" w:cs="宋体"/>
                <w:sz w:val="24"/>
                <w:lang w:val="en-US" w:eastAsia="zh-CN"/>
              </w:rPr>
              <w:t>三</w:t>
            </w:r>
            <w:r>
              <w:rPr>
                <w:rFonts w:ascii="宋体" w:hAnsi="宋体" w:cs="宋体"/>
                <w:sz w:val="24"/>
              </w:rPr>
              <w:t>）1</w:t>
            </w:r>
            <w:r>
              <w:rPr>
                <w:rFonts w:hint="eastAsia" w:ascii="宋体" w:hAnsi="宋体" w:cs="宋体"/>
                <w:sz w:val="24"/>
                <w:lang w:val="en-US" w:eastAsia="zh-CN"/>
              </w:rPr>
              <w:t>4</w:t>
            </w:r>
            <w:r>
              <w:rPr>
                <w:rFonts w:ascii="宋体" w:hAnsi="宋体" w:cs="宋体"/>
                <w:sz w:val="24"/>
              </w:rPr>
              <w:t>:00-1</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0</w:t>
            </w:r>
            <w:r>
              <w:rPr>
                <w:rFonts w:ascii="宋体" w:hAnsi="宋体" w:cs="宋体"/>
                <w:sz w:val="24"/>
              </w:rPr>
              <w:t>0，公司通过文字互动方式在上海证券交易所“上证e互动”平台的“上证e访谈”栏目召开</w:t>
            </w:r>
            <w:r>
              <w:rPr>
                <w:rFonts w:hint="eastAsia" w:ascii="宋体" w:hAnsi="宋体" w:cs="宋体"/>
                <w:sz w:val="24"/>
              </w:rPr>
              <w:t>2024年度暨2025第一季度业绩说明会</w:t>
            </w:r>
            <w:r>
              <w:rPr>
                <w:rFonts w:ascii="宋体" w:hAnsi="宋体" w:cs="宋体"/>
                <w:sz w:val="24"/>
              </w:rPr>
              <w:t>，与投资者进行沟通和交流。主要内容如下：</w:t>
            </w:r>
          </w:p>
          <w:p w14:paraId="27859F65">
            <w:pPr>
              <w:spacing w:line="360" w:lineRule="auto"/>
              <w:ind w:firstLine="482" w:firstLineChars="200"/>
              <w:rPr>
                <w:rFonts w:hint="eastAsia" w:ascii="宋体" w:hAnsi="宋体" w:eastAsia="宋体" w:cs="宋体"/>
                <w:b w:val="0"/>
                <w:bCs/>
                <w:sz w:val="24"/>
                <w:lang w:eastAsia="zh-CN"/>
              </w:rPr>
            </w:pPr>
            <w:r>
              <w:rPr>
                <w:rFonts w:hint="eastAsia" w:ascii="宋体" w:hAnsi="宋体" w:cs="宋体"/>
                <w:b/>
                <w:sz w:val="24"/>
              </w:rPr>
              <w:t>问题1：</w:t>
            </w:r>
            <w:r>
              <w:rPr>
                <w:rFonts w:hint="eastAsia" w:ascii="宋体" w:hAnsi="宋体" w:cs="宋体"/>
                <w:b w:val="0"/>
                <w:bCs/>
                <w:sz w:val="24"/>
              </w:rPr>
              <w:t>请介绍一下，宁水集团4月以来的业务订单情况</w:t>
            </w:r>
            <w:r>
              <w:rPr>
                <w:rFonts w:hint="eastAsia" w:ascii="宋体" w:hAnsi="宋体" w:cs="宋体"/>
                <w:b w:val="0"/>
                <w:bCs/>
                <w:sz w:val="24"/>
                <w:lang w:eastAsia="zh-CN"/>
              </w:rPr>
              <w:t>？</w:t>
            </w:r>
            <w:bookmarkStart w:id="0" w:name="_GoBack"/>
            <w:bookmarkEnd w:id="0"/>
          </w:p>
          <w:p w14:paraId="3E3AA5D6">
            <w:pPr>
              <w:spacing w:line="360" w:lineRule="auto"/>
              <w:ind w:firstLine="482" w:firstLineChars="200"/>
              <w:rPr>
                <w:rFonts w:hint="eastAsia" w:ascii="宋体" w:hAnsi="宋体" w:eastAsia="宋体" w:cs="宋体"/>
                <w:sz w:val="24"/>
                <w:lang w:val="en-US" w:eastAsia="zh-CN"/>
              </w:rPr>
            </w:pPr>
            <w:r>
              <w:rPr>
                <w:rFonts w:hint="eastAsia" w:ascii="宋体" w:hAnsi="宋体" w:cs="宋体"/>
                <w:b/>
                <w:sz w:val="24"/>
              </w:rPr>
              <w:t>回复1：</w:t>
            </w:r>
            <w:r>
              <w:rPr>
                <w:rFonts w:hint="eastAsia" w:ascii="宋体" w:hAnsi="宋体" w:cs="宋体"/>
                <w:b w:val="0"/>
                <w:bCs/>
                <w:sz w:val="24"/>
              </w:rPr>
              <w:t>尊敬的投资者您好！当前公司经营情况良好，业务订单情况正常有序，更多具体情况届时请关注公司2025年半年度报告。感谢您的关注！</w:t>
            </w:r>
          </w:p>
          <w:p w14:paraId="364FAE23">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2</w:t>
            </w:r>
            <w:r>
              <w:rPr>
                <w:rFonts w:hint="eastAsia" w:ascii="宋体" w:hAnsi="宋体" w:cs="宋体"/>
                <w:b/>
                <w:bCs/>
                <w:sz w:val="24"/>
              </w:rPr>
              <w:t>：</w:t>
            </w:r>
            <w:r>
              <w:rPr>
                <w:rFonts w:hint="eastAsia" w:ascii="宋体" w:hAnsi="宋体" w:cs="宋体"/>
                <w:bCs/>
                <w:sz w:val="24"/>
              </w:rPr>
              <w:t>公司本期盈利水平如何?</w:t>
            </w:r>
          </w:p>
          <w:p w14:paraId="6903FC04">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2</w:t>
            </w:r>
            <w:r>
              <w:rPr>
                <w:rFonts w:hint="eastAsia" w:ascii="宋体" w:hAnsi="宋体" w:cs="宋体"/>
                <w:b/>
                <w:bCs/>
                <w:sz w:val="24"/>
              </w:rPr>
              <w:t>：</w:t>
            </w:r>
            <w:r>
              <w:rPr>
                <w:rFonts w:hint="eastAsia" w:ascii="宋体" w:hAnsi="宋体" w:cs="宋体"/>
                <w:sz w:val="24"/>
              </w:rPr>
              <w:t>尊敬的投资者您好！2024年，公司实现营业收入150,051.44万元，较上年同期减少16.13%；归属于母公司所有者的净利润为5,241.75万元，较上年同期减少60.07%。2025年第一季度，公司实现营业收入26,602.13万元，较上年同期增加5.85%；归属于母公司所有者的净利润为2,822.80万元，较上年同期增加141.62%。感谢您的关注！</w:t>
            </w:r>
          </w:p>
          <w:p w14:paraId="53BD6A01">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Cs/>
                <w:sz w:val="24"/>
              </w:rPr>
              <w:t>公司之后的盈利有什么增长点?</w:t>
            </w:r>
          </w:p>
          <w:p w14:paraId="47C263A5">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sz w:val="24"/>
              </w:rPr>
              <w:t>尊敬的投资者您好！在表计板块，公司将强化全面预算管理与成本控制，持续推进降本增效措施，实现关键零部件国产化替代及内部成本优化，同时将加大研发并努力推动研发成果转化，提升产品附加值与核心竞争力，为公司盈利能力争取更多空间，不断巩固行业领先地位。此外，公司将以水务计量为根基，加速向水务数字化服务型企业转型，构建“智能感知+数据驱动+工程闭环”的智慧水务生态体系，形成覆盖供水管网全生命周期的数字化服务闭环。智能感知层面，公司持续升级噪声传感器、水听器、高频多参数采集终端等智能传感器产品，形成覆盖水质、压力、流量的多维度感知体系。数据驱动层面，公司依托新一代宁水智云水务运营管理平台，深度融合AI算法与水力模型，整合水厂生产、管网运维和营销服务数据，助力水务企业实现可视化、数字化和精细化管理，并为其提供有力决策支持。工程服务层面，公司则围绕城市供排水和集中供热管网提供检测、评估及非开挖修复更新等一站式专业解决方案。公司通过将智能感知硬件终端与数据系统平台相结合，拥有为客户提供智慧水务全链条闭环解决方案的能力。感谢您的关注！</w:t>
            </w:r>
          </w:p>
          <w:p w14:paraId="704D6445">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Cs/>
                <w:sz w:val="24"/>
              </w:rPr>
              <w:t>行业以后的发展前景怎样?</w:t>
            </w:r>
          </w:p>
          <w:p w14:paraId="586A22D7">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sz w:val="24"/>
              </w:rPr>
              <w:t>尊敬的投资者您好！尽管短期内，地方债务、房地产去库存等因素仍在一定程度上制约着行业发展，但长期来看行业发展的基本面依旧稳健，在政策引导、技术进步和需求升级的共同推动下，国内外市场仍具备广阔发展空间。具体来看，存量旧表的更换需求仍待释放，农村水利、城镇供水、智慧水务等领域在特别国债、专项债等政策支持下，增量需求也将持续释放。此外，客户对精细化运维需求的不断提升，对行业的发展模式、产品创新以及服务升级提出了更高要求，推动行业朝着“产品+服务”的方向演进，行业正进入智能化升级和智慧水务融合的双向发展阶段。同时从2025年第一季度市场情况来看，各地相关部门加强了对表计周期更换的执行力度，行业需求进一步恢复。公司作为水计量领域的领军企业，深耕供水计量与测量领域60余年，在营销服务能力、技术研发创新、业务体系完善性等多个维度均构建了自身独特优势与核心竞争力，公司将凭借在水务领域的深厚积累，紧抓发展机遇，多措并举努力实现公司业务的增长。感谢您的关注！</w:t>
            </w:r>
          </w:p>
          <w:p w14:paraId="05D0D0D0">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val="0"/>
                <w:bCs w:val="0"/>
                <w:sz w:val="24"/>
              </w:rPr>
              <w:t>你们行业本期整体业绩怎么样?你们跟其他公司比如何?</w:t>
            </w:r>
          </w:p>
          <w:p w14:paraId="51132CF9">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sz w:val="24"/>
              </w:rPr>
              <w:t>尊敬的投资者您好！从公开披露的2025年第一季度情况来看，随着行业需求的逐步恢复，行业整体营收下滑的态势有所收窄。公司2025年第一季度实现营业收入26,602.13万元，较上年同期增加5.85%；归属于母公司所有者的净利润为2,822.80万元，较上年同期增加141.62%。感谢您的关注！</w:t>
            </w:r>
          </w:p>
          <w:p w14:paraId="094193F1">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b w:val="0"/>
                <w:bCs w:val="0"/>
                <w:sz w:val="24"/>
              </w:rPr>
              <w:t>近年来政府越来越关注高品质供水，想了解一下目前公司有没有涉足相关业务领域?</w:t>
            </w:r>
          </w:p>
          <w:p w14:paraId="2B14EA3C">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sz w:val="24"/>
              </w:rPr>
              <w:t>尊敬的投资者您好！公司始终秉持“让每一滴水创造价值”的使命，坚持“一业为主，做精做强”的经营方针，追求高质量、可持续发展，最终成为具备完整智慧水务服务能力的综合集团企业。除核心的表计产品外，公司还拥有较为完善的智能传感器产品体系，其中公司的多参数水质检测仪可向供水企业提供在线一体化的高性价比管网综合大数据感知（包括ph、余氯、浊度、温度等重要水质参数指标）。此外，公司针对不同应用场景，推出了一系列创新解决方案，其中构建了“云端预警平台+智能监测终端”解决方案，可实现“实时感知-异常数据智能研判-风险预警动态推送”，可较好满足水务企业水质监测管理的需求。感谢您的关注！</w:t>
            </w:r>
          </w:p>
          <w:p w14:paraId="3822F85A">
            <w:pPr>
              <w:spacing w:line="360" w:lineRule="auto"/>
              <w:ind w:firstLine="482" w:firstLineChars="200"/>
              <w:rPr>
                <w:rFonts w:hint="eastAsia" w:ascii="宋体" w:hAnsi="宋体" w:cs="宋体"/>
                <w:sz w:val="24"/>
              </w:rPr>
            </w:pPr>
            <w:r>
              <w:rPr>
                <w:rFonts w:hint="eastAsia" w:ascii="宋体" w:hAnsi="宋体" w:cs="宋体"/>
                <w:b/>
                <w:bCs/>
                <w:sz w:val="24"/>
              </w:rPr>
              <w:t>问题</w:t>
            </w:r>
            <w:r>
              <w:rPr>
                <w:rFonts w:hint="eastAsia" w:ascii="宋体" w:hAnsi="宋体" w:cs="宋体"/>
                <w:b/>
                <w:bCs/>
                <w:sz w:val="24"/>
                <w:lang w:val="en-US" w:eastAsia="zh-CN"/>
              </w:rPr>
              <w:t>7</w:t>
            </w:r>
            <w:r>
              <w:rPr>
                <w:rFonts w:hint="eastAsia" w:ascii="宋体" w:hAnsi="宋体" w:cs="宋体"/>
                <w:b/>
                <w:bCs/>
                <w:sz w:val="24"/>
              </w:rPr>
              <w:t>：</w:t>
            </w:r>
            <w:r>
              <w:rPr>
                <w:rFonts w:hint="eastAsia" w:ascii="宋体" w:hAnsi="宋体" w:cs="宋体"/>
                <w:bCs/>
                <w:sz w:val="24"/>
              </w:rPr>
              <w:t>请问行业整体走向预计如何?行业需求有没有什么变化?</w:t>
            </w:r>
          </w:p>
          <w:p w14:paraId="2E9D7D42">
            <w:pPr>
              <w:spacing w:line="360" w:lineRule="auto"/>
              <w:ind w:firstLine="482" w:firstLineChars="200"/>
              <w:rPr>
                <w:rFonts w:hint="eastAsia" w:ascii="宋体" w:hAnsi="宋体" w:cs="宋体"/>
                <w:sz w:val="24"/>
              </w:rPr>
            </w:pPr>
            <w:r>
              <w:rPr>
                <w:rFonts w:hint="eastAsia" w:ascii="宋体" w:hAnsi="宋体" w:cs="宋体"/>
                <w:b/>
                <w:bCs/>
                <w:sz w:val="24"/>
              </w:rPr>
              <w:t>回复</w:t>
            </w:r>
            <w:r>
              <w:rPr>
                <w:rFonts w:hint="eastAsia" w:ascii="宋体" w:hAnsi="宋体" w:cs="宋体"/>
                <w:b/>
                <w:bCs/>
                <w:sz w:val="24"/>
                <w:lang w:val="en-US" w:eastAsia="zh-CN"/>
              </w:rPr>
              <w:t>7</w:t>
            </w:r>
            <w:r>
              <w:rPr>
                <w:rFonts w:hint="eastAsia" w:ascii="宋体" w:hAnsi="宋体" w:cs="宋体"/>
                <w:b/>
                <w:bCs/>
                <w:sz w:val="24"/>
              </w:rPr>
              <w:t>：</w:t>
            </w:r>
            <w:r>
              <w:rPr>
                <w:rFonts w:hint="eastAsia" w:ascii="宋体" w:hAnsi="宋体" w:cs="宋体"/>
                <w:sz w:val="24"/>
              </w:rPr>
              <w:t>尊敬的投资者您好！尽管短期内，地方债务、房地产去库存等因素仍在一定程度上制约着行业发展，但长期来看行业发展的基本面依旧稳健，在政策引导、技术进步和需求升级的共同推动下，国内外市场仍具备广阔发展空间。具体来看，存量旧表的更换需求仍待释放，农村水利、城镇供水、智慧水务等领域在特别国债、专项债等政策支持下，增量需求也将持续释放。此外，客户对精细化运维需求的不断提升，对行业的发展模式、产品创新以及服务升级提出了更高要求，推动行业朝着“产品+服务”的方向演进，行业正进入智能化升级和智慧水务融合的双向发展阶段。同时从2025年第一季度市场情况来看，各地相关部门加强了对表计周期更换的执行力度，行业需求进一步恢复。公司作为水计量领域的领军企业，深耕供水计量与测量领域60余年，在营销服务能力、技术研发创新、业务体系完善性等多个维度均构建了自身独特优势与核心竞争力，公司将凭借在水务领域的深厚积累，紧抓发展机遇，多措并举努力实现公司业务的增长。感谢您的关注！</w:t>
            </w:r>
          </w:p>
        </w:tc>
      </w:tr>
      <w:tr w14:paraId="4DD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8" w:type="dxa"/>
            <w:tcBorders>
              <w:top w:val="single" w:color="auto" w:sz="4" w:space="0"/>
              <w:left w:val="single" w:color="auto" w:sz="4" w:space="0"/>
              <w:bottom w:val="single" w:color="auto" w:sz="4" w:space="0"/>
              <w:right w:val="single" w:color="auto" w:sz="4" w:space="0"/>
            </w:tcBorders>
            <w:vAlign w:val="center"/>
          </w:tcPr>
          <w:p w14:paraId="5BA07F39">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附件清单</w:t>
            </w:r>
          </w:p>
        </w:tc>
        <w:tc>
          <w:tcPr>
            <w:tcW w:w="6588" w:type="dxa"/>
            <w:tcBorders>
              <w:top w:val="single" w:color="auto" w:sz="4" w:space="0"/>
              <w:left w:val="single" w:color="auto" w:sz="4" w:space="0"/>
              <w:bottom w:val="single" w:color="auto" w:sz="4" w:space="0"/>
              <w:right w:val="single" w:color="auto" w:sz="4" w:space="0"/>
            </w:tcBorders>
          </w:tcPr>
          <w:p w14:paraId="373D82E7">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无</w:t>
            </w:r>
          </w:p>
        </w:tc>
      </w:tr>
      <w:tr w14:paraId="37A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A9CB093">
            <w:pPr>
              <w:spacing w:line="480" w:lineRule="atLeast"/>
              <w:jc w:val="center"/>
              <w:rPr>
                <w:rFonts w:hint="eastAsia" w:asciiTheme="minorEastAsia" w:hAnsiTheme="minorEastAsia" w:eastAsiaTheme="minorEastAsia"/>
                <w:b/>
                <w:bCs/>
                <w:iCs/>
                <w:sz w:val="24"/>
              </w:rPr>
            </w:pPr>
            <w:r>
              <w:rPr>
                <w:rFonts w:hint="eastAsia" w:asciiTheme="minorEastAsia" w:hAnsiTheme="minorEastAsia" w:eastAsiaTheme="minorEastAsia"/>
                <w:b/>
                <w:bCs/>
                <w:iCs/>
                <w:sz w:val="24"/>
              </w:rPr>
              <w:t>日期</w:t>
            </w:r>
          </w:p>
        </w:tc>
        <w:tc>
          <w:tcPr>
            <w:tcW w:w="6588" w:type="dxa"/>
            <w:tcBorders>
              <w:top w:val="single" w:color="auto" w:sz="4" w:space="0"/>
              <w:left w:val="single" w:color="auto" w:sz="4" w:space="0"/>
              <w:bottom w:val="single" w:color="auto" w:sz="4" w:space="0"/>
              <w:right w:val="single" w:color="auto" w:sz="4" w:space="0"/>
            </w:tcBorders>
          </w:tcPr>
          <w:p w14:paraId="782ED4C3">
            <w:pPr>
              <w:spacing w:line="480" w:lineRule="atLeast"/>
              <w:rPr>
                <w:rFonts w:hint="eastAsia" w:asciiTheme="minorEastAsia" w:hAnsiTheme="minorEastAsia" w:eastAsiaTheme="minorEastAsia"/>
                <w:bCs/>
                <w:iCs/>
                <w:sz w:val="24"/>
              </w:rPr>
            </w:pPr>
            <w:r>
              <w:rPr>
                <w:rFonts w:hint="eastAsia" w:asciiTheme="minorEastAsia" w:hAnsiTheme="minorEastAsia" w:eastAsiaTheme="minorEastAsia"/>
                <w:bCs/>
                <w:iCs/>
                <w:sz w:val="24"/>
              </w:rPr>
              <w:t>202</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年</w:t>
            </w:r>
            <w:r>
              <w:rPr>
                <w:rFonts w:hint="eastAsia" w:asciiTheme="minorEastAsia" w:hAnsiTheme="minorEastAsia" w:eastAsiaTheme="minorEastAsia"/>
                <w:bCs/>
                <w:iCs/>
                <w:sz w:val="24"/>
                <w:lang w:val="en-US" w:eastAsia="zh-CN"/>
              </w:rPr>
              <w:t>5</w:t>
            </w:r>
            <w:r>
              <w:rPr>
                <w:rFonts w:hint="eastAsia" w:asciiTheme="minorEastAsia" w:hAnsiTheme="minorEastAsia" w:eastAsiaTheme="minorEastAsia"/>
                <w:bCs/>
                <w:iCs/>
                <w:sz w:val="24"/>
              </w:rPr>
              <w:t>月</w:t>
            </w:r>
            <w:r>
              <w:rPr>
                <w:rFonts w:hint="eastAsia" w:asciiTheme="minorEastAsia" w:hAnsiTheme="minorEastAsia" w:eastAsiaTheme="minorEastAsia"/>
                <w:bCs/>
                <w:iCs/>
                <w:sz w:val="24"/>
                <w:lang w:val="en-US" w:eastAsia="zh-CN"/>
              </w:rPr>
              <w:t>14</w:t>
            </w:r>
            <w:r>
              <w:rPr>
                <w:rFonts w:hint="eastAsia" w:asciiTheme="minorEastAsia" w:hAnsiTheme="minorEastAsia" w:eastAsiaTheme="minorEastAsia"/>
                <w:bCs/>
                <w:iCs/>
                <w:sz w:val="24"/>
              </w:rPr>
              <w:t>日</w:t>
            </w:r>
          </w:p>
        </w:tc>
      </w:tr>
    </w:tbl>
    <w:p w14:paraId="55410D7D">
      <w:pPr>
        <w:widowControl/>
        <w:jc w:val="left"/>
        <w:rPr>
          <w:rFonts w:hint="eastAsia" w:asciiTheme="minorEastAsia" w:hAnsiTheme="minorEastAsia" w:eastAsiaTheme="minorEastAsia"/>
        </w:rPr>
      </w:pPr>
    </w:p>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3360"/>
    <w:rsid w:val="00005DB8"/>
    <w:rsid w:val="00007ADF"/>
    <w:rsid w:val="00015F15"/>
    <w:rsid w:val="00033206"/>
    <w:rsid w:val="0005513E"/>
    <w:rsid w:val="000634CF"/>
    <w:rsid w:val="00090EEB"/>
    <w:rsid w:val="000C5C89"/>
    <w:rsid w:val="000E6A06"/>
    <w:rsid w:val="000F15FD"/>
    <w:rsid w:val="0010295A"/>
    <w:rsid w:val="001232E4"/>
    <w:rsid w:val="001262CB"/>
    <w:rsid w:val="00135331"/>
    <w:rsid w:val="00137F59"/>
    <w:rsid w:val="00160D97"/>
    <w:rsid w:val="001616E3"/>
    <w:rsid w:val="00162214"/>
    <w:rsid w:val="00163A12"/>
    <w:rsid w:val="001649AC"/>
    <w:rsid w:val="00175AD3"/>
    <w:rsid w:val="00192EE3"/>
    <w:rsid w:val="001A1D23"/>
    <w:rsid w:val="001A2D31"/>
    <w:rsid w:val="001D27BC"/>
    <w:rsid w:val="001D33DA"/>
    <w:rsid w:val="001E13F9"/>
    <w:rsid w:val="002100AF"/>
    <w:rsid w:val="00215F92"/>
    <w:rsid w:val="0023106F"/>
    <w:rsid w:val="00236157"/>
    <w:rsid w:val="00246F81"/>
    <w:rsid w:val="00247A8D"/>
    <w:rsid w:val="00251347"/>
    <w:rsid w:val="0025468A"/>
    <w:rsid w:val="002923C4"/>
    <w:rsid w:val="002A3855"/>
    <w:rsid w:val="002A4872"/>
    <w:rsid w:val="002A610E"/>
    <w:rsid w:val="002A61BD"/>
    <w:rsid w:val="002A7F3F"/>
    <w:rsid w:val="002B1073"/>
    <w:rsid w:val="002E7776"/>
    <w:rsid w:val="002F3C66"/>
    <w:rsid w:val="002F7DD5"/>
    <w:rsid w:val="003248B9"/>
    <w:rsid w:val="00331EBE"/>
    <w:rsid w:val="0034152A"/>
    <w:rsid w:val="003642D7"/>
    <w:rsid w:val="003669FB"/>
    <w:rsid w:val="0037019B"/>
    <w:rsid w:val="0038542B"/>
    <w:rsid w:val="003A4BE0"/>
    <w:rsid w:val="003C47C3"/>
    <w:rsid w:val="003D00C0"/>
    <w:rsid w:val="003D07FC"/>
    <w:rsid w:val="003E453A"/>
    <w:rsid w:val="003F6632"/>
    <w:rsid w:val="00401DC1"/>
    <w:rsid w:val="004161F2"/>
    <w:rsid w:val="00421F6D"/>
    <w:rsid w:val="004244FB"/>
    <w:rsid w:val="0043251C"/>
    <w:rsid w:val="00476765"/>
    <w:rsid w:val="004868B6"/>
    <w:rsid w:val="00492F3C"/>
    <w:rsid w:val="004A56B1"/>
    <w:rsid w:val="004A57D0"/>
    <w:rsid w:val="004B023B"/>
    <w:rsid w:val="004D6D74"/>
    <w:rsid w:val="004F7AE4"/>
    <w:rsid w:val="0050009D"/>
    <w:rsid w:val="0052191B"/>
    <w:rsid w:val="00522FCE"/>
    <w:rsid w:val="00524F54"/>
    <w:rsid w:val="00535B5C"/>
    <w:rsid w:val="0054230B"/>
    <w:rsid w:val="00563045"/>
    <w:rsid w:val="00563DDA"/>
    <w:rsid w:val="005743E9"/>
    <w:rsid w:val="00590F17"/>
    <w:rsid w:val="00592BDE"/>
    <w:rsid w:val="005A1C64"/>
    <w:rsid w:val="005A4BD3"/>
    <w:rsid w:val="005A67C2"/>
    <w:rsid w:val="005C2FC9"/>
    <w:rsid w:val="005C5C82"/>
    <w:rsid w:val="005D1260"/>
    <w:rsid w:val="005D2608"/>
    <w:rsid w:val="005E43E9"/>
    <w:rsid w:val="005F5CC8"/>
    <w:rsid w:val="00603C69"/>
    <w:rsid w:val="006264BA"/>
    <w:rsid w:val="00631CCB"/>
    <w:rsid w:val="00634B51"/>
    <w:rsid w:val="00641736"/>
    <w:rsid w:val="00653612"/>
    <w:rsid w:val="00694250"/>
    <w:rsid w:val="006A1DD0"/>
    <w:rsid w:val="006C071A"/>
    <w:rsid w:val="006D11A4"/>
    <w:rsid w:val="006D1FBE"/>
    <w:rsid w:val="006D4A91"/>
    <w:rsid w:val="00715CDD"/>
    <w:rsid w:val="00725DBE"/>
    <w:rsid w:val="00736D1D"/>
    <w:rsid w:val="00747F1D"/>
    <w:rsid w:val="00781B42"/>
    <w:rsid w:val="00786DFA"/>
    <w:rsid w:val="007A43ED"/>
    <w:rsid w:val="007A4412"/>
    <w:rsid w:val="007B04B7"/>
    <w:rsid w:val="007D65EF"/>
    <w:rsid w:val="007E0CB2"/>
    <w:rsid w:val="007E1A63"/>
    <w:rsid w:val="007F4EF5"/>
    <w:rsid w:val="007F55A1"/>
    <w:rsid w:val="007F77C6"/>
    <w:rsid w:val="008136A7"/>
    <w:rsid w:val="008203FA"/>
    <w:rsid w:val="00825A91"/>
    <w:rsid w:val="00854505"/>
    <w:rsid w:val="0085660A"/>
    <w:rsid w:val="00871DAC"/>
    <w:rsid w:val="00876D0F"/>
    <w:rsid w:val="0088200E"/>
    <w:rsid w:val="00884F13"/>
    <w:rsid w:val="00887568"/>
    <w:rsid w:val="00892FB6"/>
    <w:rsid w:val="008946B3"/>
    <w:rsid w:val="008958CD"/>
    <w:rsid w:val="008B019F"/>
    <w:rsid w:val="008E2156"/>
    <w:rsid w:val="008F4282"/>
    <w:rsid w:val="00900293"/>
    <w:rsid w:val="00902DFD"/>
    <w:rsid w:val="00907142"/>
    <w:rsid w:val="00910AA4"/>
    <w:rsid w:val="00924C70"/>
    <w:rsid w:val="00925B9D"/>
    <w:rsid w:val="00934BBB"/>
    <w:rsid w:val="00960B01"/>
    <w:rsid w:val="00991353"/>
    <w:rsid w:val="009A00DF"/>
    <w:rsid w:val="00A05B6A"/>
    <w:rsid w:val="00A06787"/>
    <w:rsid w:val="00A07B26"/>
    <w:rsid w:val="00A10677"/>
    <w:rsid w:val="00A1231C"/>
    <w:rsid w:val="00A14C22"/>
    <w:rsid w:val="00A217FE"/>
    <w:rsid w:val="00A2242A"/>
    <w:rsid w:val="00A42039"/>
    <w:rsid w:val="00A47F93"/>
    <w:rsid w:val="00A603FD"/>
    <w:rsid w:val="00A632C9"/>
    <w:rsid w:val="00A641C8"/>
    <w:rsid w:val="00A702C9"/>
    <w:rsid w:val="00A86246"/>
    <w:rsid w:val="00A91C54"/>
    <w:rsid w:val="00AA3F7B"/>
    <w:rsid w:val="00AA4B45"/>
    <w:rsid w:val="00AA4C6C"/>
    <w:rsid w:val="00AB0AE7"/>
    <w:rsid w:val="00AB2C40"/>
    <w:rsid w:val="00AD1190"/>
    <w:rsid w:val="00AD307C"/>
    <w:rsid w:val="00AD383C"/>
    <w:rsid w:val="00AE1109"/>
    <w:rsid w:val="00AE1F03"/>
    <w:rsid w:val="00B001B3"/>
    <w:rsid w:val="00B10194"/>
    <w:rsid w:val="00B20AD1"/>
    <w:rsid w:val="00B31108"/>
    <w:rsid w:val="00B40738"/>
    <w:rsid w:val="00B660E4"/>
    <w:rsid w:val="00B77D38"/>
    <w:rsid w:val="00B90138"/>
    <w:rsid w:val="00BA3911"/>
    <w:rsid w:val="00BA6395"/>
    <w:rsid w:val="00BC1F1D"/>
    <w:rsid w:val="00BC2410"/>
    <w:rsid w:val="00BC66DD"/>
    <w:rsid w:val="00BD6FAF"/>
    <w:rsid w:val="00BD70FD"/>
    <w:rsid w:val="00BD718B"/>
    <w:rsid w:val="00C16025"/>
    <w:rsid w:val="00C3197D"/>
    <w:rsid w:val="00C41A7F"/>
    <w:rsid w:val="00C52BF5"/>
    <w:rsid w:val="00C6563F"/>
    <w:rsid w:val="00C662B2"/>
    <w:rsid w:val="00C6633E"/>
    <w:rsid w:val="00C812A6"/>
    <w:rsid w:val="00C91D48"/>
    <w:rsid w:val="00CB28F1"/>
    <w:rsid w:val="00CD1293"/>
    <w:rsid w:val="00CD6AF3"/>
    <w:rsid w:val="00CD6BDC"/>
    <w:rsid w:val="00CF58FA"/>
    <w:rsid w:val="00D03D57"/>
    <w:rsid w:val="00D25186"/>
    <w:rsid w:val="00D2699A"/>
    <w:rsid w:val="00D3145E"/>
    <w:rsid w:val="00D4003C"/>
    <w:rsid w:val="00D551DD"/>
    <w:rsid w:val="00D75583"/>
    <w:rsid w:val="00D90C81"/>
    <w:rsid w:val="00DA5671"/>
    <w:rsid w:val="00DA6FA6"/>
    <w:rsid w:val="00DB289D"/>
    <w:rsid w:val="00DB361F"/>
    <w:rsid w:val="00DC45E1"/>
    <w:rsid w:val="00DD489F"/>
    <w:rsid w:val="00DE52AA"/>
    <w:rsid w:val="00DF6E15"/>
    <w:rsid w:val="00E13BEC"/>
    <w:rsid w:val="00E179F1"/>
    <w:rsid w:val="00E44FEA"/>
    <w:rsid w:val="00E6496A"/>
    <w:rsid w:val="00E74AFE"/>
    <w:rsid w:val="00E77BFF"/>
    <w:rsid w:val="00E82749"/>
    <w:rsid w:val="00E95C3C"/>
    <w:rsid w:val="00EA5B83"/>
    <w:rsid w:val="00ED5697"/>
    <w:rsid w:val="00EE2B72"/>
    <w:rsid w:val="00F00328"/>
    <w:rsid w:val="00F16209"/>
    <w:rsid w:val="00F163EE"/>
    <w:rsid w:val="00F33A21"/>
    <w:rsid w:val="00F536E8"/>
    <w:rsid w:val="00F56265"/>
    <w:rsid w:val="00F616A1"/>
    <w:rsid w:val="00F642F6"/>
    <w:rsid w:val="00F6792F"/>
    <w:rsid w:val="00F77B93"/>
    <w:rsid w:val="00F851C4"/>
    <w:rsid w:val="00F91924"/>
    <w:rsid w:val="00F94CD8"/>
    <w:rsid w:val="00F97AE7"/>
    <w:rsid w:val="00F97C64"/>
    <w:rsid w:val="00FA1D83"/>
    <w:rsid w:val="00FA540B"/>
    <w:rsid w:val="00FB48C9"/>
    <w:rsid w:val="00FC6CC3"/>
    <w:rsid w:val="00FF769A"/>
    <w:rsid w:val="091361A6"/>
    <w:rsid w:val="11CA15AD"/>
    <w:rsid w:val="132A1CFF"/>
    <w:rsid w:val="20A83122"/>
    <w:rsid w:val="2CB257E6"/>
    <w:rsid w:val="315129E3"/>
    <w:rsid w:val="38817D65"/>
    <w:rsid w:val="3C2A0536"/>
    <w:rsid w:val="420D7DF8"/>
    <w:rsid w:val="5BCA6962"/>
    <w:rsid w:val="671043BA"/>
    <w:rsid w:val="703A5210"/>
    <w:rsid w:val="77054566"/>
    <w:rsid w:val="77DF6273"/>
    <w:rsid w:val="7971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3"/>
    <w:next w:val="3"/>
    <w:link w:val="14"/>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文字 字符"/>
    <w:basedOn w:val="11"/>
    <w:link w:val="3"/>
    <w:semiHidden/>
    <w:qFormat/>
    <w:uiPriority w:val="99"/>
    <w:rPr>
      <w:rFonts w:ascii="Times New Roman" w:hAnsi="Times New Roman" w:eastAsia="宋体" w:cs="Times New Roman"/>
      <w:szCs w:val="24"/>
    </w:rPr>
  </w:style>
  <w:style w:type="character" w:customStyle="1" w:styleId="14">
    <w:name w:val="批注主题 字符"/>
    <w:basedOn w:val="13"/>
    <w:link w:val="8"/>
    <w:semiHidden/>
    <w:qFormat/>
    <w:uiPriority w:val="99"/>
    <w:rPr>
      <w:rFonts w:ascii="Times New Roman" w:hAnsi="Times New Roman" w:eastAsia="宋体" w:cs="Times New Roman"/>
      <w:b/>
      <w:bCs/>
      <w:szCs w:val="24"/>
    </w:rPr>
  </w:style>
  <w:style w:type="character" w:customStyle="1" w:styleId="15">
    <w:name w:val="批注框文本 字符"/>
    <w:basedOn w:val="11"/>
    <w:link w:val="4"/>
    <w:semiHidden/>
    <w:qFormat/>
    <w:uiPriority w:val="99"/>
    <w:rPr>
      <w:rFonts w:ascii="Times New Roman" w:hAnsi="Times New Roman" w:eastAsia="宋体" w:cs="Times New Roman"/>
      <w:sz w:val="18"/>
      <w:szCs w:val="18"/>
    </w:rPr>
  </w:style>
  <w:style w:type="character" w:customStyle="1" w:styleId="16">
    <w:name w:val="页眉 字符"/>
    <w:basedOn w:val="11"/>
    <w:link w:val="6"/>
    <w:qFormat/>
    <w:uiPriority w:val="99"/>
    <w:rPr>
      <w:rFonts w:ascii="Times New Roman" w:hAnsi="Times New Roman" w:eastAsia="宋体" w:cs="Times New Roman"/>
      <w:sz w:val="18"/>
      <w:szCs w:val="18"/>
    </w:rPr>
  </w:style>
  <w:style w:type="character" w:customStyle="1" w:styleId="17">
    <w:name w:val="页脚 字符"/>
    <w:basedOn w:val="11"/>
    <w:link w:val="5"/>
    <w:qFormat/>
    <w:uiPriority w:val="99"/>
    <w:rPr>
      <w:rFonts w:ascii="Times New Roman" w:hAnsi="Times New Roman" w:eastAsia="宋体" w:cs="Times New Roman"/>
      <w:sz w:val="18"/>
      <w:szCs w:val="18"/>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2383</Words>
  <Characters>2532</Characters>
  <Lines>9</Lines>
  <Paragraphs>2</Paragraphs>
  <TotalTime>15</TotalTime>
  <ScaleCrop>false</ScaleCrop>
  <LinksUpToDate>false</LinksUpToDate>
  <CharactersWithSpaces>2674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2024-09-10T03:27:00Z</dcterms:created>
  <dc:creator>skd004</dc:creator>
  <cp:lastModifiedBy>Xena</cp:lastModifiedBy>
  <dcterms:modified xsi:type="dcterms:W3CDTF">2025-05-14T08:42:50Z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A97FE22128604AF2BB6DBB72B7735EC7_13</vt:lpwstr>
  </property>
  <property fmtid="{D5CDD505-2E9C-101B-9397-08002B2CF9AE}" pid="4" name="KSOTemplateDocerSaveRecord">
    <vt:lpwstr>eyJoZGlkIjoiNDllMDBiMTZiOTBhOGQ0NGNmMjI0MDY5YzIwZTZiMDQiLCJ1c2VySWQiOiIyNjQyMzEwODcifQ==</vt:lpwstr>
  </property>
</Properties>
</file>