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39DC5">
      <w:pPr>
        <w:jc w:val="center"/>
        <w:rPr>
          <w:rFonts w:ascii="黑体" w:hAnsi="黑体" w:eastAsia="黑体"/>
          <w:sz w:val="32"/>
          <w:szCs w:val="32"/>
        </w:rPr>
      </w:pPr>
      <w:r>
        <w:rPr>
          <w:rFonts w:ascii="黑体" w:hAnsi="黑体" w:eastAsia="黑体"/>
          <w:sz w:val="32"/>
          <w:szCs w:val="32"/>
        </w:rPr>
        <w:t>厦门</w:t>
      </w:r>
      <w:r>
        <w:rPr>
          <w:rFonts w:hint="eastAsia" w:ascii="黑体" w:hAnsi="黑体" w:eastAsia="黑体"/>
          <w:sz w:val="32"/>
          <w:szCs w:val="32"/>
        </w:rPr>
        <w:t>松霖</w:t>
      </w:r>
      <w:r>
        <w:rPr>
          <w:rFonts w:ascii="黑体" w:hAnsi="黑体" w:eastAsia="黑体"/>
          <w:sz w:val="32"/>
          <w:szCs w:val="32"/>
        </w:rPr>
        <w:t>科技股份有限公司</w:t>
      </w:r>
    </w:p>
    <w:p w14:paraId="26FBCD03">
      <w:pPr>
        <w:jc w:val="center"/>
        <w:rPr>
          <w:rFonts w:ascii="黑体" w:hAnsi="黑体" w:eastAsia="黑体"/>
          <w:sz w:val="32"/>
          <w:szCs w:val="32"/>
        </w:rPr>
      </w:pPr>
      <w:r>
        <w:rPr>
          <w:rFonts w:hint="eastAsia" w:ascii="黑体" w:hAnsi="黑体" w:eastAsia="黑体"/>
          <w:sz w:val="32"/>
          <w:szCs w:val="32"/>
        </w:rPr>
        <w:t>厦门辖区上市公司</w:t>
      </w:r>
      <w:r>
        <w:rPr>
          <w:rFonts w:hint="eastAsia" w:ascii="黑体" w:hAnsi="黑体" w:eastAsia="黑体"/>
          <w:sz w:val="32"/>
          <w:szCs w:val="32"/>
          <w:lang w:eastAsia="zh-CN"/>
        </w:rPr>
        <w:t>2024年</w:t>
      </w:r>
      <w:r>
        <w:rPr>
          <w:rFonts w:hint="eastAsia" w:ascii="黑体" w:hAnsi="黑体" w:eastAsia="黑体"/>
          <w:sz w:val="32"/>
          <w:szCs w:val="32"/>
        </w:rPr>
        <w:t>年报业绩说明会暨投资者网上集体接待日</w:t>
      </w:r>
      <w:r>
        <w:rPr>
          <w:rFonts w:hint="eastAsia" w:ascii="黑体" w:hAnsi="黑体" w:eastAsia="黑体"/>
          <w:sz w:val="32"/>
          <w:szCs w:val="32"/>
          <w:lang w:val="en-US" w:eastAsia="zh-CN"/>
        </w:rPr>
        <w:t>的</w:t>
      </w:r>
      <w:r>
        <w:rPr>
          <w:rFonts w:hint="eastAsia" w:ascii="黑体" w:hAnsi="黑体" w:eastAsia="黑体"/>
          <w:sz w:val="32"/>
          <w:szCs w:val="32"/>
        </w:rPr>
        <w:t>活动</w:t>
      </w:r>
      <w:r>
        <w:rPr>
          <w:rFonts w:ascii="黑体" w:hAnsi="黑体" w:eastAsia="黑体"/>
          <w:sz w:val="32"/>
          <w:szCs w:val="32"/>
        </w:rPr>
        <w:t>纪要</w:t>
      </w:r>
    </w:p>
    <w:p w14:paraId="1C11E923"/>
    <w:p w14:paraId="34F7FA52"/>
    <w:p w14:paraId="60AB9376">
      <w:pPr>
        <w:spacing w:line="360" w:lineRule="auto"/>
        <w:rPr>
          <w:rFonts w:hint="default"/>
          <w:sz w:val="24"/>
          <w:szCs w:val="24"/>
          <w:lang w:val="en-US"/>
        </w:rPr>
      </w:pPr>
      <w:r>
        <w:rPr>
          <w:b/>
          <w:sz w:val="24"/>
          <w:szCs w:val="24"/>
        </w:rPr>
        <w:t>时间</w:t>
      </w:r>
      <w:r>
        <w:rPr>
          <w:sz w:val="24"/>
          <w:szCs w:val="24"/>
        </w:rPr>
        <w:t>：</w:t>
      </w:r>
      <w:r>
        <w:rPr>
          <w:rFonts w:hint="eastAsia"/>
          <w:sz w:val="24"/>
          <w:szCs w:val="24"/>
          <w:lang w:val="en-US" w:eastAsia="zh-CN"/>
        </w:rPr>
        <w:t>2025年5月15日</w:t>
      </w:r>
      <w:r>
        <w:rPr>
          <w:rFonts w:hint="eastAsia"/>
          <w:sz w:val="24"/>
          <w:szCs w:val="24"/>
        </w:rPr>
        <w:t>下</w:t>
      </w:r>
      <w:r>
        <w:rPr>
          <w:sz w:val="24"/>
          <w:szCs w:val="24"/>
        </w:rPr>
        <w:t>午1</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40</w:t>
      </w:r>
      <w:r>
        <w:rPr>
          <w:sz w:val="24"/>
          <w:szCs w:val="24"/>
        </w:rPr>
        <w:t>-1</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00</w:t>
      </w:r>
    </w:p>
    <w:p w14:paraId="5BC8300F">
      <w:pPr>
        <w:spacing w:before="62" w:beforeLines="20" w:line="360" w:lineRule="auto"/>
        <w:rPr>
          <w:rFonts w:hint="eastAsia"/>
          <w:sz w:val="24"/>
          <w:szCs w:val="24"/>
          <w:lang w:val="en-US" w:eastAsia="zh-CN"/>
        </w:rPr>
      </w:pPr>
      <w:r>
        <w:rPr>
          <w:b/>
          <w:sz w:val="24"/>
          <w:szCs w:val="24"/>
        </w:rPr>
        <w:t>业绩说明会会议形式</w:t>
      </w:r>
      <w:r>
        <w:rPr>
          <w:sz w:val="24"/>
          <w:szCs w:val="24"/>
        </w:rPr>
        <w:t>：</w:t>
      </w:r>
      <w:r>
        <w:rPr>
          <w:rFonts w:hint="eastAsia"/>
          <w:sz w:val="24"/>
          <w:szCs w:val="24"/>
          <w:lang w:val="en-US" w:eastAsia="zh-CN"/>
        </w:rPr>
        <w:t>网络远程</w:t>
      </w:r>
    </w:p>
    <w:p w14:paraId="709984DC">
      <w:pPr>
        <w:spacing w:before="62" w:beforeLines="20" w:line="360" w:lineRule="auto"/>
        <w:rPr>
          <w:rFonts w:hint="eastAsia"/>
          <w:b w:val="0"/>
          <w:bCs w:val="0"/>
          <w:sz w:val="24"/>
          <w:szCs w:val="24"/>
          <w:lang w:val="en-US" w:eastAsia="zh-CN"/>
        </w:rPr>
      </w:pPr>
      <w:r>
        <w:rPr>
          <w:rFonts w:hint="eastAsia"/>
          <w:b/>
          <w:bCs/>
          <w:sz w:val="24"/>
          <w:szCs w:val="24"/>
          <w:lang w:val="en-US" w:eastAsia="zh-CN"/>
        </w:rPr>
        <w:t>地点：</w:t>
      </w:r>
      <w:r>
        <w:rPr>
          <w:rFonts w:hint="eastAsia"/>
          <w:b w:val="0"/>
          <w:bCs w:val="0"/>
          <w:sz w:val="24"/>
          <w:szCs w:val="24"/>
          <w:lang w:val="en-US" w:eastAsia="zh-CN"/>
        </w:rPr>
        <w:t>“全景路演”网站（http://rs.p5w.net）</w:t>
      </w:r>
    </w:p>
    <w:p w14:paraId="74C6874E">
      <w:pPr>
        <w:spacing w:before="62" w:beforeLines="20" w:line="360" w:lineRule="auto"/>
        <w:rPr>
          <w:rFonts w:hint="eastAsia" w:eastAsiaTheme="minorEastAsia"/>
          <w:sz w:val="24"/>
          <w:szCs w:val="24"/>
          <w:lang w:eastAsia="zh-CN"/>
        </w:rPr>
      </w:pPr>
      <w:r>
        <w:rPr>
          <w:b/>
          <w:sz w:val="24"/>
          <w:szCs w:val="24"/>
        </w:rPr>
        <w:t>会议嘉宾：</w:t>
      </w:r>
    </w:p>
    <w:p w14:paraId="2B835BA7">
      <w:pPr>
        <w:spacing w:line="360" w:lineRule="auto"/>
        <w:rPr>
          <w:sz w:val="24"/>
          <w:szCs w:val="24"/>
        </w:rPr>
      </w:pPr>
      <w:r>
        <w:rPr>
          <w:sz w:val="24"/>
          <w:szCs w:val="24"/>
        </w:rPr>
        <w:t>董事长</w:t>
      </w:r>
      <w:r>
        <w:rPr>
          <w:rFonts w:hint="eastAsia"/>
          <w:sz w:val="24"/>
          <w:szCs w:val="24"/>
        </w:rPr>
        <w:t>兼</w:t>
      </w:r>
      <w:r>
        <w:rPr>
          <w:sz w:val="24"/>
          <w:szCs w:val="24"/>
        </w:rPr>
        <w:t>总经理周华松先生</w:t>
      </w:r>
    </w:p>
    <w:p w14:paraId="4F31DA8E">
      <w:pPr>
        <w:spacing w:line="360" w:lineRule="auto"/>
        <w:rPr>
          <w:sz w:val="24"/>
          <w:szCs w:val="24"/>
        </w:rPr>
      </w:pPr>
      <w:r>
        <w:rPr>
          <w:rFonts w:hint="eastAsia"/>
          <w:sz w:val="24"/>
          <w:szCs w:val="24"/>
        </w:rPr>
        <w:t>董事、财务</w:t>
      </w:r>
      <w:r>
        <w:rPr>
          <w:sz w:val="24"/>
          <w:szCs w:val="24"/>
        </w:rPr>
        <w:t>总监</w:t>
      </w:r>
      <w:r>
        <w:rPr>
          <w:rFonts w:hint="eastAsia"/>
          <w:sz w:val="24"/>
          <w:szCs w:val="24"/>
        </w:rPr>
        <w:t>、</w:t>
      </w:r>
      <w:r>
        <w:rPr>
          <w:sz w:val="24"/>
          <w:szCs w:val="24"/>
        </w:rPr>
        <w:t>副总经理</w:t>
      </w:r>
      <w:r>
        <w:rPr>
          <w:rFonts w:hint="eastAsia"/>
          <w:sz w:val="24"/>
          <w:szCs w:val="24"/>
        </w:rPr>
        <w:t>魏凌</w:t>
      </w:r>
      <w:r>
        <w:rPr>
          <w:sz w:val="24"/>
          <w:szCs w:val="24"/>
        </w:rPr>
        <w:t>女士</w:t>
      </w:r>
    </w:p>
    <w:p w14:paraId="2160600C">
      <w:pPr>
        <w:tabs>
          <w:tab w:val="left" w:pos="3430"/>
        </w:tabs>
        <w:spacing w:line="360" w:lineRule="auto"/>
        <w:rPr>
          <w:rFonts w:hint="default" w:eastAsiaTheme="minorEastAsia"/>
          <w:sz w:val="24"/>
          <w:szCs w:val="24"/>
          <w:lang w:val="en-US" w:eastAsia="zh-CN"/>
        </w:rPr>
      </w:pPr>
      <w:r>
        <w:rPr>
          <w:rFonts w:hint="eastAsia"/>
          <w:sz w:val="24"/>
          <w:szCs w:val="24"/>
          <w:lang w:eastAsia="zh-CN"/>
        </w:rPr>
        <w:t>独立董事</w:t>
      </w:r>
      <w:r>
        <w:rPr>
          <w:rFonts w:hint="eastAsia"/>
          <w:sz w:val="24"/>
          <w:szCs w:val="24"/>
          <w:lang w:val="en-US" w:eastAsia="zh-CN"/>
        </w:rPr>
        <w:t>王颖彬女士</w:t>
      </w:r>
    </w:p>
    <w:p w14:paraId="122F6F78">
      <w:pPr>
        <w:spacing w:line="360" w:lineRule="auto"/>
        <w:rPr>
          <w:sz w:val="24"/>
          <w:szCs w:val="24"/>
        </w:rPr>
      </w:pPr>
      <w:r>
        <w:rPr>
          <w:sz w:val="24"/>
          <w:szCs w:val="24"/>
        </w:rPr>
        <w:t>董事、董事会秘书</w:t>
      </w:r>
      <w:r>
        <w:rPr>
          <w:rFonts w:hint="eastAsia"/>
          <w:sz w:val="24"/>
          <w:szCs w:val="24"/>
        </w:rPr>
        <w:t>吴朝华</w:t>
      </w:r>
      <w:r>
        <w:rPr>
          <w:sz w:val="24"/>
          <w:szCs w:val="24"/>
        </w:rPr>
        <w:t>女士</w:t>
      </w:r>
    </w:p>
    <w:p w14:paraId="5BBE99BC">
      <w:pPr>
        <w:spacing w:before="62" w:beforeLines="20" w:line="360" w:lineRule="auto"/>
        <w:rPr>
          <w:sz w:val="24"/>
          <w:szCs w:val="24"/>
        </w:rPr>
      </w:pPr>
      <w:r>
        <w:rPr>
          <w:b/>
          <w:sz w:val="24"/>
          <w:szCs w:val="24"/>
        </w:rPr>
        <w:t>说明：</w:t>
      </w:r>
      <w:r>
        <w:rPr>
          <w:sz w:val="24"/>
          <w:szCs w:val="24"/>
        </w:rPr>
        <w:t>本会议纪要根据</w:t>
      </w:r>
      <w:r>
        <w:rPr>
          <w:rFonts w:hint="eastAsia"/>
          <w:sz w:val="24"/>
          <w:szCs w:val="24"/>
        </w:rPr>
        <w:t>厦门辖区上市公司</w:t>
      </w:r>
      <w:r>
        <w:rPr>
          <w:rFonts w:hint="eastAsia"/>
          <w:sz w:val="24"/>
          <w:szCs w:val="24"/>
          <w:lang w:eastAsia="zh-CN"/>
        </w:rPr>
        <w:t>2024年</w:t>
      </w:r>
      <w:r>
        <w:rPr>
          <w:rFonts w:hint="eastAsia"/>
          <w:sz w:val="24"/>
          <w:szCs w:val="24"/>
        </w:rPr>
        <w:t>年报业绩说明会暨投资者网上集体接待日活动</w:t>
      </w:r>
      <w:r>
        <w:rPr>
          <w:sz w:val="24"/>
          <w:szCs w:val="24"/>
        </w:rPr>
        <w:t>交流问答情况进行整理。</w:t>
      </w:r>
    </w:p>
    <w:p w14:paraId="6F0DE2B6">
      <w:pPr>
        <w:spacing w:line="360" w:lineRule="auto"/>
        <w:rPr>
          <w:sz w:val="24"/>
          <w:szCs w:val="24"/>
        </w:rPr>
      </w:pPr>
    </w:p>
    <w:p w14:paraId="42B44E98">
      <w:pPr>
        <w:spacing w:line="360" w:lineRule="auto"/>
        <w:rPr>
          <w:rFonts w:hint="eastAsia" w:eastAsiaTheme="minorEastAsia"/>
          <w:sz w:val="24"/>
          <w:szCs w:val="24"/>
          <w:lang w:eastAsia="zh-CN"/>
        </w:rPr>
      </w:pPr>
      <w:r>
        <w:rPr>
          <w:rFonts w:hint="eastAsia"/>
          <w:b/>
          <w:sz w:val="24"/>
          <w:szCs w:val="24"/>
        </w:rPr>
        <w:t>征集问题回答及文字互动主要内容：</w:t>
      </w:r>
    </w:p>
    <w:p w14:paraId="0C0882E4">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rFonts w:hint="eastAsia" w:ascii="宋体" w:hAnsi="宋体" w:eastAsiaTheme="minorEastAsia"/>
          <w:b/>
          <w:sz w:val="24"/>
          <w:lang w:eastAsia="zh-CN"/>
        </w:rPr>
      </w:pPr>
      <w:r>
        <w:rPr>
          <w:rFonts w:ascii="宋体" w:hAnsi="宋体"/>
          <w:b/>
          <w:sz w:val="24"/>
        </w:rPr>
        <w:t>投资者提出的问题及公司回复情况</w:t>
      </w:r>
      <w:r>
        <w:rPr>
          <w:rFonts w:hint="eastAsia" w:ascii="宋体" w:hAnsi="宋体"/>
          <w:b/>
          <w:sz w:val="24"/>
          <w:lang w:eastAsia="zh-CN"/>
        </w:rPr>
        <w:t>：</w:t>
      </w:r>
    </w:p>
    <w:p w14:paraId="4880993F">
      <w:pPr>
        <w:pStyle w:val="18"/>
        <w:numPr>
          <w:ilvl w:val="0"/>
          <w:numId w:val="0"/>
        </w:numPr>
        <w:spacing w:line="460" w:lineRule="exact"/>
        <w:ind w:left="413" w:leftChars="0"/>
        <w:rPr>
          <w:rFonts w:hint="default" w:ascii="宋体" w:hAnsi="宋体"/>
          <w:b/>
          <w:sz w:val="24"/>
          <w:szCs w:val="24"/>
        </w:rPr>
      </w:pPr>
      <w:r>
        <w:rPr>
          <w:rFonts w:hint="default" w:ascii="宋体" w:hAnsi="宋体"/>
          <w:b/>
          <w:sz w:val="24"/>
          <w:szCs w:val="24"/>
        </w:rPr>
        <w:t>1、请问2024年度的现金分红什么时候实施派发？</w:t>
      </w:r>
    </w:p>
    <w:p w14:paraId="0EC49D96">
      <w:pPr>
        <w:pStyle w:val="18"/>
        <w:spacing w:line="460" w:lineRule="exact"/>
        <w:ind w:left="-2" w:leftChars="-1" w:firstLine="480"/>
        <w:rPr>
          <w:rFonts w:hint="default" w:ascii="宋体" w:hAnsi="宋体"/>
          <w:sz w:val="24"/>
          <w:szCs w:val="24"/>
        </w:rPr>
      </w:pPr>
      <w:r>
        <w:rPr>
          <w:rFonts w:hint="default" w:ascii="宋体" w:hAnsi="宋体"/>
          <w:sz w:val="24"/>
          <w:szCs w:val="24"/>
        </w:rPr>
        <w:t>尊敬的投资者，您好！公司2024年度利润分配方案为每10股派发现金红利2.60元（含税），该预案已经2024年年度股东大会审议通过。公司在筹备实施中，具体派发时间以权益分派实施公告为准，股权登记日、除权除息日及现金红利发放日等关键时间节点届时将通过法定信披渠道披露。感谢您对公司的关注！</w:t>
      </w:r>
    </w:p>
    <w:p w14:paraId="034F5553">
      <w:pPr>
        <w:pStyle w:val="18"/>
        <w:spacing w:line="460" w:lineRule="exact"/>
        <w:ind w:left="-2" w:leftChars="-1" w:firstLine="480"/>
        <w:rPr>
          <w:rFonts w:hint="default" w:ascii="宋体" w:hAnsi="宋体"/>
          <w:sz w:val="24"/>
          <w:szCs w:val="24"/>
        </w:rPr>
      </w:pPr>
      <w:bookmarkStart w:id="0" w:name="_GoBack"/>
      <w:bookmarkEnd w:id="0"/>
    </w:p>
    <w:p w14:paraId="0C62AE9C">
      <w:pPr>
        <w:pStyle w:val="18"/>
        <w:numPr>
          <w:ilvl w:val="0"/>
          <w:numId w:val="0"/>
        </w:numPr>
        <w:spacing w:line="460" w:lineRule="exact"/>
        <w:ind w:left="413" w:leftChars="0"/>
        <w:rPr>
          <w:rFonts w:hint="default" w:ascii="宋体" w:hAnsi="宋体"/>
          <w:b/>
          <w:sz w:val="24"/>
          <w:szCs w:val="24"/>
        </w:rPr>
      </w:pPr>
      <w:r>
        <w:rPr>
          <w:rFonts w:hint="eastAsia" w:ascii="宋体" w:hAnsi="宋体"/>
          <w:b/>
          <w:sz w:val="24"/>
          <w:szCs w:val="24"/>
          <w:lang w:val="en-US" w:eastAsia="zh-CN"/>
        </w:rPr>
        <w:t>2</w:t>
      </w:r>
      <w:r>
        <w:rPr>
          <w:rFonts w:hint="default" w:ascii="宋体" w:hAnsi="宋体"/>
          <w:b/>
          <w:sz w:val="24"/>
          <w:szCs w:val="24"/>
        </w:rPr>
        <w:t>、请问2024年度的现金分红什么时候实施派发？</w:t>
      </w:r>
    </w:p>
    <w:p w14:paraId="7347E811">
      <w:pPr>
        <w:pStyle w:val="18"/>
        <w:spacing w:line="460" w:lineRule="exact"/>
        <w:ind w:left="-2" w:leftChars="-1" w:firstLine="480"/>
        <w:rPr>
          <w:rFonts w:hint="default" w:ascii="宋体" w:hAnsi="宋体"/>
          <w:sz w:val="24"/>
          <w:szCs w:val="24"/>
        </w:rPr>
      </w:pPr>
      <w:r>
        <w:rPr>
          <w:rFonts w:hint="default" w:ascii="宋体" w:hAnsi="宋体"/>
          <w:sz w:val="24"/>
          <w:szCs w:val="24"/>
        </w:rPr>
        <w:t>尊敬的投资者，您好！美国市场占总收入20%左右。针对出口至美国的产品，公司主要采用FOB交易模式，运费及关税由客户直接承担；此外公司已在越南设立海外生产基地，全球化产能布局有效增强了公司应对关税政策调整等潜在风险的能力；公司拥有国际知名品牌客户群体，与客户深度合作，客户粘性强，客户主要分布在欧美日中等区域，同时其他区域境外收入占比在提升，公司对单一市场依赖低。产能布局、客户结构、市场区域分布具有较强的抗风险能力。感谢您对公司的关注！</w:t>
      </w:r>
    </w:p>
    <w:p w14:paraId="07335383">
      <w:pPr>
        <w:pStyle w:val="18"/>
        <w:spacing w:line="460" w:lineRule="exact"/>
        <w:ind w:left="-2" w:leftChars="-1" w:firstLine="480"/>
        <w:rPr>
          <w:rFonts w:hint="default" w:ascii="宋体" w:hAnsi="宋体"/>
          <w:sz w:val="24"/>
          <w:szCs w:val="24"/>
        </w:rPr>
      </w:pPr>
    </w:p>
    <w:p w14:paraId="5C277045">
      <w:pPr>
        <w:pStyle w:val="18"/>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3、您好,目前公司在手现金充足,是否会考虑并购呢？并购方向是什么</w:t>
      </w:r>
      <w:r>
        <w:rPr>
          <w:rFonts w:hint="default" w:ascii="宋体" w:hAnsi="宋体"/>
          <w:b/>
          <w:sz w:val="24"/>
          <w:szCs w:val="24"/>
        </w:rPr>
        <w:t>？</w:t>
      </w:r>
    </w:p>
    <w:p w14:paraId="1D3ACAB4">
      <w:pPr>
        <w:pStyle w:val="18"/>
        <w:spacing w:line="460" w:lineRule="exact"/>
        <w:ind w:left="-2" w:leftChars="-1" w:firstLine="480"/>
        <w:rPr>
          <w:rFonts w:hint="default" w:ascii="宋体" w:hAnsi="宋体"/>
          <w:sz w:val="24"/>
          <w:szCs w:val="24"/>
        </w:rPr>
      </w:pPr>
      <w:r>
        <w:rPr>
          <w:rFonts w:hint="default" w:ascii="宋体" w:hAnsi="宋体"/>
          <w:sz w:val="24"/>
          <w:szCs w:val="24"/>
        </w:rPr>
        <w:t>尊敬的投资者，您好！公司坚持通过内生与外延并举发展，不断拓展丰富产品品类。公司一直在积极寻求合适且有较高性价比的并购标的，公司并购产业重点侧重于具备一定产业协同效应，专注于拓展可发挥模式共享、制造共享、技术共享效应的机器人、大健康硬件等相关领域。感谢您的关注！</w:t>
      </w:r>
    </w:p>
    <w:p w14:paraId="7B0F2807">
      <w:pPr>
        <w:pStyle w:val="18"/>
        <w:spacing w:line="460" w:lineRule="exact"/>
        <w:ind w:left="-2" w:leftChars="-1" w:firstLine="480"/>
        <w:rPr>
          <w:rFonts w:hint="default" w:ascii="宋体" w:hAnsi="宋体"/>
          <w:sz w:val="24"/>
          <w:szCs w:val="24"/>
        </w:rPr>
      </w:pPr>
    </w:p>
    <w:p w14:paraId="0B4646CB">
      <w:pPr>
        <w:pStyle w:val="18"/>
        <w:spacing w:line="460" w:lineRule="exact"/>
        <w:ind w:left="-2" w:leftChars="-1" w:firstLine="480"/>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kZDgxYzdlYzY0OTcwYzEwYWNhNmUyYmE3ZDA1NjAifQ=="/>
  </w:docVars>
  <w:rsids>
    <w:rsidRoot w:val="00A42650"/>
    <w:rsid w:val="000131F3"/>
    <w:rsid w:val="00045834"/>
    <w:rsid w:val="000565FC"/>
    <w:rsid w:val="00075206"/>
    <w:rsid w:val="00080A1E"/>
    <w:rsid w:val="000F69FC"/>
    <w:rsid w:val="0010018D"/>
    <w:rsid w:val="00107E82"/>
    <w:rsid w:val="001552D1"/>
    <w:rsid w:val="001553A6"/>
    <w:rsid w:val="0018138A"/>
    <w:rsid w:val="001A5216"/>
    <w:rsid w:val="001F446D"/>
    <w:rsid w:val="0022176C"/>
    <w:rsid w:val="00233CFA"/>
    <w:rsid w:val="00274182"/>
    <w:rsid w:val="002770B5"/>
    <w:rsid w:val="00297D72"/>
    <w:rsid w:val="002C2194"/>
    <w:rsid w:val="002C289E"/>
    <w:rsid w:val="002C7D1F"/>
    <w:rsid w:val="002D0034"/>
    <w:rsid w:val="003114D7"/>
    <w:rsid w:val="00311B1D"/>
    <w:rsid w:val="00341BD8"/>
    <w:rsid w:val="00343F09"/>
    <w:rsid w:val="00344D9E"/>
    <w:rsid w:val="00346D0C"/>
    <w:rsid w:val="00387C0E"/>
    <w:rsid w:val="00396DA2"/>
    <w:rsid w:val="003C41B1"/>
    <w:rsid w:val="003D0D4B"/>
    <w:rsid w:val="003D7958"/>
    <w:rsid w:val="003D7BD6"/>
    <w:rsid w:val="003E085A"/>
    <w:rsid w:val="003F121D"/>
    <w:rsid w:val="00431B50"/>
    <w:rsid w:val="00456C0D"/>
    <w:rsid w:val="0046335A"/>
    <w:rsid w:val="00481889"/>
    <w:rsid w:val="00483CC2"/>
    <w:rsid w:val="00523F0E"/>
    <w:rsid w:val="00557B65"/>
    <w:rsid w:val="00592B0B"/>
    <w:rsid w:val="005B70B3"/>
    <w:rsid w:val="005C18A2"/>
    <w:rsid w:val="005C62CF"/>
    <w:rsid w:val="005E02D4"/>
    <w:rsid w:val="00630464"/>
    <w:rsid w:val="0065319F"/>
    <w:rsid w:val="00653A91"/>
    <w:rsid w:val="0065408A"/>
    <w:rsid w:val="00657F26"/>
    <w:rsid w:val="00663659"/>
    <w:rsid w:val="00663A57"/>
    <w:rsid w:val="00680B3E"/>
    <w:rsid w:val="00715928"/>
    <w:rsid w:val="00724012"/>
    <w:rsid w:val="00737B50"/>
    <w:rsid w:val="00762117"/>
    <w:rsid w:val="00774307"/>
    <w:rsid w:val="00782C0F"/>
    <w:rsid w:val="00786441"/>
    <w:rsid w:val="007A1162"/>
    <w:rsid w:val="007A15F0"/>
    <w:rsid w:val="007A567F"/>
    <w:rsid w:val="007B2D5D"/>
    <w:rsid w:val="007D6F46"/>
    <w:rsid w:val="00831222"/>
    <w:rsid w:val="0085122B"/>
    <w:rsid w:val="00865A46"/>
    <w:rsid w:val="00871F22"/>
    <w:rsid w:val="00876146"/>
    <w:rsid w:val="00892AD3"/>
    <w:rsid w:val="008B687C"/>
    <w:rsid w:val="009470C3"/>
    <w:rsid w:val="00982975"/>
    <w:rsid w:val="00983A88"/>
    <w:rsid w:val="009A6312"/>
    <w:rsid w:val="009B2CD3"/>
    <w:rsid w:val="009C2690"/>
    <w:rsid w:val="009D5FFC"/>
    <w:rsid w:val="009D6D1C"/>
    <w:rsid w:val="009F17DA"/>
    <w:rsid w:val="00A237B9"/>
    <w:rsid w:val="00A25201"/>
    <w:rsid w:val="00A27326"/>
    <w:rsid w:val="00A309F2"/>
    <w:rsid w:val="00A33389"/>
    <w:rsid w:val="00A42650"/>
    <w:rsid w:val="00A452DE"/>
    <w:rsid w:val="00A6734E"/>
    <w:rsid w:val="00A71DEC"/>
    <w:rsid w:val="00A7243E"/>
    <w:rsid w:val="00AB48EB"/>
    <w:rsid w:val="00AC26C6"/>
    <w:rsid w:val="00AC2CAA"/>
    <w:rsid w:val="00AF541C"/>
    <w:rsid w:val="00B366E8"/>
    <w:rsid w:val="00B4210D"/>
    <w:rsid w:val="00B61D57"/>
    <w:rsid w:val="00B651AA"/>
    <w:rsid w:val="00B72316"/>
    <w:rsid w:val="00B81CB4"/>
    <w:rsid w:val="00B87310"/>
    <w:rsid w:val="00BB5707"/>
    <w:rsid w:val="00BE5E0F"/>
    <w:rsid w:val="00BF5F63"/>
    <w:rsid w:val="00C04B62"/>
    <w:rsid w:val="00C15E6D"/>
    <w:rsid w:val="00C20383"/>
    <w:rsid w:val="00C42123"/>
    <w:rsid w:val="00C52163"/>
    <w:rsid w:val="00C818B4"/>
    <w:rsid w:val="00C829C5"/>
    <w:rsid w:val="00CA3EEB"/>
    <w:rsid w:val="00CC38E2"/>
    <w:rsid w:val="00D0425D"/>
    <w:rsid w:val="00D072B9"/>
    <w:rsid w:val="00D20BEE"/>
    <w:rsid w:val="00D432AB"/>
    <w:rsid w:val="00D469EE"/>
    <w:rsid w:val="00D60395"/>
    <w:rsid w:val="00D80659"/>
    <w:rsid w:val="00D905DD"/>
    <w:rsid w:val="00DC1546"/>
    <w:rsid w:val="00DD70EA"/>
    <w:rsid w:val="00DD7A61"/>
    <w:rsid w:val="00E231EE"/>
    <w:rsid w:val="00E632AF"/>
    <w:rsid w:val="00E7248B"/>
    <w:rsid w:val="00E801BA"/>
    <w:rsid w:val="00EA193C"/>
    <w:rsid w:val="00EC51E6"/>
    <w:rsid w:val="00ED364A"/>
    <w:rsid w:val="00EF0EEF"/>
    <w:rsid w:val="00EF3913"/>
    <w:rsid w:val="00EF6066"/>
    <w:rsid w:val="00EF79D6"/>
    <w:rsid w:val="00F213AF"/>
    <w:rsid w:val="00F24C22"/>
    <w:rsid w:val="00F57452"/>
    <w:rsid w:val="00F630FD"/>
    <w:rsid w:val="00F72E29"/>
    <w:rsid w:val="00F747A4"/>
    <w:rsid w:val="00F7787A"/>
    <w:rsid w:val="00FA2E9E"/>
    <w:rsid w:val="00FA3289"/>
    <w:rsid w:val="03B2412F"/>
    <w:rsid w:val="071B0509"/>
    <w:rsid w:val="07EC3C76"/>
    <w:rsid w:val="13FD017F"/>
    <w:rsid w:val="14431796"/>
    <w:rsid w:val="19A15478"/>
    <w:rsid w:val="19EE5FA2"/>
    <w:rsid w:val="1DE21007"/>
    <w:rsid w:val="204924E5"/>
    <w:rsid w:val="2EA24F28"/>
    <w:rsid w:val="3BF75ACC"/>
    <w:rsid w:val="45C84F1B"/>
    <w:rsid w:val="4D1E4E14"/>
    <w:rsid w:val="64F50B34"/>
    <w:rsid w:val="67DB2FF4"/>
    <w:rsid w:val="777C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FollowedHyperlink"/>
    <w:basedOn w:val="8"/>
    <w:autoRedefine/>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styleId="11">
    <w:name w:val="annotation reference"/>
    <w:basedOn w:val="8"/>
    <w:autoRedefine/>
    <w:semiHidden/>
    <w:unhideWhenUsed/>
    <w:qFormat/>
    <w:uiPriority w:val="99"/>
    <w:rPr>
      <w:sz w:val="21"/>
      <w:szCs w:val="21"/>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批注文字 Char"/>
    <w:basedOn w:val="8"/>
    <w:link w:val="2"/>
    <w:autoRedefine/>
    <w:semiHidden/>
    <w:qFormat/>
    <w:uiPriority w:val="99"/>
  </w:style>
  <w:style w:type="character" w:customStyle="1" w:styleId="15">
    <w:name w:val="批注主题 Char"/>
    <w:basedOn w:val="14"/>
    <w:link w:val="6"/>
    <w:autoRedefine/>
    <w:semiHidden/>
    <w:qFormat/>
    <w:uiPriority w:val="99"/>
    <w:rPr>
      <w:b/>
      <w:bCs/>
    </w:rPr>
  </w:style>
  <w:style w:type="character" w:customStyle="1" w:styleId="16">
    <w:name w:val="批注框文本 Char"/>
    <w:basedOn w:val="8"/>
    <w:link w:val="3"/>
    <w:autoRedefine/>
    <w:semiHidden/>
    <w:qFormat/>
    <w:uiPriority w:val="99"/>
    <w:rPr>
      <w:sz w:val="18"/>
      <w:szCs w:val="18"/>
    </w:rPr>
  </w:style>
  <w:style w:type="paragraph" w:styleId="17">
    <w:name w:val="List Paragraph"/>
    <w:basedOn w:val="1"/>
    <w:autoRedefine/>
    <w:qFormat/>
    <w:uiPriority w:val="34"/>
    <w:pPr>
      <w:ind w:firstLine="420" w:firstLineChars="200"/>
    </w:pPr>
  </w:style>
  <w:style w:type="paragraph" w:customStyle="1" w:styleId="1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316</Words>
  <Characters>348</Characters>
  <Lines>12</Lines>
  <Paragraphs>3</Paragraphs>
  <TotalTime>3</TotalTime>
  <ScaleCrop>false</ScaleCrop>
  <LinksUpToDate>false</LinksUpToDate>
  <CharactersWithSpaces>348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2021-04-21T01:00:00Z</dcterms:created>
  <dc:creator>Horizon客户端</dc:creator>
  <cp:lastModifiedBy>阿某某Paca</cp:lastModifiedBy>
  <dcterms:modified xsi:type="dcterms:W3CDTF">2025-05-15T08:58:22Z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6771B72C308D4C7389226BA28841AF1C</vt:lpwstr>
  </property>
</Properties>
</file>