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E2E" w14:textId="77777777" w:rsidR="00D90070" w:rsidRDefault="00846E1F">
      <w:pPr>
        <w:adjustRightInd w:val="0"/>
        <w:snapToGrid w:val="0"/>
        <w:spacing w:line="360" w:lineRule="auto"/>
        <w:jc w:val="center"/>
        <w:rPr>
          <w:rFonts w:ascii="Arial" w:hAnsi="Arial" w:cs="Arial"/>
          <w:shd w:val="clear" w:color="auto" w:fill="FFFFFF"/>
        </w:rPr>
      </w:pPr>
      <w:r>
        <w:rPr>
          <w:rFonts w:ascii="Arial" w:hAnsi="Arial" w:cs="Arial"/>
          <w:shd w:val="clear" w:color="auto" w:fill="FFFFFF"/>
        </w:rPr>
        <w:t>证券代码</w:t>
      </w:r>
      <w:r>
        <w:rPr>
          <w:rFonts w:ascii="Times New Roman" w:hAnsi="Times New Roman" w:cs="Times New Roman"/>
          <w:shd w:val="clear" w:color="auto" w:fill="FFFFFF"/>
        </w:rPr>
        <w:t>：</w:t>
      </w:r>
      <w:r>
        <w:rPr>
          <w:rFonts w:ascii="Times New Roman" w:hAnsi="Times New Roman" w:cs="Times New Roman"/>
          <w:shd w:val="clear" w:color="auto" w:fill="FFFFFF"/>
        </w:rPr>
        <w:t>603602</w:t>
      </w:r>
      <w:r>
        <w:rPr>
          <w:rFonts w:ascii="Arial" w:hAnsi="Arial" w:cs="Arial"/>
          <w:shd w:val="clear" w:color="auto" w:fill="FFFFFF"/>
        </w:rPr>
        <w:t xml:space="preserve">                                          </w:t>
      </w:r>
      <w:r>
        <w:rPr>
          <w:rFonts w:ascii="Arial" w:hAnsi="Arial" w:cs="Arial"/>
          <w:shd w:val="clear" w:color="auto" w:fill="FFFFFF"/>
        </w:rPr>
        <w:t>证券简称：纵横通信</w:t>
      </w:r>
    </w:p>
    <w:p w14:paraId="15ED9EF0" w14:textId="77777777" w:rsidR="00D90070" w:rsidRDefault="00D90070">
      <w:pPr>
        <w:adjustRightInd w:val="0"/>
        <w:snapToGrid w:val="0"/>
        <w:spacing w:line="360" w:lineRule="auto"/>
        <w:jc w:val="center"/>
        <w:rPr>
          <w:rFonts w:ascii="宋体" w:hAnsi="宋体" w:hint="eastAsia"/>
          <w:b/>
          <w:sz w:val="30"/>
          <w:szCs w:val="30"/>
        </w:rPr>
      </w:pPr>
    </w:p>
    <w:p w14:paraId="57F727D1" w14:textId="77777777" w:rsidR="00D90070" w:rsidRDefault="00846E1F">
      <w:pPr>
        <w:adjustRightInd w:val="0"/>
        <w:snapToGrid w:val="0"/>
        <w:spacing w:line="360" w:lineRule="auto"/>
        <w:jc w:val="center"/>
        <w:rPr>
          <w:rFonts w:ascii="黑体" w:eastAsia="黑体" w:hAnsi="黑体" w:hint="eastAsia"/>
          <w:bCs/>
          <w:color w:val="FF0000"/>
          <w:sz w:val="30"/>
          <w:szCs w:val="30"/>
        </w:rPr>
      </w:pPr>
      <w:r>
        <w:rPr>
          <w:rFonts w:ascii="黑体" w:eastAsia="黑体" w:hAnsi="黑体" w:hint="eastAsia"/>
          <w:bCs/>
          <w:color w:val="FF0000"/>
          <w:sz w:val="30"/>
          <w:szCs w:val="30"/>
        </w:rPr>
        <w:t>杭州纵横通信股份有限公司</w:t>
      </w:r>
    </w:p>
    <w:p w14:paraId="3FBF5378" w14:textId="77777777" w:rsidR="00D90070" w:rsidRDefault="00846E1F">
      <w:pPr>
        <w:adjustRightInd w:val="0"/>
        <w:snapToGrid w:val="0"/>
        <w:spacing w:line="360" w:lineRule="auto"/>
        <w:jc w:val="center"/>
        <w:rPr>
          <w:rFonts w:ascii="黑体" w:eastAsia="黑体" w:hAnsi="黑体" w:hint="eastAsia"/>
          <w:bCs/>
          <w:color w:val="FF0000"/>
          <w:sz w:val="30"/>
          <w:szCs w:val="30"/>
        </w:rPr>
      </w:pPr>
      <w:r>
        <w:rPr>
          <w:rFonts w:ascii="Times New Roman" w:eastAsia="黑体" w:hAnsi="Times New Roman" w:cs="Times New Roman"/>
          <w:bCs/>
          <w:color w:val="FF0000"/>
          <w:sz w:val="30"/>
          <w:szCs w:val="30"/>
        </w:rPr>
        <w:t>202</w:t>
      </w:r>
      <w:r>
        <w:rPr>
          <w:rFonts w:ascii="Times New Roman" w:eastAsia="黑体" w:hAnsi="Times New Roman" w:cs="Times New Roman" w:hint="eastAsia"/>
          <w:bCs/>
          <w:color w:val="FF0000"/>
          <w:sz w:val="30"/>
          <w:szCs w:val="30"/>
        </w:rPr>
        <w:t>4</w:t>
      </w:r>
      <w:r>
        <w:rPr>
          <w:rFonts w:ascii="黑体" w:eastAsia="黑体" w:hAnsi="黑体"/>
          <w:bCs/>
          <w:color w:val="FF0000"/>
          <w:sz w:val="30"/>
          <w:szCs w:val="30"/>
        </w:rPr>
        <w:t>年</w:t>
      </w:r>
      <w:r>
        <w:rPr>
          <w:rFonts w:ascii="黑体" w:eastAsia="黑体" w:hAnsi="黑体" w:hint="eastAsia"/>
          <w:bCs/>
          <w:color w:val="FF0000"/>
          <w:sz w:val="30"/>
          <w:szCs w:val="30"/>
        </w:rPr>
        <w:t>年度</w:t>
      </w:r>
      <w:r>
        <w:rPr>
          <w:rFonts w:ascii="黑体" w:eastAsia="黑体" w:hAnsi="黑体"/>
          <w:bCs/>
          <w:color w:val="FF0000"/>
          <w:sz w:val="30"/>
          <w:szCs w:val="30"/>
        </w:rPr>
        <w:t>暨</w:t>
      </w:r>
      <w:r>
        <w:rPr>
          <w:rFonts w:ascii="黑体" w:eastAsia="黑体" w:hAnsi="黑体"/>
          <w:bCs/>
          <w:color w:val="FF0000"/>
          <w:sz w:val="30"/>
          <w:szCs w:val="30"/>
        </w:rPr>
        <w:t>202</w:t>
      </w:r>
      <w:r>
        <w:rPr>
          <w:rFonts w:ascii="黑体" w:eastAsia="黑体" w:hAnsi="黑体" w:hint="eastAsia"/>
          <w:bCs/>
          <w:color w:val="FF0000"/>
          <w:sz w:val="30"/>
          <w:szCs w:val="30"/>
        </w:rPr>
        <w:t>5</w:t>
      </w:r>
      <w:r>
        <w:rPr>
          <w:rFonts w:ascii="黑体" w:eastAsia="黑体" w:hAnsi="黑体"/>
          <w:bCs/>
          <w:color w:val="FF0000"/>
          <w:sz w:val="30"/>
          <w:szCs w:val="30"/>
        </w:rPr>
        <w:t>年第一季度业绩说明会</w:t>
      </w:r>
      <w:r>
        <w:rPr>
          <w:rFonts w:ascii="黑体" w:eastAsia="黑体" w:hAnsi="黑体" w:hint="eastAsia"/>
          <w:bCs/>
          <w:color w:val="FF0000"/>
          <w:sz w:val="30"/>
          <w:szCs w:val="30"/>
        </w:rPr>
        <w:t>文字记录</w:t>
      </w:r>
    </w:p>
    <w:p w14:paraId="29F1F491" w14:textId="77777777" w:rsidR="00D90070" w:rsidRDefault="00D90070">
      <w:pPr>
        <w:spacing w:line="360" w:lineRule="auto"/>
        <w:ind w:firstLineChars="200" w:firstLine="480"/>
        <w:rPr>
          <w:rFonts w:ascii="宋体" w:hAnsi="宋体" w:hint="eastAsia"/>
          <w:sz w:val="24"/>
        </w:rPr>
      </w:pPr>
    </w:p>
    <w:p w14:paraId="42402D93" w14:textId="77777777" w:rsidR="00D90070" w:rsidRDefault="00846E1F">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杭州纵横通信股份有限公司（以下简称</w:t>
      </w:r>
      <w:r>
        <w:rPr>
          <w:rFonts w:ascii="Times New Roman" w:hAnsi="Times New Roman" w:cs="Times New Roman" w:hint="eastAsia"/>
          <w:sz w:val="24"/>
        </w:rPr>
        <w:t>“</w:t>
      </w:r>
      <w:r>
        <w:rPr>
          <w:rFonts w:ascii="Times New Roman" w:hAnsi="Times New Roman" w:cs="Times New Roman"/>
          <w:sz w:val="24"/>
        </w:rPr>
        <w:t>公司</w:t>
      </w:r>
      <w:r>
        <w:rPr>
          <w:rFonts w:ascii="Times New Roman" w:hAnsi="Times New Roman" w:cs="Times New Roman" w:hint="eastAsia"/>
          <w:sz w:val="24"/>
        </w:rPr>
        <w:t>”</w:t>
      </w:r>
      <w:r>
        <w:rPr>
          <w:rFonts w:ascii="Times New Roman" w:hAnsi="Times New Roman" w:cs="Times New Roman"/>
          <w:sz w:val="24"/>
        </w:rPr>
        <w:t>）</w:t>
      </w:r>
      <w:r>
        <w:rPr>
          <w:rFonts w:ascii="Times New Roman" w:hAnsi="Times New Roman" w:cs="Times New Roman" w:hint="eastAsia"/>
          <w:sz w:val="24"/>
        </w:rPr>
        <w:t>分别</w:t>
      </w:r>
      <w:r>
        <w:rPr>
          <w:rFonts w:ascii="Times New Roman" w:hAnsi="Times New Roman" w:cs="Times New Roman"/>
          <w:sz w:val="24"/>
        </w:rPr>
        <w:t>于</w:t>
      </w:r>
      <w:r>
        <w:rPr>
          <w:rFonts w:ascii="Times New Roman" w:hAnsi="Times New Roman" w:cs="Times New Roman"/>
          <w:sz w:val="24"/>
        </w:rPr>
        <w:t>202</w:t>
      </w:r>
      <w:r>
        <w:rPr>
          <w:rFonts w:ascii="Times New Roman" w:hAnsi="Times New Roman" w:cs="Times New Roman" w:hint="eastAsia"/>
          <w:sz w:val="24"/>
        </w:rPr>
        <w:t>5</w:t>
      </w:r>
      <w:r>
        <w:rPr>
          <w:rFonts w:ascii="Times New Roman" w:hAnsi="Times New Roman" w:cs="Times New Roman"/>
          <w:sz w:val="24"/>
        </w:rPr>
        <w:t>年</w:t>
      </w:r>
      <w:r>
        <w:rPr>
          <w:rFonts w:ascii="Times New Roman" w:hAnsi="Times New Roman" w:cs="Times New Roman" w:hint="eastAsia"/>
          <w:sz w:val="24"/>
        </w:rPr>
        <w:t>4</w:t>
      </w:r>
      <w:r>
        <w:rPr>
          <w:rFonts w:ascii="Times New Roman" w:hAnsi="Times New Roman" w:cs="Times New Roman"/>
          <w:sz w:val="24"/>
        </w:rPr>
        <w:t>月</w:t>
      </w:r>
      <w:r>
        <w:rPr>
          <w:rFonts w:ascii="Times New Roman" w:hAnsi="Times New Roman" w:cs="Times New Roman" w:hint="eastAsia"/>
          <w:sz w:val="24"/>
        </w:rPr>
        <w:t>26</w:t>
      </w:r>
      <w:r>
        <w:rPr>
          <w:rFonts w:ascii="Times New Roman" w:hAnsi="Times New Roman" w:cs="Times New Roman"/>
          <w:sz w:val="24"/>
        </w:rPr>
        <w:t>日</w:t>
      </w:r>
      <w:r>
        <w:rPr>
          <w:rFonts w:ascii="Times New Roman" w:hAnsi="Times New Roman" w:cs="Times New Roman" w:hint="eastAsia"/>
          <w:sz w:val="24"/>
        </w:rPr>
        <w:t>、</w:t>
      </w:r>
      <w:r>
        <w:rPr>
          <w:rFonts w:ascii="Times New Roman" w:hAnsi="Times New Roman" w:cs="Times New Roman" w:hint="eastAsia"/>
          <w:sz w:val="24"/>
        </w:rPr>
        <w:t>202</w:t>
      </w:r>
      <w:r>
        <w:rPr>
          <w:rFonts w:ascii="Times New Roman" w:hAnsi="Times New Roman" w:cs="Times New Roman" w:hint="eastAsia"/>
          <w:sz w:val="24"/>
        </w:rPr>
        <w:t>5</w:t>
      </w:r>
      <w:r>
        <w:rPr>
          <w:rFonts w:ascii="Times New Roman" w:hAnsi="Times New Roman" w:cs="Times New Roman" w:hint="eastAsia"/>
          <w:sz w:val="24"/>
        </w:rPr>
        <w:t>年</w:t>
      </w:r>
      <w:r>
        <w:rPr>
          <w:rFonts w:ascii="Times New Roman" w:hAnsi="Times New Roman" w:cs="Times New Roman" w:hint="eastAsia"/>
          <w:sz w:val="24"/>
        </w:rPr>
        <w:t>4</w:t>
      </w:r>
      <w:r>
        <w:rPr>
          <w:rFonts w:ascii="Times New Roman" w:hAnsi="Times New Roman" w:cs="Times New Roman" w:hint="eastAsia"/>
          <w:sz w:val="24"/>
        </w:rPr>
        <w:t>月</w:t>
      </w:r>
      <w:r>
        <w:rPr>
          <w:rFonts w:ascii="Times New Roman" w:hAnsi="Times New Roman" w:cs="Times New Roman" w:hint="eastAsia"/>
          <w:sz w:val="24"/>
        </w:rPr>
        <w:t>2</w:t>
      </w:r>
      <w:r>
        <w:rPr>
          <w:rFonts w:ascii="Times New Roman" w:hAnsi="Times New Roman" w:cs="Times New Roman" w:hint="eastAsia"/>
          <w:sz w:val="24"/>
        </w:rPr>
        <w:t>8</w:t>
      </w:r>
      <w:r>
        <w:rPr>
          <w:rFonts w:ascii="Times New Roman" w:hAnsi="Times New Roman" w:cs="Times New Roman" w:hint="eastAsia"/>
          <w:sz w:val="24"/>
        </w:rPr>
        <w:t>日</w:t>
      </w:r>
      <w:r>
        <w:rPr>
          <w:rFonts w:ascii="Times New Roman" w:hAnsi="Times New Roman" w:cs="Times New Roman"/>
          <w:sz w:val="24"/>
        </w:rPr>
        <w:t>披露了公司</w:t>
      </w:r>
      <w:r>
        <w:rPr>
          <w:rFonts w:ascii="Times New Roman" w:hAnsi="Times New Roman" w:cs="Times New Roman"/>
          <w:sz w:val="24"/>
        </w:rPr>
        <w:t>202</w:t>
      </w:r>
      <w:r>
        <w:rPr>
          <w:rFonts w:ascii="Times New Roman" w:hAnsi="Times New Roman" w:cs="Times New Roman" w:hint="eastAsia"/>
          <w:sz w:val="24"/>
        </w:rPr>
        <w:t>4</w:t>
      </w:r>
      <w:r>
        <w:rPr>
          <w:rFonts w:ascii="Times New Roman" w:hAnsi="Times New Roman" w:cs="Times New Roman"/>
          <w:sz w:val="24"/>
        </w:rPr>
        <w:t>年年度报告</w:t>
      </w:r>
      <w:r>
        <w:rPr>
          <w:rFonts w:ascii="Times New Roman" w:hAnsi="Times New Roman" w:cs="Times New Roman" w:hint="eastAsia"/>
          <w:sz w:val="24"/>
        </w:rPr>
        <w:t>及</w:t>
      </w:r>
      <w:r>
        <w:rPr>
          <w:rFonts w:ascii="Times New Roman" w:hAnsi="Times New Roman" w:cs="Times New Roman" w:hint="eastAsia"/>
          <w:sz w:val="24"/>
        </w:rPr>
        <w:t>202</w:t>
      </w:r>
      <w:r>
        <w:rPr>
          <w:rFonts w:ascii="Times New Roman" w:hAnsi="Times New Roman" w:cs="Times New Roman" w:hint="eastAsia"/>
          <w:sz w:val="24"/>
        </w:rPr>
        <w:t>5</w:t>
      </w:r>
      <w:r>
        <w:rPr>
          <w:rFonts w:ascii="Times New Roman" w:hAnsi="Times New Roman" w:cs="Times New Roman" w:hint="eastAsia"/>
          <w:sz w:val="24"/>
        </w:rPr>
        <w:t>年第一季度报告</w:t>
      </w:r>
      <w:r>
        <w:rPr>
          <w:rFonts w:ascii="Times New Roman" w:hAnsi="Times New Roman" w:cs="Times New Roman"/>
          <w:sz w:val="24"/>
        </w:rPr>
        <w:t>，具体内容请参阅公司刊登在《上海证券报》《中国证券报》《证券日报》《证券时报》以及上海证券交易所网站（</w:t>
      </w:r>
      <w:r>
        <w:rPr>
          <w:rFonts w:ascii="Times New Roman" w:hAnsi="Times New Roman" w:cs="Times New Roman"/>
          <w:sz w:val="24"/>
        </w:rPr>
        <w:t>www.sse.com.cn</w:t>
      </w:r>
      <w:r>
        <w:rPr>
          <w:rFonts w:ascii="Times New Roman" w:hAnsi="Times New Roman" w:cs="Times New Roman"/>
          <w:sz w:val="24"/>
        </w:rPr>
        <w:t>）的相关公告。</w:t>
      </w:r>
    </w:p>
    <w:p w14:paraId="33214482" w14:textId="77777777" w:rsidR="00D90070" w:rsidRDefault="00846E1F">
      <w:pPr>
        <w:adjustRightInd w:val="0"/>
        <w:snapToGrid w:val="0"/>
        <w:spacing w:line="360" w:lineRule="auto"/>
        <w:ind w:firstLineChars="200" w:firstLine="480"/>
        <w:rPr>
          <w:sz w:val="24"/>
          <w:szCs w:val="24"/>
        </w:rPr>
      </w:pPr>
      <w:r>
        <w:rPr>
          <w:rFonts w:ascii="Times New Roman" w:hAnsi="Times New Roman" w:cs="Times New Roman"/>
          <w:sz w:val="24"/>
        </w:rPr>
        <w:t>为方便广大投资者进一步了解公司经营发展情况，公司于</w:t>
      </w:r>
      <w:r>
        <w:rPr>
          <w:rFonts w:ascii="Times New Roman" w:hAnsi="Times New Roman" w:cs="Times New Roman"/>
          <w:sz w:val="24"/>
        </w:rPr>
        <w:t>202</w:t>
      </w:r>
      <w:r>
        <w:rPr>
          <w:rFonts w:ascii="Times New Roman" w:hAnsi="Times New Roman" w:cs="Times New Roman" w:hint="eastAsia"/>
          <w:sz w:val="24"/>
        </w:rPr>
        <w:t>5</w:t>
      </w:r>
      <w:r>
        <w:rPr>
          <w:rFonts w:ascii="Times New Roman" w:hAnsi="Times New Roman" w:cs="Times New Roman"/>
          <w:sz w:val="24"/>
        </w:rPr>
        <w:t>年</w:t>
      </w:r>
      <w:r>
        <w:rPr>
          <w:rFonts w:ascii="Times New Roman" w:hAnsi="Times New Roman" w:cs="Times New Roman" w:hint="eastAsia"/>
          <w:sz w:val="24"/>
        </w:rPr>
        <w:t>5</w:t>
      </w:r>
      <w:r>
        <w:rPr>
          <w:rFonts w:ascii="Times New Roman" w:hAnsi="Times New Roman" w:cs="Times New Roman"/>
          <w:sz w:val="24"/>
        </w:rPr>
        <w:t>月</w:t>
      </w:r>
      <w:r>
        <w:rPr>
          <w:rFonts w:ascii="Times New Roman" w:hAnsi="Times New Roman" w:cs="Times New Roman" w:hint="eastAsia"/>
          <w:sz w:val="24"/>
        </w:rPr>
        <w:t>15</w:t>
      </w:r>
      <w:r>
        <w:rPr>
          <w:rFonts w:ascii="Times New Roman" w:hAnsi="Times New Roman" w:cs="Times New Roman"/>
          <w:sz w:val="24"/>
        </w:rPr>
        <w:t>日（星期</w:t>
      </w:r>
      <w:r>
        <w:rPr>
          <w:rFonts w:ascii="Times New Roman" w:hAnsi="Times New Roman" w:cs="Times New Roman" w:hint="eastAsia"/>
          <w:sz w:val="24"/>
        </w:rPr>
        <w:t>四</w:t>
      </w:r>
      <w:r>
        <w:rPr>
          <w:rFonts w:ascii="Times New Roman" w:hAnsi="Times New Roman" w:cs="Times New Roman"/>
          <w:sz w:val="24"/>
        </w:rPr>
        <w:t>）下午</w:t>
      </w:r>
      <w:r>
        <w:rPr>
          <w:rFonts w:ascii="Times New Roman" w:hAnsi="Times New Roman" w:cs="Times New Roman"/>
          <w:sz w:val="24"/>
        </w:rPr>
        <w:t>1</w:t>
      </w:r>
      <w:r>
        <w:rPr>
          <w:rFonts w:ascii="Times New Roman" w:hAnsi="Times New Roman" w:cs="Times New Roman" w:hint="eastAsia"/>
          <w:sz w:val="24"/>
        </w:rPr>
        <w:t>6</w:t>
      </w:r>
      <w:r>
        <w:rPr>
          <w:rFonts w:ascii="Times New Roman" w:hAnsi="Times New Roman" w:cs="Times New Roman"/>
          <w:sz w:val="24"/>
        </w:rPr>
        <w:t>:00-1</w:t>
      </w:r>
      <w:r>
        <w:rPr>
          <w:rFonts w:ascii="Times New Roman" w:hAnsi="Times New Roman" w:cs="Times New Roman" w:hint="eastAsia"/>
          <w:sz w:val="24"/>
        </w:rPr>
        <w:t>7</w:t>
      </w:r>
      <w:r>
        <w:rPr>
          <w:rFonts w:ascii="Times New Roman" w:hAnsi="Times New Roman" w:cs="Times New Roman"/>
          <w:sz w:val="24"/>
        </w:rPr>
        <w:t>:00</w:t>
      </w:r>
      <w:r>
        <w:rPr>
          <w:rFonts w:ascii="Times New Roman" w:hAnsi="Times New Roman" w:cs="Times New Roman"/>
          <w:sz w:val="24"/>
        </w:rPr>
        <w:t>通过</w:t>
      </w:r>
      <w:r>
        <w:rPr>
          <w:rFonts w:ascii="Times New Roman" w:hAnsi="Times New Roman" w:cs="Times New Roman" w:hint="eastAsia"/>
          <w:sz w:val="24"/>
        </w:rPr>
        <w:t>同顺路演平台</w:t>
      </w:r>
      <w:r>
        <w:rPr>
          <w:rFonts w:ascii="Times New Roman" w:hAnsi="Times New Roman" w:cs="Times New Roman"/>
          <w:sz w:val="24"/>
        </w:rPr>
        <w:t>（</w:t>
      </w:r>
      <w:r>
        <w:rPr>
          <w:rFonts w:ascii="Times New Roman" w:hAnsi="Times New Roman" w:cs="Times New Roman"/>
          <w:sz w:val="24"/>
        </w:rPr>
        <w:t>https://board.10jqka.com.cn/ir</w:t>
      </w:r>
      <w:r>
        <w:rPr>
          <w:rFonts w:ascii="Times New Roman" w:hAnsi="Times New Roman" w:cs="Times New Roman"/>
          <w:sz w:val="24"/>
        </w:rPr>
        <w:t>）举行</w:t>
      </w:r>
      <w:r>
        <w:rPr>
          <w:rFonts w:ascii="宋体" w:hAnsi="宋体" w:hint="eastAsia"/>
          <w:sz w:val="24"/>
        </w:rPr>
        <w:t>了“</w:t>
      </w:r>
      <w:r>
        <w:rPr>
          <w:rFonts w:ascii="Times New Roman" w:hAnsi="Times New Roman" w:cs="Times New Roman"/>
          <w:sz w:val="24"/>
        </w:rPr>
        <w:t>202</w:t>
      </w:r>
      <w:r>
        <w:rPr>
          <w:rFonts w:ascii="Times New Roman" w:hAnsi="Times New Roman" w:cs="Times New Roman" w:hint="eastAsia"/>
          <w:sz w:val="24"/>
        </w:rPr>
        <w:t>4</w:t>
      </w:r>
      <w:r>
        <w:rPr>
          <w:rFonts w:ascii="Times New Roman" w:hAnsi="Times New Roman" w:cs="Times New Roman"/>
          <w:sz w:val="24"/>
        </w:rPr>
        <w:t>年年度暨</w:t>
      </w:r>
      <w:r>
        <w:rPr>
          <w:rFonts w:ascii="Times New Roman" w:hAnsi="Times New Roman" w:cs="Times New Roman"/>
          <w:sz w:val="24"/>
        </w:rPr>
        <w:t>202</w:t>
      </w:r>
      <w:r>
        <w:rPr>
          <w:rFonts w:ascii="Times New Roman" w:hAnsi="Times New Roman" w:cs="Times New Roman" w:hint="eastAsia"/>
          <w:sz w:val="24"/>
        </w:rPr>
        <w:t>5</w:t>
      </w:r>
      <w:r>
        <w:rPr>
          <w:rFonts w:ascii="宋体" w:hAnsi="宋体" w:hint="eastAsia"/>
          <w:sz w:val="24"/>
        </w:rPr>
        <w:t>年第一季度业绩说明会”（以下简称“本次业绩说明会”）。公司本次业绩说明会问题交流部分文字记录如下：</w:t>
      </w:r>
    </w:p>
    <w:p w14:paraId="1E4DFC7B" w14:textId="77777777" w:rsidR="00D90070" w:rsidRDefault="00D90070">
      <w:pPr>
        <w:adjustRightInd w:val="0"/>
        <w:snapToGrid w:val="0"/>
        <w:spacing w:line="360" w:lineRule="auto"/>
        <w:ind w:firstLineChars="200" w:firstLine="480"/>
        <w:rPr>
          <w:sz w:val="24"/>
          <w:szCs w:val="24"/>
        </w:rPr>
      </w:pPr>
    </w:p>
    <w:p w14:paraId="30DBB893" w14:textId="77777777" w:rsidR="00D90070" w:rsidRDefault="00846E1F">
      <w:pPr>
        <w:adjustRightInd w:val="0"/>
        <w:snapToGrid w:val="0"/>
        <w:spacing w:line="360" w:lineRule="auto"/>
        <w:ind w:firstLineChars="200" w:firstLine="482"/>
        <w:rPr>
          <w:rFonts w:ascii="宋体" w:hAnsi="宋体" w:hint="eastAsia"/>
          <w:b/>
          <w:bCs/>
          <w:sz w:val="24"/>
        </w:rPr>
      </w:pPr>
      <w:r>
        <w:rPr>
          <w:rFonts w:ascii="宋体" w:hAnsi="宋体" w:hint="eastAsia"/>
          <w:b/>
          <w:bCs/>
          <w:sz w:val="24"/>
        </w:rPr>
        <w:t>一、本次业绩说明会主要问答记录</w:t>
      </w:r>
    </w:p>
    <w:p w14:paraId="55BD36BC"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问题</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hint="eastAsia"/>
          <w:sz w:val="24"/>
          <w:szCs w:val="24"/>
        </w:rPr>
        <w:t>纵横通信全域数字营销业务能否具体阐述一下，谢谢！</w:t>
      </w:r>
    </w:p>
    <w:p w14:paraId="6A756F40"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hint="eastAsia"/>
          <w:sz w:val="24"/>
          <w:szCs w:val="24"/>
        </w:rPr>
        <w:t>尊敬的投资者您好，公司全域数字营销业务主要基于定制化的营销方案输出、灵活的广告投放策略制定、及时的数据分析优化，为电信运营商及品牌客户，提供线上“用户增长与用户运营”的营销服务。</w:t>
      </w:r>
      <w:r>
        <w:rPr>
          <w:rFonts w:ascii="Times New Roman" w:hAnsi="Times New Roman" w:cs="Times New Roman" w:hint="eastAsia"/>
          <w:sz w:val="24"/>
          <w:szCs w:val="24"/>
        </w:rPr>
        <w:t>2024</w:t>
      </w:r>
      <w:r>
        <w:rPr>
          <w:rFonts w:ascii="Times New Roman" w:hAnsi="Times New Roman" w:cs="Times New Roman" w:hint="eastAsia"/>
          <w:sz w:val="24"/>
          <w:szCs w:val="24"/>
        </w:rPr>
        <w:t>年公司运营的产品品类包括数字商品与实物商品，数字商品覆盖通信服务、影音娱乐、本地生活、车主服务、教育办公、游戏卡券、医疗健康等上千种品类，实物商品涵盖</w:t>
      </w:r>
      <w:r>
        <w:rPr>
          <w:rFonts w:ascii="Times New Roman" w:hAnsi="Times New Roman" w:cs="Times New Roman" w:hint="eastAsia"/>
          <w:sz w:val="24"/>
          <w:szCs w:val="24"/>
        </w:rPr>
        <w:t>3C</w:t>
      </w:r>
      <w:r>
        <w:rPr>
          <w:rFonts w:ascii="Times New Roman" w:hAnsi="Times New Roman" w:cs="Times New Roman" w:hint="eastAsia"/>
          <w:sz w:val="24"/>
          <w:szCs w:val="24"/>
        </w:rPr>
        <w:t>数码</w:t>
      </w:r>
      <w:r>
        <w:rPr>
          <w:rFonts w:ascii="Times New Roman" w:hAnsi="Times New Roman" w:cs="Times New Roman" w:hint="eastAsia"/>
          <w:sz w:val="24"/>
          <w:szCs w:val="24"/>
        </w:rPr>
        <w:t>/</w:t>
      </w:r>
      <w:r>
        <w:rPr>
          <w:rFonts w:ascii="Times New Roman" w:hAnsi="Times New Roman" w:cs="Times New Roman" w:hint="eastAsia"/>
          <w:sz w:val="24"/>
          <w:szCs w:val="24"/>
        </w:rPr>
        <w:t>小家电等消费电子产品，流量触点覆盖淘宝</w:t>
      </w:r>
      <w:r>
        <w:rPr>
          <w:rFonts w:ascii="Times New Roman" w:hAnsi="Times New Roman" w:cs="Times New Roman" w:hint="eastAsia"/>
          <w:sz w:val="24"/>
          <w:szCs w:val="24"/>
        </w:rPr>
        <w:t>/</w:t>
      </w:r>
      <w:r>
        <w:rPr>
          <w:rFonts w:ascii="Times New Roman" w:hAnsi="Times New Roman" w:cs="Times New Roman" w:hint="eastAsia"/>
          <w:sz w:val="24"/>
          <w:szCs w:val="24"/>
        </w:rPr>
        <w:t>天猫</w:t>
      </w:r>
      <w:r>
        <w:rPr>
          <w:rFonts w:ascii="Times New Roman" w:hAnsi="Times New Roman" w:cs="Times New Roman" w:hint="eastAsia"/>
          <w:sz w:val="24"/>
          <w:szCs w:val="24"/>
        </w:rPr>
        <w:t>/</w:t>
      </w:r>
      <w:r>
        <w:rPr>
          <w:rFonts w:ascii="Times New Roman" w:hAnsi="Times New Roman" w:cs="Times New Roman" w:hint="eastAsia"/>
          <w:sz w:val="24"/>
          <w:szCs w:val="24"/>
        </w:rPr>
        <w:t>拼多多</w:t>
      </w:r>
      <w:r>
        <w:rPr>
          <w:rFonts w:ascii="Times New Roman" w:hAnsi="Times New Roman" w:cs="Times New Roman" w:hint="eastAsia"/>
          <w:sz w:val="24"/>
          <w:szCs w:val="24"/>
        </w:rPr>
        <w:t>/</w:t>
      </w:r>
      <w:r>
        <w:rPr>
          <w:rFonts w:ascii="Times New Roman" w:hAnsi="Times New Roman" w:cs="Times New Roman" w:hint="eastAsia"/>
          <w:sz w:val="24"/>
          <w:szCs w:val="24"/>
        </w:rPr>
        <w:t>京东等货架电商、抖音</w:t>
      </w:r>
      <w:r>
        <w:rPr>
          <w:rFonts w:ascii="Times New Roman" w:hAnsi="Times New Roman" w:cs="Times New Roman" w:hint="eastAsia"/>
          <w:sz w:val="24"/>
          <w:szCs w:val="24"/>
        </w:rPr>
        <w:t>/</w:t>
      </w:r>
      <w:r>
        <w:rPr>
          <w:rFonts w:ascii="Times New Roman" w:hAnsi="Times New Roman" w:cs="Times New Roman" w:hint="eastAsia"/>
          <w:sz w:val="24"/>
          <w:szCs w:val="24"/>
        </w:rPr>
        <w:t>快手</w:t>
      </w:r>
      <w:r>
        <w:rPr>
          <w:rFonts w:ascii="Times New Roman" w:hAnsi="Times New Roman" w:cs="Times New Roman" w:hint="eastAsia"/>
          <w:sz w:val="24"/>
          <w:szCs w:val="24"/>
        </w:rPr>
        <w:t>/</w:t>
      </w:r>
      <w:r>
        <w:rPr>
          <w:rFonts w:ascii="Times New Roman" w:hAnsi="Times New Roman" w:cs="Times New Roman" w:hint="eastAsia"/>
          <w:sz w:val="24"/>
          <w:szCs w:val="24"/>
        </w:rPr>
        <w:t>微信等内容电商平台以及超百个中长尾互联网渠道平台，区域上延伸布局欧美、东南亚、拉美等全球跨境电商平台。感谢您的关注。</w:t>
      </w:r>
    </w:p>
    <w:p w14:paraId="79BB47D1"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问题</w:t>
      </w:r>
      <w:r>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着力低空经济的发展，加大宣传力度</w:t>
      </w:r>
    </w:p>
    <w:p w14:paraId="72EF61F0"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hint="eastAsia"/>
          <w:sz w:val="24"/>
          <w:szCs w:val="24"/>
        </w:rPr>
        <w:t>尊敬的投资者您好，低空业务是公司</w:t>
      </w:r>
      <w:r>
        <w:rPr>
          <w:rFonts w:ascii="Times New Roman" w:hAnsi="Times New Roman" w:cs="Times New Roman" w:hint="eastAsia"/>
          <w:sz w:val="24"/>
          <w:szCs w:val="24"/>
        </w:rPr>
        <w:t>2025</w:t>
      </w:r>
      <w:r>
        <w:rPr>
          <w:rFonts w:ascii="Times New Roman" w:hAnsi="Times New Roman" w:cs="Times New Roman" w:hint="eastAsia"/>
          <w:sz w:val="24"/>
          <w:szCs w:val="24"/>
        </w:rPr>
        <w:t>年的重点培育业务，公司将积极推动地方政府智能空管平台等项目落地，为政府提供监管导航一体化解决方案，赋能政府低空管理。无人机巡检方面，公司主要聚焦建筑外立面、桥梁道路、海洋林业巡检等应用场景。公司将积极推进高安全等级机载航电飞控系统的研发，</w:t>
      </w:r>
      <w:r>
        <w:rPr>
          <w:rFonts w:ascii="Times New Roman" w:hAnsi="Times New Roman" w:cs="Times New Roman" w:hint="eastAsia"/>
          <w:sz w:val="24"/>
          <w:szCs w:val="24"/>
        </w:rPr>
        <w:lastRenderedPageBreak/>
        <w:t>加强与</w:t>
      </w:r>
      <w:r>
        <w:rPr>
          <w:rFonts w:ascii="Times New Roman" w:hAnsi="Times New Roman" w:cs="Times New Roman" w:hint="eastAsia"/>
          <w:sz w:val="24"/>
          <w:szCs w:val="24"/>
        </w:rPr>
        <w:t>eVTOL</w:t>
      </w:r>
      <w:r>
        <w:rPr>
          <w:rFonts w:ascii="Times New Roman" w:hAnsi="Times New Roman" w:cs="Times New Roman" w:hint="eastAsia"/>
          <w:sz w:val="24"/>
          <w:szCs w:val="24"/>
        </w:rPr>
        <w:t>主机厂的技术交流与协同创新，持续推进生态链构建。感谢您的关注。</w:t>
      </w:r>
    </w:p>
    <w:p w14:paraId="22C9C3D0"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问题</w:t>
      </w:r>
      <w:r>
        <w:rPr>
          <w:rFonts w:ascii="Times New Roman" w:hAnsi="Times New Roman" w:cs="Times New Roman" w:hint="eastAsia"/>
          <w:sz w:val="24"/>
          <w:szCs w:val="24"/>
        </w:rPr>
        <w:t>3</w:t>
      </w:r>
      <w:r>
        <w:rPr>
          <w:rFonts w:ascii="Times New Roman" w:hAnsi="Times New Roman" w:cs="Times New Roman" w:hint="eastAsia"/>
          <w:sz w:val="24"/>
          <w:szCs w:val="24"/>
        </w:rPr>
        <w:t>：</w:t>
      </w:r>
      <w:r>
        <w:rPr>
          <w:rFonts w:ascii="Times New Roman" w:hAnsi="Times New Roman" w:cs="Times New Roman" w:hint="eastAsia"/>
          <w:sz w:val="24"/>
          <w:szCs w:val="24"/>
        </w:rPr>
        <w:t>公司是否有海外业务？谢谢！</w:t>
      </w:r>
    </w:p>
    <w:p w14:paraId="3C1D3C23"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hint="eastAsia"/>
          <w:sz w:val="24"/>
          <w:szCs w:val="24"/>
        </w:rPr>
        <w:t>尊敬的投资者您好，海外业务为公司全域数字营销业务战略布局的重要部分，目前正在积极推进中，感谢您的关注。</w:t>
      </w:r>
    </w:p>
    <w:p w14:paraId="6678D33C"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问题</w:t>
      </w:r>
      <w:r>
        <w:rPr>
          <w:rFonts w:ascii="Times New Roman" w:hAnsi="Times New Roman" w:cs="Times New Roman" w:hint="eastAsia"/>
          <w:sz w:val="24"/>
          <w:szCs w:val="24"/>
        </w:rPr>
        <w:t>4</w:t>
      </w:r>
      <w:r>
        <w:rPr>
          <w:rFonts w:ascii="Times New Roman" w:hAnsi="Times New Roman" w:cs="Times New Roman" w:hint="eastAsia"/>
          <w:sz w:val="24"/>
          <w:szCs w:val="24"/>
        </w:rPr>
        <w:t>：</w:t>
      </w:r>
      <w:r>
        <w:rPr>
          <w:rFonts w:ascii="Times New Roman" w:hAnsi="Times New Roman" w:cs="Times New Roman" w:hint="eastAsia"/>
          <w:sz w:val="24"/>
          <w:szCs w:val="24"/>
        </w:rPr>
        <w:t>贵公司有没有</w:t>
      </w:r>
      <w:r>
        <w:rPr>
          <w:rFonts w:ascii="Times New Roman" w:hAnsi="Times New Roman" w:cs="Times New Roman" w:hint="eastAsia"/>
          <w:sz w:val="24"/>
          <w:szCs w:val="24"/>
        </w:rPr>
        <w:t>6G</w:t>
      </w:r>
      <w:r>
        <w:rPr>
          <w:rFonts w:ascii="Times New Roman" w:hAnsi="Times New Roman" w:cs="Times New Roman" w:hint="eastAsia"/>
          <w:sz w:val="24"/>
          <w:szCs w:val="24"/>
        </w:rPr>
        <w:t>研发</w:t>
      </w:r>
    </w:p>
    <w:p w14:paraId="362384FE"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hint="eastAsia"/>
          <w:sz w:val="24"/>
          <w:szCs w:val="24"/>
        </w:rPr>
        <w:t>尊敬的投资者您好，公司会持续关注运营商的</w:t>
      </w:r>
      <w:r>
        <w:rPr>
          <w:rFonts w:ascii="Times New Roman" w:hAnsi="Times New Roman" w:cs="Times New Roman" w:hint="eastAsia"/>
          <w:sz w:val="24"/>
          <w:szCs w:val="24"/>
        </w:rPr>
        <w:t>6G</w:t>
      </w:r>
      <w:r>
        <w:rPr>
          <w:rFonts w:ascii="Times New Roman" w:hAnsi="Times New Roman" w:cs="Times New Roman" w:hint="eastAsia"/>
          <w:sz w:val="24"/>
          <w:szCs w:val="24"/>
        </w:rPr>
        <w:t>业务发展机会，感谢您的关注。</w:t>
      </w:r>
    </w:p>
    <w:p w14:paraId="19EAF1A4"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问题</w:t>
      </w:r>
      <w:r>
        <w:rPr>
          <w:rFonts w:ascii="Times New Roman" w:hAnsi="Times New Roman" w:cs="Times New Roman" w:hint="eastAsia"/>
          <w:sz w:val="24"/>
          <w:szCs w:val="24"/>
        </w:rPr>
        <w:t>5</w:t>
      </w:r>
      <w:r>
        <w:rPr>
          <w:rFonts w:ascii="Times New Roman" w:hAnsi="Times New Roman" w:cs="Times New Roman" w:hint="eastAsia"/>
          <w:sz w:val="24"/>
          <w:szCs w:val="24"/>
        </w:rPr>
        <w:t>：</w:t>
      </w:r>
      <w:r>
        <w:rPr>
          <w:rFonts w:ascii="Times New Roman" w:hAnsi="Times New Roman" w:cs="Times New Roman" w:hint="eastAsia"/>
          <w:sz w:val="24"/>
          <w:szCs w:val="24"/>
        </w:rPr>
        <w:t>行业以后的发展前景怎样？</w:t>
      </w:r>
    </w:p>
    <w:p w14:paraId="4D0EB054"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hint="eastAsia"/>
          <w:sz w:val="24"/>
          <w:szCs w:val="24"/>
        </w:rPr>
        <w:t>尊敬的投资者您好，未来三年公司将聚焦通信及互联网服务主航道，以数字基建业务为底座、以数字营销业务为引擎、以低空经济业务为战略支点，打造“通信技术</w:t>
      </w:r>
      <w:r>
        <w:rPr>
          <w:rFonts w:ascii="Times New Roman" w:hAnsi="Times New Roman" w:cs="Times New Roman" w:hint="eastAsia"/>
          <w:sz w:val="24"/>
          <w:szCs w:val="24"/>
        </w:rPr>
        <w:t>+</w:t>
      </w:r>
      <w:r>
        <w:rPr>
          <w:rFonts w:ascii="Times New Roman" w:hAnsi="Times New Roman" w:cs="Times New Roman" w:hint="eastAsia"/>
          <w:sz w:val="24"/>
          <w:szCs w:val="24"/>
        </w:rPr>
        <w:t>数字营销</w:t>
      </w:r>
      <w:r>
        <w:rPr>
          <w:rFonts w:ascii="Times New Roman" w:hAnsi="Times New Roman" w:cs="Times New Roman" w:hint="eastAsia"/>
          <w:sz w:val="24"/>
          <w:szCs w:val="24"/>
        </w:rPr>
        <w:t>+</w:t>
      </w:r>
      <w:r>
        <w:rPr>
          <w:rFonts w:ascii="Times New Roman" w:hAnsi="Times New Roman" w:cs="Times New Roman" w:hint="eastAsia"/>
          <w:sz w:val="24"/>
          <w:szCs w:val="24"/>
        </w:rPr>
        <w:t>智能场景”三位一体的新型业务生态，加速公司向行业领先的数字科技企业转型。感谢您的关注。</w:t>
      </w:r>
    </w:p>
    <w:p w14:paraId="25B78265"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问题</w:t>
      </w:r>
      <w:r>
        <w:rPr>
          <w:rFonts w:ascii="Times New Roman" w:hAnsi="Times New Roman" w:cs="Times New Roman" w:hint="eastAsia"/>
          <w:sz w:val="24"/>
          <w:szCs w:val="24"/>
        </w:rPr>
        <w:t>6</w:t>
      </w:r>
      <w:r>
        <w:rPr>
          <w:rFonts w:ascii="Times New Roman" w:hAnsi="Times New Roman" w:cs="Times New Roman" w:hint="eastAsia"/>
          <w:sz w:val="24"/>
          <w:szCs w:val="24"/>
        </w:rPr>
        <w:t>：</w:t>
      </w:r>
      <w:r>
        <w:rPr>
          <w:rFonts w:ascii="Times New Roman" w:hAnsi="Times New Roman" w:cs="Times New Roman" w:hint="eastAsia"/>
          <w:sz w:val="24"/>
          <w:szCs w:val="24"/>
        </w:rPr>
        <w:t>据公司一季报数据看</w:t>
      </w:r>
      <w:r>
        <w:rPr>
          <w:rFonts w:ascii="Times New Roman" w:hAnsi="Times New Roman" w:cs="Times New Roman" w:hint="eastAsia"/>
          <w:sz w:val="24"/>
          <w:szCs w:val="24"/>
        </w:rPr>
        <w:t xml:space="preserve"> </w:t>
      </w:r>
      <w:r>
        <w:rPr>
          <w:rFonts w:ascii="Times New Roman" w:hAnsi="Times New Roman" w:cs="Times New Roman" w:hint="eastAsia"/>
          <w:sz w:val="24"/>
          <w:szCs w:val="24"/>
        </w:rPr>
        <w:t>公司经营活动现金流净额</w:t>
      </w:r>
      <w:r>
        <w:rPr>
          <w:rFonts w:ascii="Times New Roman" w:hAnsi="Times New Roman" w:cs="Times New Roman" w:hint="eastAsia"/>
          <w:sz w:val="24"/>
          <w:szCs w:val="24"/>
        </w:rPr>
        <w:t>-1.86</w:t>
      </w:r>
      <w:r>
        <w:rPr>
          <w:rFonts w:ascii="Times New Roman" w:hAnsi="Times New Roman" w:cs="Times New Roman" w:hint="eastAsia"/>
          <w:sz w:val="24"/>
          <w:szCs w:val="24"/>
        </w:rPr>
        <w:t>亿元，同比下降</w:t>
      </w:r>
      <w:r>
        <w:rPr>
          <w:rFonts w:ascii="Times New Roman" w:hAnsi="Times New Roman" w:cs="Times New Roman" w:hint="eastAsia"/>
          <w:sz w:val="24"/>
          <w:szCs w:val="24"/>
        </w:rPr>
        <w:t>33.02%</w:t>
      </w:r>
      <w:r>
        <w:rPr>
          <w:rFonts w:ascii="Times New Roman" w:hAnsi="Times New Roman" w:cs="Times New Roman" w:hint="eastAsia"/>
          <w:sz w:val="24"/>
          <w:szCs w:val="24"/>
        </w:rPr>
        <w:t>，主要因全域数字营销业务采购款增加；应收账款达</w:t>
      </w:r>
      <w:r>
        <w:rPr>
          <w:rFonts w:ascii="Times New Roman" w:hAnsi="Times New Roman" w:cs="Times New Roman" w:hint="eastAsia"/>
          <w:sz w:val="24"/>
          <w:szCs w:val="24"/>
        </w:rPr>
        <w:t>10.56</w:t>
      </w:r>
      <w:r>
        <w:rPr>
          <w:rFonts w:ascii="Times New Roman" w:hAnsi="Times New Roman" w:cs="Times New Roman" w:hint="eastAsia"/>
          <w:sz w:val="24"/>
          <w:szCs w:val="24"/>
        </w:rPr>
        <w:t>亿元，这些财务压力公司后续是否有办法缓解</w:t>
      </w:r>
    </w:p>
    <w:p w14:paraId="09BA9FD5"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答：</w:t>
      </w:r>
      <w:r>
        <w:rPr>
          <w:rFonts w:ascii="Times New Roman" w:hAnsi="Times New Roman" w:cs="Times New Roman" w:hint="eastAsia"/>
          <w:sz w:val="24"/>
          <w:szCs w:val="24"/>
        </w:rPr>
        <w:t>尊敬的投资者您好，</w:t>
      </w:r>
      <w:r>
        <w:rPr>
          <w:rFonts w:ascii="Times New Roman" w:hAnsi="Times New Roman" w:cs="Times New Roman" w:hint="eastAsia"/>
          <w:sz w:val="24"/>
          <w:szCs w:val="24"/>
        </w:rPr>
        <w:t>2024</w:t>
      </w:r>
      <w:r>
        <w:rPr>
          <w:rFonts w:ascii="Times New Roman" w:hAnsi="Times New Roman" w:cs="Times New Roman" w:hint="eastAsia"/>
          <w:sz w:val="24"/>
          <w:szCs w:val="24"/>
        </w:rPr>
        <w:t>年，公司全域数字营销服务业务通过技术赋能与资源整合实现了跨越式发展，全域数字营销业务是公司近年来重点布局业务，公司投入较大资金支持其快速发展，该业务周转较快。公司管理层非常重视应收账款管理和责任落实，确保应收账款风险得到有效可控。感谢您的关注。</w:t>
      </w:r>
    </w:p>
    <w:p w14:paraId="57926A52" w14:textId="77777777" w:rsidR="00D90070" w:rsidRDefault="00D90070">
      <w:pPr>
        <w:adjustRightInd w:val="0"/>
        <w:snapToGrid w:val="0"/>
        <w:spacing w:line="360" w:lineRule="auto"/>
        <w:rPr>
          <w:sz w:val="24"/>
          <w:szCs w:val="24"/>
        </w:rPr>
      </w:pPr>
    </w:p>
    <w:p w14:paraId="2705B19E" w14:textId="77777777" w:rsidR="00D90070" w:rsidRDefault="00846E1F">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本次业绩说明会的召开情况及主要内容，投资者可以通过同顺路演平台（</w:t>
      </w:r>
      <w:r>
        <w:rPr>
          <w:rFonts w:ascii="Times New Roman" w:hAnsi="Times New Roman" w:cs="Times New Roman"/>
          <w:sz w:val="24"/>
          <w:szCs w:val="24"/>
        </w:rPr>
        <w:t>http://board.10jqka.com.cn/rs/</w:t>
      </w:r>
      <w:r>
        <w:rPr>
          <w:rFonts w:ascii="Times New Roman" w:hAnsi="Times New Roman" w:cs="Times New Roman"/>
          <w:sz w:val="24"/>
          <w:szCs w:val="24"/>
        </w:rPr>
        <w:t>）查看。公司有关信息以公司在上海证券交易所网站（</w:t>
      </w:r>
      <w:r>
        <w:rPr>
          <w:rFonts w:ascii="Times New Roman" w:hAnsi="Times New Roman" w:cs="Times New Roman"/>
          <w:sz w:val="24"/>
          <w:szCs w:val="24"/>
        </w:rPr>
        <w:t>www.sse.com.cn</w:t>
      </w:r>
      <w:r>
        <w:rPr>
          <w:rFonts w:ascii="Times New Roman" w:hAnsi="Times New Roman" w:cs="Times New Roman"/>
          <w:sz w:val="24"/>
          <w:szCs w:val="24"/>
        </w:rPr>
        <w:t>）刊登的公告为准，敬请广大投资者注意投资风险。在此，公司对长期以来关心和支持公司发展的广大投资者表示衷心感谢！</w:t>
      </w:r>
    </w:p>
    <w:p w14:paraId="207BCE78" w14:textId="77777777" w:rsidR="00D90070" w:rsidRDefault="00D90070">
      <w:pPr>
        <w:adjustRightInd w:val="0"/>
        <w:snapToGrid w:val="0"/>
        <w:spacing w:line="360" w:lineRule="auto"/>
        <w:ind w:firstLineChars="200" w:firstLine="480"/>
        <w:rPr>
          <w:sz w:val="24"/>
          <w:szCs w:val="24"/>
        </w:rPr>
      </w:pPr>
    </w:p>
    <w:p w14:paraId="48ACA3CA" w14:textId="77777777" w:rsidR="00D90070" w:rsidRDefault="00D90070">
      <w:pPr>
        <w:adjustRightInd w:val="0"/>
        <w:snapToGrid w:val="0"/>
        <w:spacing w:line="360" w:lineRule="auto"/>
        <w:ind w:firstLineChars="200" w:firstLine="480"/>
        <w:rPr>
          <w:sz w:val="24"/>
          <w:szCs w:val="24"/>
        </w:rPr>
      </w:pPr>
    </w:p>
    <w:p w14:paraId="22146030" w14:textId="77777777" w:rsidR="00D90070" w:rsidRDefault="00846E1F">
      <w:pPr>
        <w:adjustRightInd w:val="0"/>
        <w:snapToGrid w:val="0"/>
        <w:spacing w:line="360" w:lineRule="auto"/>
        <w:jc w:val="right"/>
        <w:rPr>
          <w:sz w:val="24"/>
          <w:szCs w:val="24"/>
        </w:rPr>
      </w:pPr>
      <w:r>
        <w:rPr>
          <w:rFonts w:hint="eastAsia"/>
          <w:sz w:val="24"/>
          <w:szCs w:val="24"/>
        </w:rPr>
        <w:t>杭州纵横通信股份有限公司董事会</w:t>
      </w:r>
    </w:p>
    <w:p w14:paraId="57901DAF" w14:textId="550D9B1D" w:rsidR="00D90070" w:rsidRDefault="00846E1F" w:rsidP="007464F5">
      <w:pPr>
        <w:adjustRightInd w:val="0"/>
        <w:snapToGrid w:val="0"/>
        <w:spacing w:line="360" w:lineRule="auto"/>
        <w:jc w:val="right"/>
        <w:rPr>
          <w:rFonts w:ascii="宋体" w:hAnsi="宋体" w:hint="eastAsia"/>
          <w:color w:val="000000"/>
          <w:kern w:val="0"/>
          <w:sz w:val="24"/>
          <w:szCs w:val="24"/>
        </w:rPr>
      </w:pPr>
      <w:r>
        <w:rPr>
          <w:rFonts w:ascii="Times New Roman" w:hAnsi="Times New Roman" w:cs="Times New Roman"/>
          <w:sz w:val="24"/>
          <w:szCs w:val="24"/>
        </w:rPr>
        <w:t>202</w:t>
      </w:r>
      <w:r>
        <w:rPr>
          <w:rFonts w:ascii="Times New Roman" w:hAnsi="Times New Roman" w:cs="Times New Roman" w:hint="eastAsia"/>
          <w:sz w:val="24"/>
          <w:szCs w:val="24"/>
        </w:rPr>
        <w:t>5</w:t>
      </w:r>
      <w:r>
        <w:rPr>
          <w:rFonts w:hint="eastAsia"/>
          <w:sz w:val="24"/>
          <w:szCs w:val="24"/>
        </w:rPr>
        <w:t>年</w:t>
      </w:r>
      <w:r>
        <w:rPr>
          <w:rFonts w:ascii="Times New Roman" w:hAnsi="Times New Roman" w:cs="Times New Roman" w:hint="eastAsia"/>
          <w:sz w:val="24"/>
          <w:szCs w:val="24"/>
        </w:rPr>
        <w:t>5</w:t>
      </w:r>
      <w:r>
        <w:rPr>
          <w:rFonts w:hint="eastAsia"/>
          <w:sz w:val="24"/>
          <w:szCs w:val="24"/>
        </w:rPr>
        <w:t>月</w:t>
      </w:r>
      <w:r>
        <w:rPr>
          <w:rFonts w:ascii="Times New Roman" w:hAnsi="Times New Roman" w:cs="Times New Roman"/>
          <w:sz w:val="24"/>
          <w:szCs w:val="24"/>
        </w:rPr>
        <w:t>1</w:t>
      </w:r>
      <w:r>
        <w:rPr>
          <w:rFonts w:ascii="Times New Roman" w:hAnsi="Times New Roman" w:cs="Times New Roman" w:hint="eastAsia"/>
          <w:sz w:val="24"/>
          <w:szCs w:val="24"/>
        </w:rPr>
        <w:t>6</w:t>
      </w:r>
      <w:r>
        <w:rPr>
          <w:rFonts w:hint="eastAsia"/>
          <w:sz w:val="24"/>
          <w:szCs w:val="24"/>
        </w:rPr>
        <w:t>日</w:t>
      </w:r>
    </w:p>
    <w:sectPr w:rsidR="00D90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lN2M3ZTM4ZmFhNDUwZjM2N2RjOWNiMDBjZmZlYTgifQ=="/>
  </w:docVars>
  <w:rsids>
    <w:rsidRoot w:val="00AF36DA"/>
    <w:rsid w:val="00001739"/>
    <w:rsid w:val="00006080"/>
    <w:rsid w:val="00015F95"/>
    <w:rsid w:val="00023205"/>
    <w:rsid w:val="000321B9"/>
    <w:rsid w:val="000425DB"/>
    <w:rsid w:val="000433F2"/>
    <w:rsid w:val="00053148"/>
    <w:rsid w:val="00057161"/>
    <w:rsid w:val="00064DED"/>
    <w:rsid w:val="000B77EC"/>
    <w:rsid w:val="000C0BFE"/>
    <w:rsid w:val="000C64E4"/>
    <w:rsid w:val="000D1335"/>
    <w:rsid w:val="000D2B72"/>
    <w:rsid w:val="000E30AA"/>
    <w:rsid w:val="000E4DDE"/>
    <w:rsid w:val="001012E4"/>
    <w:rsid w:val="00106EAF"/>
    <w:rsid w:val="001145BB"/>
    <w:rsid w:val="00117764"/>
    <w:rsid w:val="001300F4"/>
    <w:rsid w:val="00140A32"/>
    <w:rsid w:val="00156F17"/>
    <w:rsid w:val="0016627A"/>
    <w:rsid w:val="0017509A"/>
    <w:rsid w:val="001870B1"/>
    <w:rsid w:val="001A6BD6"/>
    <w:rsid w:val="001D6CAF"/>
    <w:rsid w:val="001E4943"/>
    <w:rsid w:val="001F6501"/>
    <w:rsid w:val="0021520A"/>
    <w:rsid w:val="00222606"/>
    <w:rsid w:val="00226FE2"/>
    <w:rsid w:val="002322CD"/>
    <w:rsid w:val="00244182"/>
    <w:rsid w:val="0025103B"/>
    <w:rsid w:val="002615F3"/>
    <w:rsid w:val="00266CC3"/>
    <w:rsid w:val="00282092"/>
    <w:rsid w:val="002A3D8E"/>
    <w:rsid w:val="002E5E95"/>
    <w:rsid w:val="002F5F06"/>
    <w:rsid w:val="003011D1"/>
    <w:rsid w:val="00301CBA"/>
    <w:rsid w:val="00332044"/>
    <w:rsid w:val="00332F21"/>
    <w:rsid w:val="00334C3C"/>
    <w:rsid w:val="00340FB6"/>
    <w:rsid w:val="003502FC"/>
    <w:rsid w:val="0037217B"/>
    <w:rsid w:val="00374212"/>
    <w:rsid w:val="0037684F"/>
    <w:rsid w:val="003864F7"/>
    <w:rsid w:val="00396EC9"/>
    <w:rsid w:val="003A308A"/>
    <w:rsid w:val="003B6841"/>
    <w:rsid w:val="003C6865"/>
    <w:rsid w:val="003D1C70"/>
    <w:rsid w:val="003D7677"/>
    <w:rsid w:val="003D7EF8"/>
    <w:rsid w:val="00407DA9"/>
    <w:rsid w:val="00413999"/>
    <w:rsid w:val="00440DFC"/>
    <w:rsid w:val="0046239D"/>
    <w:rsid w:val="00475EF3"/>
    <w:rsid w:val="0048276D"/>
    <w:rsid w:val="00492D85"/>
    <w:rsid w:val="004D3EE4"/>
    <w:rsid w:val="00521446"/>
    <w:rsid w:val="005251A1"/>
    <w:rsid w:val="0055135D"/>
    <w:rsid w:val="00553563"/>
    <w:rsid w:val="005672A3"/>
    <w:rsid w:val="005F471A"/>
    <w:rsid w:val="005F6E89"/>
    <w:rsid w:val="0061023E"/>
    <w:rsid w:val="00627B37"/>
    <w:rsid w:val="00630AF9"/>
    <w:rsid w:val="0064111A"/>
    <w:rsid w:val="00641612"/>
    <w:rsid w:val="00647ACA"/>
    <w:rsid w:val="006774FF"/>
    <w:rsid w:val="006835B5"/>
    <w:rsid w:val="006B72F0"/>
    <w:rsid w:val="006C3637"/>
    <w:rsid w:val="0070500E"/>
    <w:rsid w:val="00705EF4"/>
    <w:rsid w:val="00736D8E"/>
    <w:rsid w:val="007464F5"/>
    <w:rsid w:val="00754860"/>
    <w:rsid w:val="00780B3B"/>
    <w:rsid w:val="00787D1A"/>
    <w:rsid w:val="00790264"/>
    <w:rsid w:val="0079653E"/>
    <w:rsid w:val="007A4362"/>
    <w:rsid w:val="007B6232"/>
    <w:rsid w:val="007C5F05"/>
    <w:rsid w:val="007E288D"/>
    <w:rsid w:val="007E3EEF"/>
    <w:rsid w:val="00826420"/>
    <w:rsid w:val="00827315"/>
    <w:rsid w:val="00827A1A"/>
    <w:rsid w:val="008420E2"/>
    <w:rsid w:val="00846BC2"/>
    <w:rsid w:val="00846E1F"/>
    <w:rsid w:val="008651B5"/>
    <w:rsid w:val="008818F5"/>
    <w:rsid w:val="00886C43"/>
    <w:rsid w:val="008A21DF"/>
    <w:rsid w:val="008A413A"/>
    <w:rsid w:val="008D3254"/>
    <w:rsid w:val="008F27DD"/>
    <w:rsid w:val="008F5469"/>
    <w:rsid w:val="008F63C8"/>
    <w:rsid w:val="008F799C"/>
    <w:rsid w:val="009057A7"/>
    <w:rsid w:val="009127D5"/>
    <w:rsid w:val="00923FAF"/>
    <w:rsid w:val="0094289C"/>
    <w:rsid w:val="009437E4"/>
    <w:rsid w:val="009741D0"/>
    <w:rsid w:val="009779E3"/>
    <w:rsid w:val="009A7E32"/>
    <w:rsid w:val="009E15CC"/>
    <w:rsid w:val="009F716A"/>
    <w:rsid w:val="00A71709"/>
    <w:rsid w:val="00AC3BAF"/>
    <w:rsid w:val="00AD2740"/>
    <w:rsid w:val="00AF36DA"/>
    <w:rsid w:val="00AF5507"/>
    <w:rsid w:val="00AF6452"/>
    <w:rsid w:val="00B25A8F"/>
    <w:rsid w:val="00B3570B"/>
    <w:rsid w:val="00B50D1D"/>
    <w:rsid w:val="00B6518E"/>
    <w:rsid w:val="00B81E41"/>
    <w:rsid w:val="00B85524"/>
    <w:rsid w:val="00B92284"/>
    <w:rsid w:val="00BB1A62"/>
    <w:rsid w:val="00BB3E7D"/>
    <w:rsid w:val="00BC2CFC"/>
    <w:rsid w:val="00BC56AB"/>
    <w:rsid w:val="00BD014B"/>
    <w:rsid w:val="00BD75AE"/>
    <w:rsid w:val="00BE3701"/>
    <w:rsid w:val="00C06766"/>
    <w:rsid w:val="00C10290"/>
    <w:rsid w:val="00C137F9"/>
    <w:rsid w:val="00C25870"/>
    <w:rsid w:val="00C37EA5"/>
    <w:rsid w:val="00C4375A"/>
    <w:rsid w:val="00C5433A"/>
    <w:rsid w:val="00C75399"/>
    <w:rsid w:val="00C912A3"/>
    <w:rsid w:val="00C943CE"/>
    <w:rsid w:val="00CA7F4B"/>
    <w:rsid w:val="00CC57AB"/>
    <w:rsid w:val="00CD11D0"/>
    <w:rsid w:val="00CD2DE8"/>
    <w:rsid w:val="00CD7398"/>
    <w:rsid w:val="00CE6E3E"/>
    <w:rsid w:val="00D055BC"/>
    <w:rsid w:val="00D06BED"/>
    <w:rsid w:val="00D3440C"/>
    <w:rsid w:val="00D54932"/>
    <w:rsid w:val="00D7025A"/>
    <w:rsid w:val="00D73649"/>
    <w:rsid w:val="00D80AD0"/>
    <w:rsid w:val="00D90070"/>
    <w:rsid w:val="00D92C10"/>
    <w:rsid w:val="00DC16F5"/>
    <w:rsid w:val="00DC3790"/>
    <w:rsid w:val="00DC4FAF"/>
    <w:rsid w:val="00DC71C8"/>
    <w:rsid w:val="00DC7630"/>
    <w:rsid w:val="00DD241D"/>
    <w:rsid w:val="00DD6C60"/>
    <w:rsid w:val="00DF32CC"/>
    <w:rsid w:val="00E104AD"/>
    <w:rsid w:val="00E304B1"/>
    <w:rsid w:val="00E31390"/>
    <w:rsid w:val="00E322B0"/>
    <w:rsid w:val="00E75E70"/>
    <w:rsid w:val="00EB6D75"/>
    <w:rsid w:val="00EB74AB"/>
    <w:rsid w:val="00ED630D"/>
    <w:rsid w:val="00EE66B2"/>
    <w:rsid w:val="00F01FE1"/>
    <w:rsid w:val="00F13040"/>
    <w:rsid w:val="00F61AA5"/>
    <w:rsid w:val="00F631B1"/>
    <w:rsid w:val="00F67742"/>
    <w:rsid w:val="00F72D0C"/>
    <w:rsid w:val="00F9092E"/>
    <w:rsid w:val="00FA2921"/>
    <w:rsid w:val="00FB02C1"/>
    <w:rsid w:val="00FB0A61"/>
    <w:rsid w:val="00FB2178"/>
    <w:rsid w:val="0E6B082D"/>
    <w:rsid w:val="152357C2"/>
    <w:rsid w:val="17203B91"/>
    <w:rsid w:val="2C8E558E"/>
    <w:rsid w:val="2D42254F"/>
    <w:rsid w:val="2ED26360"/>
    <w:rsid w:val="35DC1B36"/>
    <w:rsid w:val="360266C1"/>
    <w:rsid w:val="369E0F69"/>
    <w:rsid w:val="445F5607"/>
    <w:rsid w:val="48A2598E"/>
    <w:rsid w:val="4F056747"/>
    <w:rsid w:val="55332A1D"/>
    <w:rsid w:val="619F60B9"/>
    <w:rsid w:val="6838670D"/>
    <w:rsid w:val="70D3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7D7B"/>
  <w15:docId w15:val="{AE13B8B6-F117-4382-8119-B1E55642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qFormat/>
    <w:pPr>
      <w:tabs>
        <w:tab w:val="center" w:pos="4153"/>
        <w:tab w:val="right" w:pos="8306"/>
      </w:tabs>
      <w:snapToGrid w:val="0"/>
      <w:jc w:val="left"/>
    </w:pPr>
    <w:rPr>
      <w:sz w:val="18"/>
      <w:szCs w:val="18"/>
    </w:rPr>
  </w:style>
  <w:style w:type="paragraph" w:styleId="a9">
    <w:name w:val="header"/>
    <w:basedOn w:val="a"/>
    <w:link w:val="aa"/>
    <w:autoRedefine/>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character" w:styleId="ad">
    <w:name w:val="annotation reference"/>
    <w:basedOn w:val="a0"/>
    <w:autoRedefine/>
    <w:uiPriority w:val="99"/>
    <w:semiHidden/>
    <w:unhideWhenUsed/>
    <w:qFormat/>
    <w:rPr>
      <w:sz w:val="21"/>
      <w:szCs w:val="21"/>
    </w:rPr>
  </w:style>
  <w:style w:type="paragraph" w:styleId="ae">
    <w:name w:val="List Paragraph"/>
    <w:basedOn w:val="a"/>
    <w:autoRedefine/>
    <w:uiPriority w:val="34"/>
    <w:qFormat/>
    <w:pPr>
      <w:ind w:firstLineChars="200" w:firstLine="420"/>
    </w:p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paragraph" w:customStyle="1" w:styleId="1">
    <w:name w:val="修订1"/>
    <w:autoRedefine/>
    <w:hidden/>
    <w:uiPriority w:val="99"/>
    <w:semiHidden/>
    <w:qFormat/>
    <w:rPr>
      <w:kern w:val="2"/>
      <w:sz w:val="21"/>
      <w:szCs w:val="22"/>
    </w:rPr>
  </w:style>
  <w:style w:type="character" w:customStyle="1" w:styleId="a4">
    <w:name w:val="批注文字 字符"/>
    <w:basedOn w:val="a0"/>
    <w:link w:val="a3"/>
    <w:autoRedefine/>
    <w:uiPriority w:val="99"/>
    <w:semiHidden/>
    <w:qFormat/>
  </w:style>
  <w:style w:type="character" w:customStyle="1" w:styleId="ac">
    <w:name w:val="批注主题 字符"/>
    <w:basedOn w:val="a4"/>
    <w:link w:val="ab"/>
    <w:autoRedefine/>
    <w:uiPriority w:val="99"/>
    <w:semiHidden/>
    <w:qFormat/>
    <w:rPr>
      <w:b/>
      <w:bCs/>
    </w:rPr>
  </w:style>
  <w:style w:type="paragraph" w:customStyle="1" w:styleId="2">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BB399-B8B9-42A9-BBB9-B977222918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宙 宇</cp:lastModifiedBy>
  <cp:revision>7</cp:revision>
  <dcterms:created xsi:type="dcterms:W3CDTF">2024-05-22T02:53:00Z</dcterms:created>
  <dcterms:modified xsi:type="dcterms:W3CDTF">2025-05-15T09:41:00Z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BDE4856A8CC04D05BCD89DBDAB8D5F4C_13</vt:lpwstr>
  </property>
  <property fmtid="{D5CDD505-2E9C-101B-9397-08002B2CF9AE}" pid="4" name="KSOTemplateDocerSaveRecord">
    <vt:lpwstr>eyJoZGlkIjoiZjZlN2M3ZTM4ZmFhNDUwZjM2N2RjOWNiMDBjZmZlYTgiLCJ1c2VySWQiOiIyMzI5MTQyMTIifQ==</vt:lpwstr>
  </property>
</Properties>
</file>