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C52B4">
      <w:pPr>
        <w:spacing w:line="526" w:lineRule="exact"/>
        <w:jc w:val="center"/>
        <w:rPr>
          <w:rFonts w:ascii="黑体" w:hAnsi="黑体" w:eastAsia="黑体" w:cs="宋体"/>
          <w:bCs/>
          <w:sz w:val="36"/>
          <w:szCs w:val="36"/>
        </w:rPr>
      </w:pPr>
      <w:r>
        <w:rPr>
          <w:rFonts w:hint="eastAsia" w:ascii="黑体" w:hAnsi="黑体" w:eastAsia="黑体" w:cs="宋体"/>
          <w:bCs/>
          <w:sz w:val="36"/>
          <w:szCs w:val="36"/>
        </w:rPr>
        <w:t>南京高科股份有限公司</w:t>
      </w:r>
    </w:p>
    <w:p w14:paraId="024D9D9C">
      <w:pPr>
        <w:spacing w:line="526" w:lineRule="exact"/>
        <w:jc w:val="center"/>
        <w:rPr>
          <w:rFonts w:ascii="黑体" w:hAnsi="黑体" w:eastAsia="黑体" w:cs="宋体"/>
          <w:bCs/>
          <w:sz w:val="36"/>
          <w:szCs w:val="36"/>
        </w:rPr>
      </w:pPr>
      <w:r>
        <w:rPr>
          <w:rFonts w:hint="eastAsia" w:ascii="黑体" w:hAnsi="黑体" w:eastAsia="黑体" w:cs="宋体"/>
          <w:bCs/>
          <w:sz w:val="36"/>
          <w:szCs w:val="36"/>
        </w:rPr>
        <w:t>202</w:t>
      </w:r>
      <w:r>
        <w:rPr>
          <w:rFonts w:ascii="黑体" w:hAnsi="黑体" w:eastAsia="黑体" w:cs="宋体"/>
          <w:bCs/>
          <w:sz w:val="36"/>
          <w:szCs w:val="36"/>
        </w:rPr>
        <w:t>4</w:t>
      </w:r>
      <w:r>
        <w:rPr>
          <w:rFonts w:hint="eastAsia" w:ascii="黑体" w:hAnsi="黑体" w:eastAsia="黑体" w:cs="宋体"/>
          <w:bCs/>
          <w:sz w:val="36"/>
          <w:szCs w:val="36"/>
        </w:rPr>
        <w:t>年度业绩说明会纪要</w:t>
      </w:r>
    </w:p>
    <w:p w14:paraId="76A41175">
      <w:pPr>
        <w:spacing w:line="526" w:lineRule="exact"/>
        <w:ind w:firstLine="723" w:firstLineChars="200"/>
        <w:jc w:val="both"/>
        <w:rPr>
          <w:rFonts w:ascii="黑体" w:hAnsi="黑体" w:eastAsia="黑体" w:cs="宋体"/>
          <w:b/>
          <w:bCs/>
          <w:sz w:val="36"/>
          <w:szCs w:val="36"/>
        </w:rPr>
      </w:pPr>
    </w:p>
    <w:p w14:paraId="0F3EA0A8">
      <w:pPr>
        <w:kinsoku w:val="0"/>
        <w:wordWrap w:val="0"/>
        <w:overflowPunct w:val="0"/>
        <w:spacing w:line="526" w:lineRule="exact"/>
        <w:ind w:firstLine="560" w:firstLineChars="200"/>
        <w:jc w:val="both"/>
        <w:rPr>
          <w:rFonts w:cs="宋体" w:asciiTheme="minorEastAsia" w:hAnsiTheme="minorEastAsia"/>
          <w:bCs/>
          <w:sz w:val="28"/>
          <w:szCs w:val="28"/>
        </w:rPr>
      </w:pPr>
      <w:r>
        <w:rPr>
          <w:rFonts w:hint="eastAsia" w:cs="宋体" w:asciiTheme="minorEastAsia" w:hAnsiTheme="minorEastAsia"/>
          <w:bCs/>
          <w:sz w:val="28"/>
          <w:szCs w:val="28"/>
        </w:rPr>
        <w:t>南京高科股份</w:t>
      </w:r>
      <w:r>
        <w:rPr>
          <w:rFonts w:cs="宋体" w:asciiTheme="minorEastAsia" w:hAnsiTheme="minorEastAsia"/>
          <w:bCs/>
          <w:sz w:val="28"/>
          <w:szCs w:val="28"/>
        </w:rPr>
        <w:t>有限公司（</w:t>
      </w:r>
      <w:r>
        <w:rPr>
          <w:rFonts w:hint="eastAsia" w:cs="宋体" w:asciiTheme="minorEastAsia" w:hAnsiTheme="minorEastAsia"/>
          <w:bCs/>
          <w:sz w:val="28"/>
          <w:szCs w:val="28"/>
        </w:rPr>
        <w:t>以下</w:t>
      </w:r>
      <w:r>
        <w:rPr>
          <w:rFonts w:cs="宋体" w:asciiTheme="minorEastAsia" w:hAnsiTheme="minorEastAsia"/>
          <w:bCs/>
          <w:sz w:val="28"/>
          <w:szCs w:val="28"/>
        </w:rPr>
        <w:t>简称“</w:t>
      </w:r>
      <w:r>
        <w:rPr>
          <w:rFonts w:hint="eastAsia" w:cs="宋体" w:asciiTheme="minorEastAsia" w:hAnsiTheme="minorEastAsia"/>
          <w:bCs/>
          <w:sz w:val="28"/>
          <w:szCs w:val="28"/>
        </w:rPr>
        <w:t>南京高科</w:t>
      </w:r>
      <w:r>
        <w:rPr>
          <w:rFonts w:cs="宋体" w:asciiTheme="minorEastAsia" w:hAnsiTheme="minorEastAsia"/>
          <w:bCs/>
          <w:sz w:val="28"/>
          <w:szCs w:val="28"/>
        </w:rPr>
        <w:t>”）</w:t>
      </w:r>
      <w:r>
        <w:rPr>
          <w:rFonts w:hint="eastAsia" w:cs="宋体" w:asciiTheme="minorEastAsia" w:hAnsiTheme="minorEastAsia"/>
          <w:bCs/>
          <w:sz w:val="28"/>
          <w:szCs w:val="28"/>
        </w:rPr>
        <w:t>于202</w:t>
      </w:r>
      <w:r>
        <w:rPr>
          <w:rFonts w:cs="宋体" w:asciiTheme="minorEastAsia" w:hAnsiTheme="minorEastAsia"/>
          <w:bCs/>
          <w:sz w:val="28"/>
          <w:szCs w:val="28"/>
        </w:rPr>
        <w:t>5</w:t>
      </w:r>
      <w:r>
        <w:rPr>
          <w:rFonts w:hint="eastAsia" w:cs="宋体" w:asciiTheme="minorEastAsia" w:hAnsiTheme="minorEastAsia"/>
          <w:bCs/>
          <w:sz w:val="28"/>
          <w:szCs w:val="28"/>
        </w:rPr>
        <w:t>年5月</w:t>
      </w:r>
      <w:r>
        <w:rPr>
          <w:rFonts w:cs="宋体" w:asciiTheme="minorEastAsia" w:hAnsiTheme="minorEastAsia"/>
          <w:bCs/>
          <w:sz w:val="28"/>
          <w:szCs w:val="28"/>
        </w:rPr>
        <w:t>15</w:t>
      </w:r>
      <w:r>
        <w:rPr>
          <w:rFonts w:hint="eastAsia" w:cs="宋体" w:asciiTheme="minorEastAsia" w:hAnsiTheme="minorEastAsia"/>
          <w:bCs/>
          <w:sz w:val="28"/>
          <w:szCs w:val="28"/>
        </w:rPr>
        <w:t>日下午，以网络视频直播结合文字互动的方式，在“南京高科投资者关系”微信小程序面向全体投资者召开了2024年度业绩说明会。公司董事长、党委书记徐益民，董事、总裁陆阳俊，独立董事李明辉，副总裁兼董事会秘书谢建晖，副总裁兼财务总监周克金出席了本次说明会，会议主要</w:t>
      </w:r>
      <w:r>
        <w:rPr>
          <w:rFonts w:cs="宋体" w:asciiTheme="minorEastAsia" w:hAnsiTheme="minorEastAsia"/>
          <w:bCs/>
          <w:sz w:val="28"/>
          <w:szCs w:val="28"/>
        </w:rPr>
        <w:t>内容</w:t>
      </w:r>
      <w:r>
        <w:rPr>
          <w:rFonts w:hint="eastAsia" w:cs="宋体" w:asciiTheme="minorEastAsia" w:hAnsiTheme="minorEastAsia"/>
          <w:bCs/>
          <w:sz w:val="28"/>
          <w:szCs w:val="28"/>
        </w:rPr>
        <w:t>记录如下：</w:t>
      </w:r>
    </w:p>
    <w:p w14:paraId="70A60DD7">
      <w:pPr>
        <w:spacing w:line="526" w:lineRule="exact"/>
        <w:ind w:firstLine="560" w:firstLineChars="200"/>
        <w:jc w:val="both"/>
        <w:rPr>
          <w:rFonts w:ascii="黑体" w:hAnsi="黑体" w:eastAsia="黑体" w:cs="宋体"/>
          <w:bCs/>
          <w:sz w:val="28"/>
          <w:szCs w:val="28"/>
        </w:rPr>
      </w:pPr>
      <w:r>
        <w:rPr>
          <w:rFonts w:hint="eastAsia" w:ascii="黑体" w:hAnsi="黑体" w:eastAsia="黑体" w:cs="宋体"/>
          <w:bCs/>
          <w:sz w:val="28"/>
          <w:szCs w:val="28"/>
        </w:rPr>
        <w:t>一、董事长致辞</w:t>
      </w:r>
    </w:p>
    <w:p w14:paraId="2D6DF5E1">
      <w:pPr>
        <w:spacing w:line="526" w:lineRule="exact"/>
        <w:ind w:firstLine="560" w:firstLineChars="200"/>
        <w:jc w:val="both"/>
        <w:rPr>
          <w:rFonts w:cs="宋体" w:asciiTheme="minorEastAsia" w:hAnsiTheme="minorEastAsia"/>
          <w:bCs/>
          <w:sz w:val="28"/>
          <w:szCs w:val="28"/>
        </w:rPr>
      </w:pPr>
      <w:r>
        <w:rPr>
          <w:rFonts w:hint="eastAsia" w:cs="宋体" w:asciiTheme="minorEastAsia" w:hAnsiTheme="minorEastAsia"/>
          <w:bCs/>
          <w:sz w:val="28"/>
          <w:szCs w:val="28"/>
        </w:rPr>
        <w:t>各位投资者、各位朋友：</w:t>
      </w:r>
    </w:p>
    <w:p w14:paraId="18E9FB33">
      <w:pPr>
        <w:spacing w:line="526" w:lineRule="exact"/>
        <w:ind w:firstLine="560" w:firstLineChars="200"/>
        <w:jc w:val="both"/>
        <w:rPr>
          <w:rFonts w:cs="宋体" w:asciiTheme="minorEastAsia" w:hAnsiTheme="minorEastAsia"/>
          <w:bCs/>
          <w:sz w:val="28"/>
          <w:szCs w:val="28"/>
        </w:rPr>
      </w:pPr>
      <w:r>
        <w:rPr>
          <w:rFonts w:hint="eastAsia" w:cs="宋体" w:asciiTheme="minorEastAsia" w:hAnsiTheme="minorEastAsia"/>
          <w:bCs/>
          <w:sz w:val="28"/>
          <w:szCs w:val="28"/>
        </w:rPr>
        <w:t>大家下午好！</w:t>
      </w:r>
    </w:p>
    <w:p w14:paraId="6CFC475A">
      <w:pPr>
        <w:spacing w:line="526" w:lineRule="exact"/>
        <w:ind w:firstLine="560" w:firstLineChars="200"/>
        <w:jc w:val="both"/>
        <w:rPr>
          <w:rFonts w:cs="宋体" w:asciiTheme="minorEastAsia" w:hAnsiTheme="minorEastAsia"/>
          <w:bCs/>
          <w:sz w:val="28"/>
          <w:szCs w:val="28"/>
        </w:rPr>
      </w:pPr>
      <w:r>
        <w:rPr>
          <w:rFonts w:hint="eastAsia" w:cs="宋体" w:asciiTheme="minorEastAsia" w:hAnsiTheme="minorEastAsia"/>
          <w:bCs/>
          <w:sz w:val="28"/>
          <w:szCs w:val="28"/>
        </w:rPr>
        <w:t>很高兴以视频直播与文字互动的方式和大家交流。首先，我谨代表南京高科董事会和管理层，向长期关心和支持公司发展的各位股东和社会各界朋友表示衷心的感谢！</w:t>
      </w:r>
    </w:p>
    <w:p w14:paraId="6D5CB42B">
      <w:pPr>
        <w:spacing w:line="526" w:lineRule="exact"/>
        <w:ind w:firstLine="560" w:firstLineChars="200"/>
        <w:jc w:val="both"/>
        <w:rPr>
          <w:rFonts w:cs="宋体" w:asciiTheme="minorEastAsia" w:hAnsiTheme="minorEastAsia"/>
          <w:bCs/>
          <w:sz w:val="28"/>
          <w:szCs w:val="28"/>
        </w:rPr>
      </w:pPr>
      <w:r>
        <w:rPr>
          <w:rFonts w:hint="eastAsia" w:cs="宋体" w:asciiTheme="minorEastAsia" w:hAnsiTheme="minorEastAsia"/>
          <w:bCs/>
          <w:sz w:val="28"/>
          <w:szCs w:val="28"/>
        </w:rPr>
        <w:t>2024年是南京高科发展历程中关键的一年。在全球经济格局重构与产业革命浪潮的双重激荡中，我们以国家创新驱动发展战略为航标，审时度势、锐意进取，加快推进主营业务的战略调整，明确提出逐步退出现有房地产业务，向高科技产业投资和运营方向转型，力争在新兴产业领域培育新的核心竞争力，为公司的长远发展奠定坚实基础，厚植国有资产的体量和质量。</w:t>
      </w:r>
    </w:p>
    <w:p w14:paraId="47C11B64">
      <w:pPr>
        <w:spacing w:line="526" w:lineRule="exact"/>
        <w:ind w:firstLine="560" w:firstLineChars="200"/>
        <w:jc w:val="both"/>
        <w:rPr>
          <w:rFonts w:cs="宋体" w:asciiTheme="minorEastAsia" w:hAnsiTheme="minorEastAsia"/>
          <w:bCs/>
          <w:sz w:val="28"/>
          <w:szCs w:val="28"/>
        </w:rPr>
      </w:pPr>
      <w:r>
        <w:rPr>
          <w:rFonts w:hint="eastAsia" w:cs="宋体" w:asciiTheme="minorEastAsia" w:hAnsiTheme="minorEastAsia"/>
          <w:bCs/>
          <w:sz w:val="28"/>
          <w:szCs w:val="28"/>
        </w:rPr>
        <w:t>在全体员工的共同努力和社会各界的大力支持下，我们在转型征程中迎难而上、稳中求进。2024年，公司有效推进存量资产盘活，持续提升内部管理效能，股权投资核心主业聚焦科技前沿领域、强化存量股权管理，房地产市政业务创新思路加快去化、精益运营加强拓展，公司经营整体保持稳健态势，全年实现净利润17.25亿元，同比增长10.58%。在资本市场，我们持续践行“与股东共成长”的承诺，拟向全体股东每10股派发现金红利3元（含税），在年度股东大会审议通过并实施后，公司自上市以来累计现金分红已近60亿元，是公司募资总额的近10倍，同时公司发布了未来三年分红规划，充分体现了公司一直以来坚持创造价值、回报股东的经营理念。</w:t>
      </w:r>
    </w:p>
    <w:p w14:paraId="4FB9F6B4">
      <w:pPr>
        <w:spacing w:line="526" w:lineRule="exact"/>
        <w:ind w:firstLine="560" w:firstLineChars="200"/>
        <w:jc w:val="both"/>
        <w:rPr>
          <w:rFonts w:cs="宋体" w:asciiTheme="minorEastAsia" w:hAnsiTheme="minorEastAsia"/>
          <w:bCs/>
          <w:sz w:val="28"/>
          <w:szCs w:val="28"/>
        </w:rPr>
      </w:pPr>
      <w:r>
        <w:rPr>
          <w:rFonts w:hint="eastAsia" w:cs="宋体" w:asciiTheme="minorEastAsia" w:hAnsiTheme="minorEastAsia"/>
          <w:bCs/>
          <w:sz w:val="28"/>
          <w:szCs w:val="28"/>
        </w:rPr>
        <w:t>2024年，公司在全面推进高质量发展进程中，始终与时代脉搏同频共振，将坚持绿色发展、履行社会责任等指标纳入企业经营管理的核心维度。公司在连续15年披露社会责任报告的基础上，正式发布首份《可持续发展报告》，系统披露了公司在绿色发展、创新驱动、社区共建等领域的实践与规划，以透明化信息披露机制，诠释新时代国企的使命担当。</w:t>
      </w:r>
    </w:p>
    <w:p w14:paraId="33669ADD">
      <w:pPr>
        <w:spacing w:line="526" w:lineRule="exact"/>
        <w:ind w:firstLine="560" w:firstLineChars="200"/>
        <w:jc w:val="both"/>
        <w:rPr>
          <w:rFonts w:cs="宋体" w:asciiTheme="minorEastAsia" w:hAnsiTheme="minorEastAsia"/>
          <w:bCs/>
          <w:sz w:val="28"/>
          <w:szCs w:val="28"/>
        </w:rPr>
      </w:pPr>
      <w:r>
        <w:rPr>
          <w:rFonts w:hint="eastAsia" w:cs="宋体" w:asciiTheme="minorEastAsia" w:hAnsiTheme="minorEastAsia"/>
          <w:bCs/>
          <w:sz w:val="28"/>
          <w:szCs w:val="28"/>
        </w:rPr>
        <w:t>时序流转，征途如虹。我们深知，过往的成绩既是积淀更是跳板，唯有以归零心态开启二次创业，方能在变革浪潮中勇立潮头。2025年，面对日益复杂多变的内外部经济环境和市场竞争不断加剧的严峻形势，公司将管理主题定为“风险防化加推年”。公司将以风险防化为基石，以创新转型为引擎，在稳与进的平衡中构筑高质量发展新范式。我相信，在“致力于成为国内一流的产业投运商和价值创造者”的愿景指引下，通过全体高科人的勠力同心，南京高科一定能构建更具韧性的产业生态圈，打造更具价值的资本赋能平台，以高质量的发展成果赓续公司事业的荣光，更好地为股东利益创造长期回报，为社会进步贡献企业力量。</w:t>
      </w:r>
    </w:p>
    <w:p w14:paraId="51CC62C6">
      <w:pPr>
        <w:spacing w:line="526" w:lineRule="exact"/>
        <w:ind w:firstLine="560" w:firstLineChars="200"/>
        <w:jc w:val="both"/>
        <w:rPr>
          <w:rFonts w:cs="宋体" w:asciiTheme="minorEastAsia" w:hAnsiTheme="minorEastAsia"/>
          <w:bCs/>
          <w:sz w:val="28"/>
          <w:szCs w:val="28"/>
        </w:rPr>
      </w:pPr>
      <w:r>
        <w:rPr>
          <w:rFonts w:hint="eastAsia" w:cs="宋体" w:asciiTheme="minorEastAsia" w:hAnsiTheme="minorEastAsia"/>
          <w:bCs/>
          <w:sz w:val="28"/>
          <w:szCs w:val="28"/>
        </w:rPr>
        <w:t>最后，衷心祝愿大家身体健康、事业顺利。</w:t>
      </w:r>
    </w:p>
    <w:p w14:paraId="18D95646">
      <w:pPr>
        <w:spacing w:line="526" w:lineRule="exact"/>
        <w:ind w:firstLine="560" w:firstLineChars="200"/>
        <w:jc w:val="both"/>
        <w:rPr>
          <w:rFonts w:ascii="黑体" w:hAnsi="黑体" w:eastAsia="黑体" w:cs="宋体"/>
          <w:bCs/>
          <w:sz w:val="28"/>
          <w:szCs w:val="28"/>
        </w:rPr>
      </w:pPr>
      <w:r>
        <w:rPr>
          <w:rFonts w:hint="eastAsia" w:ascii="黑体" w:hAnsi="黑体" w:eastAsia="黑体" w:cs="宋体"/>
          <w:bCs/>
          <w:sz w:val="28"/>
          <w:szCs w:val="28"/>
        </w:rPr>
        <w:t>二</w:t>
      </w:r>
      <w:r>
        <w:rPr>
          <w:rFonts w:ascii="黑体" w:hAnsi="黑体" w:eastAsia="黑体" w:cs="宋体"/>
          <w:bCs/>
          <w:sz w:val="28"/>
          <w:szCs w:val="28"/>
        </w:rPr>
        <w:t>、</w:t>
      </w:r>
      <w:r>
        <w:rPr>
          <w:rFonts w:hint="eastAsia" w:ascii="黑体" w:hAnsi="黑体" w:eastAsia="黑体" w:cs="宋体"/>
          <w:bCs/>
          <w:sz w:val="28"/>
          <w:szCs w:val="28"/>
        </w:rPr>
        <w:t>2024</w:t>
      </w:r>
      <w:r>
        <w:rPr>
          <w:rFonts w:ascii="黑体" w:hAnsi="黑体" w:eastAsia="黑体" w:cs="宋体"/>
          <w:bCs/>
          <w:sz w:val="28"/>
          <w:szCs w:val="28"/>
        </w:rPr>
        <w:t>年度</w:t>
      </w:r>
      <w:r>
        <w:rPr>
          <w:rFonts w:hint="eastAsia" w:ascii="黑体" w:hAnsi="黑体" w:eastAsia="黑体" w:cs="宋体"/>
          <w:bCs/>
          <w:sz w:val="28"/>
          <w:szCs w:val="28"/>
        </w:rPr>
        <w:t>暨2025年第一季度报告</w:t>
      </w:r>
      <w:r>
        <w:rPr>
          <w:rFonts w:ascii="黑体" w:hAnsi="黑体" w:eastAsia="黑体" w:cs="宋体"/>
          <w:bCs/>
          <w:sz w:val="28"/>
          <w:szCs w:val="28"/>
        </w:rPr>
        <w:t>解读</w:t>
      </w:r>
      <w:r>
        <w:rPr>
          <w:rFonts w:hint="eastAsia" w:ascii="黑体" w:hAnsi="黑体" w:eastAsia="黑体" w:cs="宋体"/>
          <w:bCs/>
          <w:sz w:val="28"/>
          <w:szCs w:val="28"/>
        </w:rPr>
        <w:t>及会前</w:t>
      </w:r>
      <w:r>
        <w:rPr>
          <w:rFonts w:ascii="黑体" w:hAnsi="黑体" w:eastAsia="黑体" w:cs="宋体"/>
          <w:bCs/>
          <w:sz w:val="28"/>
          <w:szCs w:val="28"/>
        </w:rPr>
        <w:t>征集问题</w:t>
      </w:r>
      <w:r>
        <w:rPr>
          <w:rFonts w:hint="eastAsia" w:ascii="黑体" w:hAnsi="黑体" w:eastAsia="黑体" w:cs="宋体"/>
          <w:bCs/>
          <w:sz w:val="28"/>
          <w:szCs w:val="28"/>
        </w:rPr>
        <w:t>解答</w:t>
      </w:r>
    </w:p>
    <w:p w14:paraId="64CF8D06">
      <w:pPr>
        <w:spacing w:line="526" w:lineRule="exact"/>
        <w:ind w:firstLine="560" w:firstLineChars="200"/>
        <w:jc w:val="both"/>
        <w:rPr>
          <w:rFonts w:cs="宋体" w:asciiTheme="minorEastAsia" w:hAnsiTheme="minorEastAsia"/>
          <w:bCs/>
          <w:sz w:val="28"/>
          <w:szCs w:val="28"/>
        </w:rPr>
      </w:pPr>
      <w:r>
        <w:rPr>
          <w:rFonts w:hint="eastAsia" w:cs="宋体" w:asciiTheme="minorEastAsia" w:hAnsiTheme="minorEastAsia"/>
          <w:bCs/>
          <w:sz w:val="28"/>
          <w:szCs w:val="28"/>
        </w:rPr>
        <w:t>详见“南京高科投资者关系”微信小程序</w:t>
      </w:r>
    </w:p>
    <w:p w14:paraId="096217F8">
      <w:pPr>
        <w:spacing w:line="526" w:lineRule="exact"/>
        <w:ind w:firstLine="560" w:firstLineChars="200"/>
        <w:jc w:val="both"/>
        <w:rPr>
          <w:rFonts w:ascii="黑体" w:hAnsi="黑体" w:eastAsia="黑体" w:cs="宋体"/>
          <w:bCs/>
          <w:sz w:val="28"/>
          <w:szCs w:val="28"/>
        </w:rPr>
      </w:pPr>
      <w:r>
        <w:rPr>
          <w:rFonts w:hint="eastAsia" w:ascii="黑体" w:hAnsi="黑体" w:eastAsia="黑体" w:cs="宋体"/>
          <w:bCs/>
          <w:sz w:val="28"/>
          <w:szCs w:val="28"/>
        </w:rPr>
        <w:t>三、文字互动</w:t>
      </w:r>
      <w:r>
        <w:rPr>
          <w:rFonts w:ascii="黑体" w:hAnsi="黑体" w:eastAsia="黑体" w:cs="宋体"/>
          <w:bCs/>
          <w:sz w:val="28"/>
          <w:szCs w:val="28"/>
        </w:rPr>
        <w:t>交流</w:t>
      </w:r>
      <w:r>
        <w:rPr>
          <w:rFonts w:hint="eastAsia" w:ascii="黑体" w:hAnsi="黑体" w:eastAsia="黑体" w:cs="宋体"/>
          <w:bCs/>
          <w:sz w:val="28"/>
          <w:szCs w:val="28"/>
        </w:rPr>
        <w:t>主要</w:t>
      </w:r>
      <w:r>
        <w:rPr>
          <w:rFonts w:ascii="黑体" w:hAnsi="黑体" w:eastAsia="黑体" w:cs="宋体"/>
          <w:bCs/>
          <w:sz w:val="28"/>
          <w:szCs w:val="28"/>
        </w:rPr>
        <w:t>问题</w:t>
      </w:r>
      <w:r>
        <w:rPr>
          <w:rFonts w:hint="eastAsia" w:ascii="黑体" w:hAnsi="黑体" w:eastAsia="黑体" w:cs="宋体"/>
          <w:bCs/>
          <w:sz w:val="28"/>
          <w:szCs w:val="28"/>
        </w:rPr>
        <w:t>答复</w:t>
      </w:r>
    </w:p>
    <w:p w14:paraId="116D95B9">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Q1：公司连续两年进行资产减值计提，是否已经完备，尤其是对于在建的地产项目是否计提完整，如果目前价格稳定，是否还要计提？</w:t>
      </w:r>
    </w:p>
    <w:p w14:paraId="7D9DAAF4">
      <w:pPr>
        <w:spacing w:line="526" w:lineRule="exact"/>
        <w:ind w:firstLine="560" w:firstLineChars="200"/>
        <w:jc w:val="both"/>
        <w:rPr>
          <w:rFonts w:ascii="宋体" w:hAnsi="宋体" w:eastAsia="宋体" w:cs="宋体"/>
          <w:sz w:val="28"/>
          <w:szCs w:val="30"/>
        </w:rPr>
      </w:pPr>
      <w:r>
        <w:rPr>
          <w:rFonts w:hint="eastAsia" w:ascii="宋体" w:hAnsi="宋体" w:eastAsia="宋体" w:cs="宋体"/>
          <w:sz w:val="28"/>
          <w:szCs w:val="30"/>
        </w:rPr>
        <w:t>A：投资者您好，受房地产行业整体下行及项目所处区域的市场环境影响，公司房地产业务2023年度及2024年度分别对部分销售不及预期的项目计提资产减值准备60,824万元、77,151万元，对净利润的影响额分别为-36,495万元、-48,375万元。未来是否可能减值将根据市场走势、项目具体销售情况等因素确定。谢谢！</w:t>
      </w:r>
    </w:p>
    <w:p w14:paraId="4784ACB4">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Q2：公司尚有商业地产东城汇，退出地产后，后期是否会出售，另外高科总部出租的部分是否长期保留？一季度显示，开发区的工业厂房出租率下降，目前是否已经完成招租？</w:t>
      </w:r>
    </w:p>
    <w:p w14:paraId="395D4BD1">
      <w:pPr>
        <w:spacing w:line="526" w:lineRule="exact"/>
        <w:ind w:firstLine="560" w:firstLineChars="200"/>
        <w:jc w:val="both"/>
        <w:rPr>
          <w:rFonts w:ascii="宋体" w:hAnsi="宋体" w:eastAsia="宋体" w:cs="宋体"/>
          <w:b/>
          <w:bCs/>
          <w:sz w:val="28"/>
          <w:szCs w:val="30"/>
        </w:rPr>
      </w:pPr>
      <w:r>
        <w:rPr>
          <w:rFonts w:hint="eastAsia" w:ascii="宋体" w:hAnsi="宋体" w:eastAsia="宋体" w:cs="宋体"/>
          <w:sz w:val="28"/>
          <w:szCs w:val="30"/>
        </w:rPr>
        <w:t>A：投资者您好，公司目前持有经营性资产22万方，每年可获得稳定的现金流入超亿元。2024年，公司进一步加强存量经营性资产管理，完善高科城发管理架构，充实专业资产运营业务团队，加强招商运营，提高租金收益。工业厂房出租率下降主要是由于部分项目年度租约到期，目前相关新项目正在积极洽谈招租中。谢谢！</w:t>
      </w:r>
    </w:p>
    <w:p w14:paraId="54944D27">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Q3：公司在浦口地区是否还有园林资产，以前的年报中记得披露过有大约2000亩，请问这部分资产是否已经处置？如处置，收益多少？未处置，后期退出房地产后规划如何？是否拟长期保留？</w:t>
      </w:r>
    </w:p>
    <w:p w14:paraId="4E0C49EF">
      <w:pPr>
        <w:spacing w:line="526" w:lineRule="exact"/>
        <w:ind w:firstLine="560" w:firstLineChars="200"/>
        <w:jc w:val="both"/>
        <w:rPr>
          <w:rFonts w:ascii="宋体" w:hAnsi="宋体" w:eastAsia="宋体" w:cs="宋体"/>
          <w:sz w:val="28"/>
          <w:szCs w:val="30"/>
        </w:rPr>
      </w:pPr>
      <w:r>
        <w:rPr>
          <w:rFonts w:hint="eastAsia" w:ascii="宋体" w:hAnsi="宋体" w:eastAsia="宋体" w:cs="宋体"/>
          <w:sz w:val="28"/>
          <w:szCs w:val="30"/>
        </w:rPr>
        <w:t>A：投资者您好，公司原有2个苗圃，共2000亩左右。其中位于浦口区的海蒙园林约1000亩。2023年，公司孙公司南京高科园林工程有限公司在南京市公共资源交易中心公开挂牌转让了其持有的南京海蒙园林有限公司100%的股权，实现处置收益48.1万元。谢谢！</w:t>
      </w:r>
    </w:p>
    <w:p w14:paraId="7A39CB97">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Q4：请问，公司市值长期破净，采取了什么措施解决</w:t>
      </w:r>
    </w:p>
    <w:p w14:paraId="1B5E788D">
      <w:pPr>
        <w:spacing w:line="526" w:lineRule="exact"/>
        <w:ind w:firstLine="560" w:firstLineChars="200"/>
        <w:jc w:val="both"/>
        <w:rPr>
          <w:rFonts w:ascii="宋体" w:hAnsi="宋体" w:eastAsia="宋体" w:cs="宋体"/>
          <w:sz w:val="28"/>
          <w:szCs w:val="30"/>
        </w:rPr>
      </w:pPr>
      <w:r>
        <w:rPr>
          <w:rFonts w:hint="eastAsia" w:ascii="宋体" w:hAnsi="宋体" w:eastAsia="宋体" w:cs="宋体"/>
          <w:sz w:val="28"/>
          <w:szCs w:val="30"/>
        </w:rPr>
        <w:t>A：投资者您好，公司始终高度重视市值管理工作，根据中国证监会《上市公司监管指引第10号——市值管理》要求，公司于2024年年报披露期间同步披露了《南京高科估值提升计划暨“提质增效重回报”行动方案》。主要举措包括：优化产业结构，加快转型发展；增进沟通互信，传递公司价值；提升价值回报，共享发展成果。公司将在做好自身经营工作基础上，进一步加强与投资者的沟通，争取实现公司市场价值的合理回归。谢谢！</w:t>
      </w:r>
    </w:p>
    <w:p w14:paraId="752C1E7D">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Q5：公司本期盈利水平如何？</w:t>
      </w:r>
    </w:p>
    <w:p w14:paraId="754C8642">
      <w:pPr>
        <w:spacing w:line="526" w:lineRule="exact"/>
        <w:ind w:firstLine="560" w:firstLineChars="200"/>
        <w:jc w:val="both"/>
        <w:rPr>
          <w:rFonts w:ascii="宋体" w:hAnsi="宋体" w:eastAsia="宋体" w:cs="宋体"/>
          <w:sz w:val="28"/>
          <w:szCs w:val="30"/>
        </w:rPr>
      </w:pPr>
      <w:r>
        <w:rPr>
          <w:rFonts w:hint="eastAsia" w:ascii="宋体" w:hAnsi="宋体" w:eastAsia="宋体" w:cs="宋体"/>
          <w:sz w:val="28"/>
          <w:szCs w:val="30"/>
        </w:rPr>
        <w:t>A：投资者您好，公司2024年度经营情况详见公司2024年年度报告。谢谢！</w:t>
      </w:r>
    </w:p>
    <w:p w14:paraId="667DBB60">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Q6：公司在2024年收购晨牌药业，是准备进军医药吗？</w:t>
      </w:r>
    </w:p>
    <w:p w14:paraId="0AC89232">
      <w:pPr>
        <w:spacing w:line="526" w:lineRule="exact"/>
        <w:ind w:firstLine="560" w:firstLineChars="200"/>
        <w:jc w:val="both"/>
        <w:rPr>
          <w:rFonts w:ascii="宋体" w:hAnsi="宋体" w:eastAsia="宋体" w:cs="宋体"/>
          <w:sz w:val="28"/>
          <w:szCs w:val="30"/>
        </w:rPr>
      </w:pPr>
      <w:r>
        <w:rPr>
          <w:rFonts w:hint="eastAsia" w:ascii="宋体" w:hAnsi="宋体" w:eastAsia="宋体" w:cs="宋体"/>
          <w:sz w:val="28"/>
          <w:szCs w:val="30"/>
        </w:rPr>
        <w:t>A：投资者您好，目前，公司明确提出了退出房地产行业，培育生物医药产业，使之成为主营业务转型方向。晨牌药业作为公司培育生物医药产业的重要载体，未来将结合公司股权投资业务优势，围绕产业链上下游不断做优做强，努力成为公司主营业务新的增长点。谢谢！</w:t>
      </w:r>
    </w:p>
    <w:p w14:paraId="32266E60">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7：南京高科领导，你好：南高能不分红吗？把分红的钱用于回购注销自家股票吧。因为分红要交税，而分了红连交税部分都要被除权，这给投资者带来一大损失。不如亏损股没有这个费用。被分了红如果想不交税，要持有一年以上，那这个股就不能活跃，不符合中央关于活跃股市的政策。</w:t>
      </w:r>
    </w:p>
    <w:p w14:paraId="4A73BFAA">
      <w:pPr>
        <w:spacing w:line="526" w:lineRule="exact"/>
        <w:ind w:firstLine="560" w:firstLineChars="200"/>
        <w:jc w:val="both"/>
        <w:rPr>
          <w:rFonts w:ascii="宋体" w:hAnsi="宋体" w:eastAsia="宋体" w:cs="宋体"/>
          <w:sz w:val="28"/>
          <w:szCs w:val="30"/>
        </w:rPr>
      </w:pPr>
      <w:r>
        <w:rPr>
          <w:rFonts w:hint="eastAsia" w:ascii="宋体" w:hAnsi="宋体" w:eastAsia="宋体" w:cs="宋体"/>
          <w:sz w:val="28"/>
          <w:szCs w:val="30"/>
        </w:rPr>
        <w:t>A：投资者您好，股份回购等方式需结合公司经营计划等相关因素综合考虑，现阶段公司将在积极提升经营管理，促进业务转型发展的基础上，进一步密切关注资本市场动态，根据公司实际情况采取合适举措，多维度提升公司资本市场形象和品牌价值，并主要通过现金分红等方式积极回报投资者，积极争取更多的认可。谢谢！</w:t>
      </w:r>
    </w:p>
    <w:p w14:paraId="5A2E0A2E">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Q8：你们行业本期整体业绩怎么样？你们跟其他公司比如何？</w:t>
      </w:r>
    </w:p>
    <w:p w14:paraId="32CB23B5">
      <w:pPr>
        <w:spacing w:line="526" w:lineRule="exact"/>
        <w:ind w:firstLine="560" w:firstLineChars="200"/>
        <w:jc w:val="both"/>
        <w:rPr>
          <w:rFonts w:ascii="宋体" w:hAnsi="宋体" w:eastAsia="宋体" w:cs="宋体"/>
          <w:sz w:val="28"/>
          <w:szCs w:val="30"/>
        </w:rPr>
      </w:pPr>
      <w:r>
        <w:rPr>
          <w:rFonts w:hint="eastAsia" w:ascii="宋体" w:hAnsi="宋体" w:eastAsia="宋体" w:cs="宋体"/>
          <w:sz w:val="28"/>
          <w:szCs w:val="30"/>
        </w:rPr>
        <w:t>A：投资者您好，公司2024年度归母净利润、净资产收益率、人均创利等指标均位于园区类上市公司前列。谢谢！</w:t>
      </w:r>
    </w:p>
    <w:p w14:paraId="390172FB">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9：关注到旗下的江月堂和紫星堂销售情况都不是太好。请问后续针对这两个楼盘有什么样的具体改善措施？是否会降价销售？另外，对于紫尧星院以接近于拿地价的价格进行销售，是否造成了实质的亏损，这部分有有没有计提？</w:t>
      </w:r>
    </w:p>
    <w:p w14:paraId="7129ED20">
      <w:pPr>
        <w:spacing w:line="526" w:lineRule="exact"/>
        <w:ind w:firstLine="560" w:firstLineChars="200"/>
        <w:jc w:val="both"/>
        <w:rPr>
          <w:rFonts w:ascii="宋体" w:hAnsi="宋体" w:eastAsia="宋体" w:cs="宋体"/>
          <w:sz w:val="28"/>
          <w:szCs w:val="30"/>
        </w:rPr>
      </w:pPr>
      <w:r>
        <w:rPr>
          <w:rFonts w:hint="eastAsia" w:ascii="宋体" w:hAnsi="宋体" w:eastAsia="宋体" w:cs="宋体"/>
          <w:sz w:val="28"/>
          <w:szCs w:val="30"/>
        </w:rPr>
        <w:t>A：投资者您好，江悦堂、紫星堂两个高端项目在南京地产市场受到广泛关注与认可，目前，公司正加强宣传推广力度，相信在市场预期稳定下，将实现良好销售业绩。紫尧星院项目已计提相应减值准备，详见公司公告。谢谢！</w:t>
      </w:r>
    </w:p>
    <w:p w14:paraId="21B3F746">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Q10：是高科的业主，关注到高科在去年提出逐步退出房地产市场，现在的清风物业是否也会退出？以后物业的服务质量如何进行保障？谢谢！</w:t>
      </w:r>
    </w:p>
    <w:p w14:paraId="06351609">
      <w:pPr>
        <w:spacing w:line="526" w:lineRule="exact"/>
        <w:ind w:firstLine="560" w:firstLineChars="200"/>
        <w:jc w:val="both"/>
        <w:rPr>
          <w:rFonts w:ascii="宋体" w:hAnsi="宋体" w:eastAsia="宋体" w:cs="宋体"/>
          <w:sz w:val="28"/>
          <w:szCs w:val="30"/>
        </w:rPr>
      </w:pPr>
      <w:r>
        <w:rPr>
          <w:rFonts w:hint="eastAsia" w:ascii="宋体" w:hAnsi="宋体" w:eastAsia="宋体" w:cs="宋体"/>
          <w:sz w:val="28"/>
          <w:szCs w:val="30"/>
        </w:rPr>
        <w:t>A：投资者您好，为高科业主提供优质的服务，一直是清风物业追求的目标，未来清风物业将根据业主的需求，不断提高服务质量，以回馈广大业主对高科品质的信任。谢谢！</w:t>
      </w:r>
    </w:p>
    <w:p w14:paraId="7C437A0A">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Q11：请问徐总，未来房地产坏账是否计提充分。如果房地产市场继续下滑，还有多少坏账计提空间。</w:t>
      </w:r>
    </w:p>
    <w:p w14:paraId="7F6ABF52">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公司也提出提出未来房地产转型可能会提出资产置换，改方法是否有可行性？</w:t>
      </w:r>
    </w:p>
    <w:p w14:paraId="3179E33D">
      <w:pPr>
        <w:spacing w:line="526" w:lineRule="exact"/>
        <w:ind w:firstLine="560" w:firstLineChars="200"/>
        <w:jc w:val="both"/>
        <w:rPr>
          <w:rFonts w:ascii="宋体" w:hAnsi="宋体" w:eastAsia="宋体" w:cs="宋体"/>
          <w:sz w:val="28"/>
          <w:szCs w:val="30"/>
        </w:rPr>
      </w:pPr>
      <w:r>
        <w:rPr>
          <w:rFonts w:hint="eastAsia" w:ascii="宋体" w:hAnsi="宋体" w:eastAsia="宋体" w:cs="宋体"/>
          <w:sz w:val="28"/>
          <w:szCs w:val="30"/>
        </w:rPr>
        <w:t>A：投资者您好，受房地产行业整体下行及项目所处区域的市场环境影响，公司房地产业务累计计提资产减值准备近14亿</w:t>
      </w:r>
      <w:r>
        <w:rPr>
          <w:rFonts w:hint="eastAsia" w:ascii="宋体" w:hAnsi="宋体" w:eastAsia="宋体" w:cs="宋体"/>
          <w:sz w:val="28"/>
          <w:szCs w:val="30"/>
          <w:lang w:val="en-US" w:eastAsia="zh-CN"/>
        </w:rPr>
        <w:t>元</w:t>
      </w:r>
      <w:r>
        <w:rPr>
          <w:rFonts w:hint="eastAsia" w:ascii="宋体" w:hAnsi="宋体" w:eastAsia="宋体" w:cs="宋体"/>
          <w:sz w:val="28"/>
          <w:szCs w:val="30"/>
        </w:rPr>
        <w:t>。未来是否可能减值将根据市场走势、项目具体销售情况等因素确定。同时，公司将加强与市场及控股股东、主管部门的对接，探索将房地产业务整体置出或转让的可能。谢谢！</w:t>
      </w:r>
    </w:p>
    <w:p w14:paraId="02E7D88A">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12：1.南京高科现在手里具体投资了哪些生物医药半导体材料等等高科技产业且持有份额...2.今年100亿左右的地产项目即将去化成功...那么南京高科这样的硬核公司将是否在南京市政府的协调下将收购重组一些有前景的但是缺资金的高科技领域好项目...目前有没有意向...！</w:t>
      </w:r>
    </w:p>
    <w:p w14:paraId="6CADB68B">
      <w:pPr>
        <w:spacing w:line="526" w:lineRule="exact"/>
        <w:ind w:firstLine="560" w:firstLineChars="200"/>
        <w:jc w:val="both"/>
        <w:rPr>
          <w:rFonts w:ascii="宋体" w:hAnsi="宋体" w:eastAsia="宋体" w:cs="宋体"/>
          <w:sz w:val="28"/>
          <w:szCs w:val="30"/>
        </w:rPr>
      </w:pPr>
      <w:r>
        <w:rPr>
          <w:rFonts w:hint="eastAsia" w:ascii="宋体" w:hAnsi="宋体" w:eastAsia="宋体" w:cs="宋体"/>
          <w:sz w:val="28"/>
          <w:szCs w:val="30"/>
        </w:rPr>
        <w:t>A：投资者您好，公司具体投资项目详见公司定期报告和公司官方微信公众号。公司提出3-5年内退出房地产业务的相关计划是基于当前市场形势作出的整体战略考量，需要一个渐进的过程。当下，房地产业务将进一步加强对行业趋势和区域形势的分析研判，加快在手项目销售及回款。回笼资金主要用于偿还贷款、增加高科技项目投资及公司主营业务转型所需。谢谢！</w:t>
      </w:r>
    </w:p>
    <w:p w14:paraId="08049F7B">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Q13：怎么看不到现场版视频</w:t>
      </w:r>
    </w:p>
    <w:p w14:paraId="5B0FBB01">
      <w:pPr>
        <w:spacing w:line="526" w:lineRule="exact"/>
        <w:ind w:firstLine="560" w:firstLineChars="200"/>
        <w:jc w:val="both"/>
        <w:rPr>
          <w:rFonts w:ascii="宋体" w:hAnsi="宋体" w:eastAsia="宋体" w:cs="宋体"/>
          <w:sz w:val="28"/>
          <w:szCs w:val="30"/>
        </w:rPr>
      </w:pPr>
      <w:r>
        <w:rPr>
          <w:rFonts w:hint="eastAsia" w:ascii="宋体" w:hAnsi="宋体" w:eastAsia="宋体" w:cs="宋体"/>
          <w:sz w:val="28"/>
          <w:szCs w:val="30"/>
        </w:rPr>
        <w:t>A：投资者您好，公司业绩说明会视频直播阶段已结束，现已进入文字互动环节，在业绩说明会结束后可在“南京高科投资者关系”微信小程序上观看回放。谢谢！</w:t>
      </w:r>
    </w:p>
    <w:p w14:paraId="28FA26B5">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Q14：公司将一千亩园林处置，是否经过资产评估，处置收益如此的低，公司现金流也不缺这一点儿，留着等开发也比这么卖掉强的多吧，处置的逻辑是什么？</w:t>
      </w:r>
    </w:p>
    <w:p w14:paraId="7D8D4E7B">
      <w:pPr>
        <w:spacing w:line="526" w:lineRule="exact"/>
        <w:ind w:firstLine="560" w:firstLineChars="200"/>
        <w:jc w:val="both"/>
        <w:rPr>
          <w:rFonts w:ascii="宋体" w:hAnsi="宋体" w:eastAsia="宋体" w:cs="宋体"/>
          <w:sz w:val="28"/>
          <w:szCs w:val="30"/>
        </w:rPr>
      </w:pPr>
      <w:r>
        <w:rPr>
          <w:rFonts w:hint="eastAsia" w:ascii="宋体" w:hAnsi="宋体" w:eastAsia="宋体" w:cs="宋体"/>
          <w:sz w:val="28"/>
          <w:szCs w:val="30"/>
        </w:rPr>
        <w:t>A：投资者您好，公司对于海蒙园林的资产处置严格按照国有资产处置要求的审计评估挂牌程序履行。谢谢！</w:t>
      </w:r>
    </w:p>
    <w:p w14:paraId="62D1EDE1">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Q15：现在每股未分配利润8元多，为什么近二年分红反而少了，是否考虑可多分或采取回购注销，以提振市场形象，让股票有个合理的价值表现</w:t>
      </w:r>
    </w:p>
    <w:p w14:paraId="71FEB4A6">
      <w:pPr>
        <w:spacing w:line="526" w:lineRule="exact"/>
        <w:ind w:firstLine="560" w:firstLineChars="200"/>
        <w:jc w:val="both"/>
        <w:rPr>
          <w:rFonts w:ascii="宋体" w:hAnsi="宋体" w:eastAsia="宋体" w:cs="宋体"/>
          <w:sz w:val="28"/>
          <w:szCs w:val="30"/>
        </w:rPr>
      </w:pPr>
      <w:r>
        <w:rPr>
          <w:rFonts w:hint="eastAsia" w:ascii="宋体" w:hAnsi="宋体" w:eastAsia="宋体" w:cs="宋体"/>
          <w:sz w:val="28"/>
          <w:szCs w:val="30"/>
        </w:rPr>
        <w:t>A：投资者您好，上市以来公司累计现金分红近60亿元（含2024年度分红预案），是公司募资总额的近10倍。未来公司将坚持稳健的利润分配水平，给予投资者稳定的回报预期。谢谢！</w:t>
      </w:r>
    </w:p>
    <w:p w14:paraId="1F0C085A">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Q16：请问贵公司董事长，现A股总市值130亿元，您认为是否存在被低估现象？</w:t>
      </w:r>
      <w:bookmarkStart w:id="0" w:name="_GoBack"/>
      <w:bookmarkEnd w:id="0"/>
    </w:p>
    <w:p w14:paraId="0F89A14A">
      <w:pPr>
        <w:spacing w:line="526" w:lineRule="exact"/>
        <w:ind w:firstLine="560" w:firstLineChars="200"/>
        <w:jc w:val="both"/>
        <w:rPr>
          <w:rFonts w:ascii="宋体" w:hAnsi="宋体" w:eastAsia="宋体" w:cs="宋体"/>
          <w:sz w:val="28"/>
          <w:szCs w:val="30"/>
        </w:rPr>
      </w:pPr>
      <w:r>
        <w:rPr>
          <w:rFonts w:hint="eastAsia" w:ascii="宋体" w:hAnsi="宋体" w:eastAsia="宋体" w:cs="宋体"/>
          <w:sz w:val="28"/>
          <w:szCs w:val="30"/>
        </w:rPr>
        <w:t>A：投资者您好，公司</w:t>
      </w:r>
      <w:r>
        <w:rPr>
          <w:rFonts w:hint="eastAsia" w:ascii="宋体" w:hAnsi="宋体" w:eastAsia="宋体" w:cs="宋体"/>
          <w:sz w:val="28"/>
          <w:szCs w:val="30"/>
          <w:lang w:eastAsia="zh-CN"/>
        </w:rPr>
        <w:t>截至</w:t>
      </w:r>
      <w:r>
        <w:rPr>
          <w:rFonts w:hint="eastAsia" w:ascii="宋体" w:hAnsi="宋体" w:eastAsia="宋体" w:cs="宋体"/>
          <w:sz w:val="28"/>
          <w:szCs w:val="30"/>
        </w:rPr>
        <w:t>2024年末，净资产为188亿元，远高于目前的市值。谢谢！</w:t>
      </w:r>
    </w:p>
    <w:p w14:paraId="0BF5A3B1">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Q17：徐董：如果没有对南京银行投资，公司还有什么价值。</w:t>
      </w:r>
    </w:p>
    <w:p w14:paraId="1FB93830">
      <w:pPr>
        <w:spacing w:line="526" w:lineRule="exact"/>
        <w:ind w:firstLine="560" w:firstLineChars="200"/>
        <w:jc w:val="both"/>
        <w:rPr>
          <w:rFonts w:ascii="宋体" w:hAnsi="宋体" w:eastAsia="宋体" w:cs="宋体"/>
          <w:sz w:val="28"/>
          <w:szCs w:val="30"/>
        </w:rPr>
      </w:pPr>
      <w:r>
        <w:rPr>
          <w:rFonts w:hint="eastAsia" w:ascii="宋体" w:hAnsi="宋体" w:eastAsia="宋体" w:cs="宋体"/>
          <w:sz w:val="28"/>
          <w:szCs w:val="30"/>
        </w:rPr>
        <w:t>A：投资者您好，目前公司在管项目70余个，账面价值超200亿元，实现增值超100亿元。其中，南京银行是公司较为成功的战略投资项目之一。谢谢！</w:t>
      </w:r>
    </w:p>
    <w:p w14:paraId="79B7805C">
      <w:pPr>
        <w:spacing w:line="526" w:lineRule="exact"/>
        <w:ind w:firstLine="560" w:firstLineChars="200"/>
        <w:jc w:val="both"/>
        <w:rPr>
          <w:rFonts w:ascii="宋体" w:hAnsi="宋体" w:eastAsia="宋体" w:cs="宋体"/>
          <w:sz w:val="28"/>
          <w:szCs w:val="30"/>
        </w:rPr>
      </w:pPr>
    </w:p>
    <w:sectPr>
      <w:footerReference r:id="rId3"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9614"/>
    </w:sdtPr>
    <w:sdtContent>
      <w:p w14:paraId="56D54979">
        <w:pPr>
          <w:pStyle w:val="8"/>
          <w:jc w:val="center"/>
        </w:pPr>
        <w:r>
          <w:fldChar w:fldCharType="begin"/>
        </w:r>
        <w:r>
          <w:instrText xml:space="preserve"> PAGE   \* MERGEFORMAT </w:instrText>
        </w:r>
        <w:r>
          <w:fldChar w:fldCharType="separate"/>
        </w:r>
        <w:r>
          <w:rPr>
            <w:lang w:val="zh-CN"/>
          </w:rPr>
          <w:t>7</w:t>
        </w:r>
        <w:r>
          <w:rPr>
            <w:lang w:val="zh-CN"/>
          </w:rPr>
          <w:fldChar w:fldCharType="end"/>
        </w:r>
      </w:p>
    </w:sdtContent>
  </w:sdt>
  <w:p w14:paraId="4F707841">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4ZDE0MjE1Y2Y0ZmZjYmYyZjcxMGY3MmM1ZTRiMGYifQ=="/>
  </w:docVars>
  <w:rsids>
    <w:rsidRoot w:val="00EB727D"/>
    <w:rsid w:val="00014EE7"/>
    <w:rsid w:val="00020D92"/>
    <w:rsid w:val="000249DB"/>
    <w:rsid w:val="00035EB0"/>
    <w:rsid w:val="00074CD7"/>
    <w:rsid w:val="000966B4"/>
    <w:rsid w:val="000A546C"/>
    <w:rsid w:val="000A6B7C"/>
    <w:rsid w:val="000B623E"/>
    <w:rsid w:val="000D7ECD"/>
    <w:rsid w:val="000F292A"/>
    <w:rsid w:val="0014697B"/>
    <w:rsid w:val="001C05CE"/>
    <w:rsid w:val="0023470E"/>
    <w:rsid w:val="00262DC6"/>
    <w:rsid w:val="00274265"/>
    <w:rsid w:val="002810AB"/>
    <w:rsid w:val="00293343"/>
    <w:rsid w:val="002C1132"/>
    <w:rsid w:val="002F0759"/>
    <w:rsid w:val="0030316B"/>
    <w:rsid w:val="003976C5"/>
    <w:rsid w:val="003D3CB7"/>
    <w:rsid w:val="003F6259"/>
    <w:rsid w:val="00415B46"/>
    <w:rsid w:val="004329A6"/>
    <w:rsid w:val="004633EE"/>
    <w:rsid w:val="00464947"/>
    <w:rsid w:val="00493713"/>
    <w:rsid w:val="004C763C"/>
    <w:rsid w:val="0052370B"/>
    <w:rsid w:val="0056186A"/>
    <w:rsid w:val="00562E4A"/>
    <w:rsid w:val="005D0A70"/>
    <w:rsid w:val="005D7CEF"/>
    <w:rsid w:val="00626AD3"/>
    <w:rsid w:val="00633EEE"/>
    <w:rsid w:val="00644CCB"/>
    <w:rsid w:val="0065351B"/>
    <w:rsid w:val="006970FF"/>
    <w:rsid w:val="006A050C"/>
    <w:rsid w:val="006C31A7"/>
    <w:rsid w:val="006E1A46"/>
    <w:rsid w:val="0070477B"/>
    <w:rsid w:val="00716991"/>
    <w:rsid w:val="007625EE"/>
    <w:rsid w:val="007673AB"/>
    <w:rsid w:val="00776C0D"/>
    <w:rsid w:val="00781960"/>
    <w:rsid w:val="007908F6"/>
    <w:rsid w:val="007B2EAC"/>
    <w:rsid w:val="007B4BB2"/>
    <w:rsid w:val="00801B17"/>
    <w:rsid w:val="008151C5"/>
    <w:rsid w:val="00872ED7"/>
    <w:rsid w:val="00882824"/>
    <w:rsid w:val="008862AE"/>
    <w:rsid w:val="008B3CD8"/>
    <w:rsid w:val="008E6D8C"/>
    <w:rsid w:val="009228B7"/>
    <w:rsid w:val="009766E0"/>
    <w:rsid w:val="00990A4C"/>
    <w:rsid w:val="009D30B6"/>
    <w:rsid w:val="009D3C8A"/>
    <w:rsid w:val="00A0425B"/>
    <w:rsid w:val="00A77C45"/>
    <w:rsid w:val="00A96D30"/>
    <w:rsid w:val="00AD230E"/>
    <w:rsid w:val="00AF2E4F"/>
    <w:rsid w:val="00B56638"/>
    <w:rsid w:val="00B66712"/>
    <w:rsid w:val="00B956C3"/>
    <w:rsid w:val="00BA016A"/>
    <w:rsid w:val="00BB2B35"/>
    <w:rsid w:val="00BC5CAB"/>
    <w:rsid w:val="00BE1C86"/>
    <w:rsid w:val="00BF74F8"/>
    <w:rsid w:val="00C2605B"/>
    <w:rsid w:val="00C373FE"/>
    <w:rsid w:val="00C52A30"/>
    <w:rsid w:val="00C849F0"/>
    <w:rsid w:val="00CA0ADA"/>
    <w:rsid w:val="00D57297"/>
    <w:rsid w:val="00D66F90"/>
    <w:rsid w:val="00D84312"/>
    <w:rsid w:val="00D84DDD"/>
    <w:rsid w:val="00DC4F7B"/>
    <w:rsid w:val="00DE05D1"/>
    <w:rsid w:val="00DF28D7"/>
    <w:rsid w:val="00DF6B9B"/>
    <w:rsid w:val="00E03B35"/>
    <w:rsid w:val="00E163FE"/>
    <w:rsid w:val="00E811BB"/>
    <w:rsid w:val="00EB3A7E"/>
    <w:rsid w:val="00EB727D"/>
    <w:rsid w:val="00EC3846"/>
    <w:rsid w:val="00EC4668"/>
    <w:rsid w:val="00F05F65"/>
    <w:rsid w:val="00F42F7E"/>
    <w:rsid w:val="00F61384"/>
    <w:rsid w:val="00F96323"/>
    <w:rsid w:val="00FA1664"/>
    <w:rsid w:val="00FA3382"/>
    <w:rsid w:val="00FA7A82"/>
    <w:rsid w:val="00FD26DF"/>
    <w:rsid w:val="021360F4"/>
    <w:rsid w:val="155A070A"/>
    <w:rsid w:val="16F91FC6"/>
    <w:rsid w:val="1A240213"/>
    <w:rsid w:val="1C2F4C4D"/>
    <w:rsid w:val="250749E2"/>
    <w:rsid w:val="269640B9"/>
    <w:rsid w:val="27781B9E"/>
    <w:rsid w:val="29B1447D"/>
    <w:rsid w:val="33D02BA2"/>
    <w:rsid w:val="36EE121F"/>
    <w:rsid w:val="382E3A24"/>
    <w:rsid w:val="3E412FAF"/>
    <w:rsid w:val="42DD3A38"/>
    <w:rsid w:val="4B5F22E6"/>
    <w:rsid w:val="4D441314"/>
    <w:rsid w:val="50C37FA4"/>
    <w:rsid w:val="53311227"/>
    <w:rsid w:val="636649C5"/>
    <w:rsid w:val="640D62B2"/>
    <w:rsid w:val="659D3500"/>
    <w:rsid w:val="72F47DDB"/>
    <w:rsid w:val="7F7329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zh-CN" w:bidi="ar-SA"/>
    </w:rPr>
  </w:style>
  <w:style w:type="paragraph" w:styleId="2">
    <w:name w:val="heading 1"/>
    <w:basedOn w:val="1"/>
    <w:next w:val="1"/>
    <w:link w:val="15"/>
    <w:qFormat/>
    <w:uiPriority w:val="0"/>
    <w:pPr>
      <w:keepNext/>
      <w:spacing w:before="240" w:after="60"/>
      <w:outlineLvl w:val="0"/>
    </w:pPr>
    <w:rPr>
      <w:rFonts w:ascii="Times New Roman" w:hAnsi="Times New Roman" w:eastAsia="Times New Roman" w:cs="Times New Roman"/>
      <w:b/>
      <w:bCs/>
      <w:kern w:val="36"/>
      <w:sz w:val="48"/>
      <w:szCs w:val="48"/>
    </w:rPr>
  </w:style>
  <w:style w:type="paragraph" w:styleId="3">
    <w:name w:val="heading 2"/>
    <w:basedOn w:val="1"/>
    <w:next w:val="1"/>
    <w:qFormat/>
    <w:uiPriority w:val="0"/>
    <w:pPr>
      <w:keepNext/>
      <w:spacing w:before="240" w:after="60"/>
      <w:outlineLvl w:val="1"/>
    </w:pPr>
    <w:rPr>
      <w:rFonts w:ascii="Times New Roman" w:hAnsi="Times New Roman" w:eastAsia="Times New Roman" w:cs="Times New Roman"/>
      <w:b/>
      <w:bCs/>
      <w:iCs/>
      <w:sz w:val="36"/>
      <w:szCs w:val="36"/>
    </w:rPr>
  </w:style>
  <w:style w:type="paragraph" w:styleId="4">
    <w:name w:val="heading 3"/>
    <w:basedOn w:val="1"/>
    <w:next w:val="1"/>
    <w:qFormat/>
    <w:uiPriority w:val="0"/>
    <w:pPr>
      <w:keepNext/>
      <w:spacing w:before="240" w:after="60"/>
      <w:outlineLvl w:val="2"/>
    </w:pPr>
    <w:rPr>
      <w:rFonts w:ascii="Times New Roman" w:hAnsi="Times New Roman" w:eastAsia="Times New Roman" w:cs="Times New Roman"/>
      <w:b/>
      <w:bCs/>
      <w:sz w:val="28"/>
      <w:szCs w:val="28"/>
    </w:rPr>
  </w:style>
  <w:style w:type="paragraph" w:styleId="5">
    <w:name w:val="heading 4"/>
    <w:basedOn w:val="1"/>
    <w:next w:val="1"/>
    <w:qFormat/>
    <w:uiPriority w:val="0"/>
    <w:pPr>
      <w:keepNext/>
      <w:spacing w:before="240" w:after="60"/>
      <w:outlineLvl w:val="3"/>
    </w:pPr>
    <w:rPr>
      <w:rFonts w:ascii="Times New Roman" w:hAnsi="Times New Roman" w:eastAsia="Times New Roman" w:cs="Times New Roman"/>
      <w:b/>
      <w:bCs/>
    </w:rPr>
  </w:style>
  <w:style w:type="paragraph" w:styleId="6">
    <w:name w:val="heading 5"/>
    <w:basedOn w:val="1"/>
    <w:next w:val="1"/>
    <w:qFormat/>
    <w:uiPriority w:val="0"/>
    <w:pPr>
      <w:spacing w:before="240" w:after="60"/>
      <w:outlineLvl w:val="4"/>
    </w:pPr>
    <w:rPr>
      <w:rFonts w:ascii="Times New Roman" w:hAnsi="Times New Roman" w:eastAsia="Times New Roman" w:cs="Times New Roman"/>
      <w:b/>
      <w:bCs/>
      <w:iCs/>
      <w:sz w:val="20"/>
      <w:szCs w:val="20"/>
    </w:rPr>
  </w:style>
  <w:style w:type="paragraph" w:styleId="7">
    <w:name w:val="heading 6"/>
    <w:basedOn w:val="1"/>
    <w:next w:val="1"/>
    <w:qFormat/>
    <w:uiPriority w:val="0"/>
    <w:pPr>
      <w:spacing w:before="240" w:after="60"/>
      <w:outlineLvl w:val="5"/>
    </w:pPr>
    <w:rPr>
      <w:rFonts w:ascii="Times New Roman" w:hAnsi="Times New Roman" w:eastAsia="Times New Roman" w:cs="Times New Roman"/>
      <w:b/>
      <w:bCs/>
      <w:sz w:val="16"/>
      <w:szCs w:val="16"/>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8">
    <w:name w:val="footer"/>
    <w:basedOn w:val="1"/>
    <w:link w:val="13"/>
    <w:unhideWhenUsed/>
    <w:qFormat/>
    <w:uiPriority w:val="99"/>
    <w:pPr>
      <w:tabs>
        <w:tab w:val="center" w:pos="4153"/>
        <w:tab w:val="right" w:pos="8306"/>
      </w:tabs>
      <w:snapToGrid w:val="0"/>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字符"/>
    <w:basedOn w:val="11"/>
    <w:link w:val="9"/>
    <w:semiHidden/>
    <w:qFormat/>
    <w:uiPriority w:val="99"/>
    <w:rPr>
      <w:sz w:val="18"/>
      <w:szCs w:val="18"/>
    </w:rPr>
  </w:style>
  <w:style w:type="character" w:customStyle="1" w:styleId="13">
    <w:name w:val="页脚 字符"/>
    <w:basedOn w:val="11"/>
    <w:link w:val="8"/>
    <w:qFormat/>
    <w:uiPriority w:val="99"/>
    <w:rPr>
      <w:sz w:val="18"/>
      <w:szCs w:val="18"/>
    </w:rPr>
  </w:style>
  <w:style w:type="paragraph" w:customStyle="1" w:styleId="14">
    <w:name w:val="列表段落1"/>
    <w:basedOn w:val="1"/>
    <w:unhideWhenUsed/>
    <w:qFormat/>
    <w:uiPriority w:val="99"/>
    <w:pPr>
      <w:ind w:firstLine="420" w:firstLineChars="200"/>
    </w:pPr>
  </w:style>
  <w:style w:type="character" w:customStyle="1" w:styleId="15">
    <w:name w:val="标题 1 字符"/>
    <w:link w:val="2"/>
    <w:qFormat/>
    <w:uiPriority w:val="0"/>
    <w:rPr>
      <w:rFonts w:ascii="Times New Roman" w:hAnsi="Times New Roman" w:eastAsia="Times New Roman" w:cs="Times New Roman"/>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FB167-F548-4125-A944-CC9C08C9C4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3916</Words>
  <Characters>4081</Characters>
  <Lines>29</Lines>
  <Paragraphs>8</Paragraphs>
  <TotalTime>19</TotalTime>
  <ScaleCrop>false</ScaleCrop>
  <LinksUpToDate>false</LinksUpToDate>
  <CharactersWithSpaces>4081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2022-04-29T02:02:00Z</dcterms:created>
  <dc:creator>陈沛</dc:creator>
  <cp:lastModifiedBy>润润</cp:lastModifiedBy>
  <cp:lastPrinted>2022-04-27T01:54:00Z</cp:lastPrinted>
  <dcterms:modified xsi:type="dcterms:W3CDTF">2025-05-15T09:47:37Z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0452687D60D54EB29574AE0F7BBE4FE4_13</vt:lpwstr>
  </property>
  <property fmtid="{D5CDD505-2E9C-101B-9397-08002B2CF9AE}" pid="4" name="KSOTemplateDocerSaveRecord">
    <vt:lpwstr>eyJoZGlkIjoiYjlhMWEyZGZjYWM3ZjhjMWM1OWI1ZWQwMTgzODk2ZDkiLCJ1c2VySWQiOiIzODg0NzE3MTIifQ==</vt:lpwstr>
  </property>
</Properties>
</file>