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3161" w14:textId="2042D605" w:rsidR="0026247B" w:rsidRPr="003C598E" w:rsidRDefault="0026247B" w:rsidP="0026247B">
      <w:pPr>
        <w:spacing w:line="360" w:lineRule="auto"/>
        <w:ind w:firstLineChars="0" w:firstLine="0"/>
        <w:rPr>
          <w:rFonts w:ascii="宋体" w:eastAsia="宋体" w:hAnsi="宋体" w:cs="宋体"/>
          <w:szCs w:val="32"/>
        </w:rPr>
      </w:pPr>
      <w:r w:rsidRPr="00624FC6">
        <w:rPr>
          <w:rFonts w:ascii="宋体" w:eastAsia="宋体" w:hAnsi="宋体" w:cs="宋体" w:hint="eastAsia"/>
          <w:b/>
          <w:bCs/>
          <w:sz w:val="21"/>
          <w:szCs w:val="21"/>
        </w:rPr>
        <w:t>证券代码：</w:t>
      </w:r>
      <w:r w:rsidRPr="00624FC6">
        <w:rPr>
          <w:rFonts w:ascii="宋体" w:eastAsia="宋体" w:hAnsi="宋体" w:cs="宋体"/>
          <w:sz w:val="21"/>
          <w:szCs w:val="21"/>
        </w:rPr>
        <w:t xml:space="preserve">603600        </w:t>
      </w:r>
      <w:r>
        <w:rPr>
          <w:rFonts w:ascii="宋体" w:eastAsia="宋体" w:hAnsi="宋体" w:cs="宋体"/>
          <w:sz w:val="21"/>
          <w:szCs w:val="21"/>
        </w:rPr>
        <w:t xml:space="preserve">                         </w:t>
      </w:r>
      <w:r w:rsidRPr="00624FC6">
        <w:rPr>
          <w:rFonts w:ascii="宋体" w:eastAsia="宋体" w:hAnsi="宋体" w:cs="宋体"/>
          <w:sz w:val="21"/>
          <w:szCs w:val="21"/>
        </w:rPr>
        <w:t xml:space="preserve">          </w:t>
      </w:r>
      <w:r w:rsidRPr="00624FC6">
        <w:rPr>
          <w:rFonts w:ascii="宋体" w:eastAsia="宋体" w:hAnsi="宋体" w:cs="宋体" w:hint="eastAsia"/>
          <w:b/>
          <w:bCs/>
          <w:sz w:val="21"/>
          <w:szCs w:val="21"/>
        </w:rPr>
        <w:t>证券简称：</w:t>
      </w:r>
      <w:r w:rsidRPr="00624FC6">
        <w:rPr>
          <w:rFonts w:ascii="宋体" w:eastAsia="宋体" w:hAnsi="宋体" w:cs="宋体" w:hint="eastAsia"/>
          <w:sz w:val="21"/>
          <w:szCs w:val="21"/>
        </w:rPr>
        <w:t>永艺股份</w:t>
      </w:r>
    </w:p>
    <w:p w14:paraId="5A8AC6A8" w14:textId="77777777" w:rsidR="0026247B" w:rsidRPr="00724D82" w:rsidRDefault="0026247B" w:rsidP="0026247B">
      <w:pPr>
        <w:spacing w:line="360" w:lineRule="auto"/>
        <w:ind w:firstLineChars="0" w:firstLine="0"/>
        <w:jc w:val="center"/>
        <w:rPr>
          <w:rFonts w:ascii="宋体" w:eastAsia="宋体" w:hAnsi="宋体" w:cs="宋体"/>
          <w:b/>
          <w:iCs/>
          <w:color w:val="000000"/>
          <w:sz w:val="30"/>
          <w:szCs w:val="30"/>
        </w:rPr>
      </w:pPr>
      <w:r w:rsidRPr="00724D82">
        <w:rPr>
          <w:rFonts w:ascii="宋体" w:eastAsia="宋体" w:hAnsi="宋体" w:cs="宋体" w:hint="eastAsia"/>
          <w:b/>
          <w:iCs/>
          <w:color w:val="000000"/>
          <w:sz w:val="30"/>
          <w:szCs w:val="30"/>
        </w:rPr>
        <w:t>永艺家具股份有限公司</w:t>
      </w:r>
    </w:p>
    <w:p w14:paraId="18F410F9" w14:textId="09E83FA1" w:rsidR="0026247B" w:rsidRPr="00724D82" w:rsidRDefault="0026247B" w:rsidP="0026247B">
      <w:pPr>
        <w:spacing w:line="360" w:lineRule="auto"/>
        <w:ind w:firstLineChars="0" w:firstLine="0"/>
        <w:jc w:val="center"/>
        <w:rPr>
          <w:rFonts w:ascii="宋体" w:eastAsia="宋体" w:hAnsi="宋体" w:cs="宋体"/>
          <w:b/>
          <w:iCs/>
          <w:color w:val="000000"/>
          <w:sz w:val="30"/>
          <w:szCs w:val="30"/>
        </w:rPr>
      </w:pPr>
      <w:r w:rsidRPr="00724D82">
        <w:rPr>
          <w:rFonts w:ascii="宋体" w:eastAsia="宋体" w:hAnsi="宋体" w:cs="宋体" w:hint="eastAsia"/>
          <w:b/>
          <w:iCs/>
          <w:color w:val="000000"/>
          <w:sz w:val="30"/>
          <w:szCs w:val="30"/>
        </w:rPr>
        <w:t>投资者关系活动记录表</w:t>
      </w:r>
      <w:r w:rsidR="00AE66AA" w:rsidRPr="00724D82">
        <w:rPr>
          <w:rFonts w:ascii="宋体" w:eastAsia="宋体" w:hAnsi="宋体" w:cs="宋体" w:hint="eastAsia"/>
          <w:b/>
          <w:iCs/>
          <w:color w:val="000000"/>
          <w:sz w:val="30"/>
          <w:szCs w:val="30"/>
        </w:rPr>
        <w:t>（2</w:t>
      </w:r>
      <w:r w:rsidR="00AE66AA" w:rsidRPr="00724D82">
        <w:rPr>
          <w:rFonts w:ascii="宋体" w:eastAsia="宋体" w:hAnsi="宋体" w:cs="宋体"/>
          <w:b/>
          <w:iCs/>
          <w:color w:val="000000"/>
          <w:sz w:val="30"/>
          <w:szCs w:val="30"/>
        </w:rPr>
        <w:t>02</w:t>
      </w:r>
      <w:r w:rsidR="005F4E74" w:rsidRPr="00724D82">
        <w:rPr>
          <w:rFonts w:ascii="宋体" w:eastAsia="宋体" w:hAnsi="宋体" w:cs="宋体"/>
          <w:b/>
          <w:iCs/>
          <w:color w:val="000000"/>
          <w:sz w:val="30"/>
          <w:szCs w:val="30"/>
        </w:rPr>
        <w:t>4</w:t>
      </w:r>
      <w:r w:rsidR="00AE66AA" w:rsidRPr="00724D82">
        <w:rPr>
          <w:rFonts w:ascii="宋体" w:eastAsia="宋体" w:hAnsi="宋体" w:cs="宋体" w:hint="eastAsia"/>
          <w:b/>
          <w:iCs/>
          <w:color w:val="000000"/>
          <w:sz w:val="30"/>
          <w:szCs w:val="30"/>
        </w:rPr>
        <w:t>年</w:t>
      </w:r>
      <w:r w:rsidR="00672375" w:rsidRPr="00724D82">
        <w:rPr>
          <w:rFonts w:ascii="宋体" w:eastAsia="宋体" w:hAnsi="宋体" w:cs="宋体" w:hint="eastAsia"/>
          <w:b/>
          <w:iCs/>
          <w:color w:val="000000"/>
          <w:sz w:val="30"/>
          <w:szCs w:val="30"/>
        </w:rPr>
        <w:t>年</w:t>
      </w:r>
      <w:r w:rsidR="007C0389" w:rsidRPr="00724D82">
        <w:rPr>
          <w:rFonts w:ascii="宋体" w:eastAsia="宋体" w:hAnsi="宋体" w:cs="宋体" w:hint="eastAsia"/>
          <w:b/>
          <w:iCs/>
          <w:color w:val="000000"/>
          <w:sz w:val="30"/>
          <w:szCs w:val="30"/>
        </w:rPr>
        <w:t>度</w:t>
      </w:r>
      <w:r w:rsidR="00AE66AA" w:rsidRPr="00724D82">
        <w:rPr>
          <w:rFonts w:ascii="宋体" w:eastAsia="宋体" w:hAnsi="宋体" w:cs="宋体" w:hint="eastAsia"/>
          <w:b/>
          <w:iCs/>
          <w:color w:val="000000"/>
          <w:sz w:val="30"/>
          <w:szCs w:val="30"/>
        </w:rPr>
        <w:t>业绩说明会）</w:t>
      </w:r>
    </w:p>
    <w:p w14:paraId="1FAE8FF7" w14:textId="1AFD243C" w:rsidR="0026247B" w:rsidRPr="00624FC6" w:rsidRDefault="0026247B" w:rsidP="0026247B">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                                     </w:t>
      </w:r>
      <w:r w:rsidRPr="00624FC6">
        <w:rPr>
          <w:rFonts w:ascii="宋体" w:eastAsia="宋体" w:hAnsi="宋体" w:cs="宋体" w:hint="eastAsia"/>
          <w:bCs/>
          <w:iCs/>
          <w:color w:val="000000"/>
          <w:sz w:val="24"/>
          <w:szCs w:val="24"/>
        </w:rPr>
        <w:t xml:space="preserve">        </w:t>
      </w:r>
      <w:r w:rsidR="001D326C">
        <w:rPr>
          <w:rFonts w:ascii="宋体" w:eastAsia="宋体" w:hAnsi="宋体" w:cs="宋体"/>
          <w:bCs/>
          <w:iCs/>
          <w:color w:val="000000"/>
          <w:sz w:val="24"/>
          <w:szCs w:val="24"/>
        </w:rPr>
        <w:t xml:space="preserve">        </w:t>
      </w:r>
      <w:r w:rsidRPr="001D326C">
        <w:rPr>
          <w:rFonts w:ascii="宋体" w:eastAsia="宋体" w:hAnsi="宋体" w:cs="宋体" w:hint="eastAsia"/>
          <w:bCs/>
          <w:iCs/>
          <w:color w:val="000000"/>
          <w:sz w:val="24"/>
          <w:szCs w:val="24"/>
        </w:rPr>
        <w:t>编号：</w:t>
      </w:r>
      <w:r w:rsidRPr="001D326C">
        <w:rPr>
          <w:rFonts w:ascii="宋体" w:eastAsia="宋体" w:hAnsi="宋体" w:cs="宋体"/>
          <w:bCs/>
          <w:iCs/>
          <w:color w:val="000000"/>
          <w:sz w:val="24"/>
          <w:szCs w:val="24"/>
        </w:rPr>
        <w:t>202</w:t>
      </w:r>
      <w:r w:rsidR="00672375">
        <w:rPr>
          <w:rFonts w:ascii="宋体" w:eastAsia="宋体" w:hAnsi="宋体" w:cs="宋体"/>
          <w:bCs/>
          <w:iCs/>
          <w:color w:val="000000"/>
          <w:sz w:val="24"/>
          <w:szCs w:val="24"/>
        </w:rPr>
        <w:t>5</w:t>
      </w:r>
      <w:r w:rsidRPr="001D326C">
        <w:rPr>
          <w:rFonts w:ascii="宋体" w:eastAsia="宋体" w:hAnsi="宋体" w:cs="宋体" w:hint="eastAsia"/>
          <w:bCs/>
          <w:iCs/>
          <w:color w:val="000000"/>
          <w:sz w:val="24"/>
          <w:szCs w:val="24"/>
        </w:rPr>
        <w:t>-</w:t>
      </w:r>
      <w:r w:rsidR="001D326C" w:rsidRPr="001D326C">
        <w:rPr>
          <w:rFonts w:ascii="宋体" w:eastAsia="宋体" w:hAnsi="宋体" w:cs="宋体" w:hint="eastAsia"/>
          <w:bCs/>
          <w:iCs/>
          <w:color w:val="000000"/>
          <w:sz w:val="24"/>
          <w:szCs w:val="24"/>
        </w:rPr>
        <w:t>0</w:t>
      </w:r>
      <w:r w:rsidR="001D326C" w:rsidRPr="001D326C">
        <w:rPr>
          <w:rFonts w:ascii="宋体" w:eastAsia="宋体" w:hAnsi="宋体" w:cs="宋体"/>
          <w:bCs/>
          <w:iCs/>
          <w:color w:val="000000"/>
          <w:sz w:val="24"/>
          <w:szCs w:val="24"/>
        </w:rPr>
        <w:t>0</w:t>
      </w:r>
      <w:r w:rsidR="00672375">
        <w:rPr>
          <w:rFonts w:ascii="宋体" w:eastAsia="宋体" w:hAnsi="宋体" w:cs="宋体"/>
          <w:bCs/>
          <w:iCs/>
          <w:color w:val="000000"/>
          <w:sz w:val="24"/>
          <w:szCs w:val="24"/>
        </w:rPr>
        <w:t>2</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662"/>
      </w:tblGrid>
      <w:tr w:rsidR="0026247B" w:rsidRPr="00B6006C" w14:paraId="115D0E4E"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1C81F08" w14:textId="14FF7E71" w:rsidR="0026247B" w:rsidRPr="00B6006C" w:rsidRDefault="0026247B" w:rsidP="003574D5">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投资者关系活动类别</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55B2830" w14:textId="5BC987A5" w:rsidR="0026247B" w:rsidRPr="00B6006C" w:rsidRDefault="00B6006C"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w:t>
            </w:r>
            <w:r w:rsidR="0026247B" w:rsidRPr="00B6006C">
              <w:rPr>
                <w:rFonts w:ascii="宋体" w:eastAsia="宋体" w:hAnsi="宋体" w:cs="宋体" w:hint="eastAsia"/>
                <w:bCs/>
                <w:iCs/>
                <w:color w:val="000000"/>
                <w:sz w:val="24"/>
                <w:szCs w:val="24"/>
              </w:rPr>
              <w:t>特定对象调研        □分析师会议</w:t>
            </w:r>
          </w:p>
          <w:p w14:paraId="65216857" w14:textId="32A1B65A"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 xml:space="preserve">□媒体采访            </w:t>
            </w:r>
            <w:r w:rsidR="00B6006C" w:rsidRPr="00B6006C">
              <w:rPr>
                <w:rFonts w:ascii="宋体" w:eastAsia="宋体" w:hAnsi="宋体" w:cs="宋体" w:hint="eastAsia"/>
                <w:bCs/>
                <w:iCs/>
                <w:color w:val="000000"/>
                <w:sz w:val="24"/>
                <w:szCs w:val="24"/>
              </w:rPr>
              <w:t>√</w:t>
            </w:r>
            <w:r w:rsidRPr="00B6006C">
              <w:rPr>
                <w:rFonts w:ascii="宋体" w:eastAsia="宋体" w:hAnsi="宋体" w:cs="宋体" w:hint="eastAsia"/>
                <w:bCs/>
                <w:iCs/>
                <w:color w:val="000000"/>
                <w:sz w:val="24"/>
                <w:szCs w:val="24"/>
              </w:rPr>
              <w:t>业绩说明会</w:t>
            </w:r>
          </w:p>
          <w:p w14:paraId="4DACC691" w14:textId="77777777"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□新闻发布会          □路演活动</w:t>
            </w:r>
          </w:p>
          <w:p w14:paraId="784A9744" w14:textId="00DD579E" w:rsidR="0026247B" w:rsidRPr="00B6006C" w:rsidRDefault="00B6006C"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w:t>
            </w:r>
            <w:r w:rsidR="0026247B" w:rsidRPr="00B6006C">
              <w:rPr>
                <w:rFonts w:ascii="宋体" w:eastAsia="宋体" w:hAnsi="宋体" w:cs="宋体" w:hint="eastAsia"/>
                <w:bCs/>
                <w:iCs/>
                <w:color w:val="000000"/>
                <w:sz w:val="24"/>
                <w:szCs w:val="24"/>
              </w:rPr>
              <w:t xml:space="preserve">现场参观 </w:t>
            </w:r>
            <w:r w:rsidR="0026247B" w:rsidRPr="00B6006C">
              <w:rPr>
                <w:rFonts w:ascii="宋体" w:eastAsia="宋体" w:hAnsi="宋体" w:cs="宋体"/>
                <w:bCs/>
                <w:iCs/>
                <w:color w:val="000000"/>
                <w:sz w:val="24"/>
                <w:szCs w:val="24"/>
              </w:rPr>
              <w:t xml:space="preserve"> </w:t>
            </w:r>
            <w:r w:rsidR="0026247B" w:rsidRPr="00B6006C">
              <w:rPr>
                <w:rFonts w:ascii="宋体" w:eastAsia="宋体" w:hAnsi="宋体" w:cs="宋体" w:hint="eastAsia"/>
                <w:bCs/>
                <w:iCs/>
                <w:color w:val="000000"/>
                <w:sz w:val="24"/>
                <w:szCs w:val="24"/>
              </w:rPr>
              <w:t xml:space="preserve">          □电话会议</w:t>
            </w:r>
          </w:p>
          <w:p w14:paraId="609A0FCD" w14:textId="77777777"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 xml:space="preserve">□网络会议 </w:t>
            </w:r>
            <w:r w:rsidRPr="00B6006C">
              <w:rPr>
                <w:rFonts w:ascii="宋体" w:eastAsia="宋体" w:hAnsi="宋体" w:cs="宋体"/>
                <w:bCs/>
                <w:iCs/>
                <w:color w:val="000000"/>
                <w:sz w:val="24"/>
                <w:szCs w:val="24"/>
              </w:rPr>
              <w:t xml:space="preserve">           </w:t>
            </w:r>
            <w:r w:rsidRPr="00B6006C">
              <w:rPr>
                <w:rFonts w:ascii="宋体" w:eastAsia="宋体" w:hAnsi="宋体" w:cs="宋体" w:hint="eastAsia"/>
                <w:bCs/>
                <w:iCs/>
                <w:color w:val="000000"/>
                <w:sz w:val="24"/>
                <w:szCs w:val="24"/>
              </w:rPr>
              <w:t>□其他</w:t>
            </w:r>
          </w:p>
        </w:tc>
      </w:tr>
      <w:tr w:rsidR="00B6006C" w:rsidRPr="00B6006C" w14:paraId="410EFEC8"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7F7DB3A" w14:textId="7751254E" w:rsidR="00B6006C" w:rsidRPr="00B6006C" w:rsidRDefault="00B6006C"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参与机构</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4AA1ED07" w14:textId="11C1F943" w:rsidR="00B6006C" w:rsidRPr="00B6006C" w:rsidRDefault="00B6006C"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bCs/>
                <w:iCs/>
                <w:color w:val="000000"/>
                <w:sz w:val="24"/>
                <w:szCs w:val="24"/>
              </w:rPr>
              <w:t>参加公司202</w:t>
            </w:r>
            <w:r w:rsidR="005F4E74">
              <w:rPr>
                <w:rFonts w:ascii="宋体" w:eastAsia="宋体" w:hAnsi="宋体" w:cs="宋体"/>
                <w:bCs/>
                <w:iCs/>
                <w:color w:val="000000"/>
                <w:sz w:val="24"/>
                <w:szCs w:val="24"/>
              </w:rPr>
              <w:t>4</w:t>
            </w:r>
            <w:r w:rsidRPr="00B6006C">
              <w:rPr>
                <w:rFonts w:ascii="宋体" w:eastAsia="宋体" w:hAnsi="宋体" w:cs="宋体"/>
                <w:bCs/>
                <w:iCs/>
                <w:color w:val="000000"/>
                <w:sz w:val="24"/>
                <w:szCs w:val="24"/>
              </w:rPr>
              <w:t>年</w:t>
            </w:r>
            <w:r w:rsidR="002F56F4">
              <w:rPr>
                <w:rFonts w:ascii="宋体" w:eastAsia="宋体" w:hAnsi="宋体" w:cs="宋体" w:hint="eastAsia"/>
                <w:bCs/>
                <w:iCs/>
                <w:color w:val="000000"/>
                <w:sz w:val="24"/>
                <w:szCs w:val="24"/>
              </w:rPr>
              <w:t>年</w:t>
            </w:r>
            <w:r w:rsidR="00CA1B96">
              <w:rPr>
                <w:rFonts w:ascii="宋体" w:eastAsia="宋体" w:hAnsi="宋体" w:cs="宋体" w:hint="eastAsia"/>
                <w:bCs/>
                <w:iCs/>
                <w:color w:val="000000"/>
                <w:sz w:val="24"/>
                <w:szCs w:val="24"/>
              </w:rPr>
              <w:t>度</w:t>
            </w:r>
            <w:r w:rsidRPr="00B6006C">
              <w:rPr>
                <w:rFonts w:ascii="宋体" w:eastAsia="宋体" w:hAnsi="宋体" w:cs="宋体"/>
                <w:bCs/>
                <w:iCs/>
                <w:color w:val="000000"/>
                <w:sz w:val="24"/>
                <w:szCs w:val="24"/>
              </w:rPr>
              <w:t>业绩</w:t>
            </w:r>
            <w:r w:rsidRPr="00B6006C">
              <w:rPr>
                <w:rFonts w:ascii="宋体" w:eastAsia="宋体" w:hAnsi="宋体" w:cs="宋体" w:hint="eastAsia"/>
                <w:bCs/>
                <w:iCs/>
                <w:color w:val="000000"/>
                <w:sz w:val="24"/>
                <w:szCs w:val="24"/>
              </w:rPr>
              <w:t>说明会</w:t>
            </w:r>
            <w:r w:rsidRPr="00B6006C">
              <w:rPr>
                <w:rFonts w:ascii="宋体" w:eastAsia="宋体" w:hAnsi="宋体" w:cs="宋体"/>
                <w:bCs/>
                <w:iCs/>
                <w:color w:val="000000"/>
                <w:sz w:val="24"/>
                <w:szCs w:val="24"/>
              </w:rPr>
              <w:t>的投资者</w:t>
            </w:r>
          </w:p>
        </w:tc>
      </w:tr>
      <w:tr w:rsidR="0026247B" w:rsidRPr="00B6006C" w14:paraId="26839F98"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7CDC94B"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时间</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CAFFCD8" w14:textId="102DB0CE"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2</w:t>
            </w:r>
            <w:r w:rsidRPr="00B6006C">
              <w:rPr>
                <w:rFonts w:ascii="宋体" w:eastAsia="宋体" w:hAnsi="宋体" w:cs="宋体"/>
                <w:bCs/>
                <w:iCs/>
                <w:color w:val="000000"/>
                <w:sz w:val="24"/>
                <w:szCs w:val="24"/>
              </w:rPr>
              <w:t>02</w:t>
            </w:r>
            <w:r w:rsidR="00672375">
              <w:rPr>
                <w:rFonts w:ascii="宋体" w:eastAsia="宋体" w:hAnsi="宋体" w:cs="宋体"/>
                <w:bCs/>
                <w:iCs/>
                <w:color w:val="000000"/>
                <w:sz w:val="24"/>
                <w:szCs w:val="24"/>
              </w:rPr>
              <w:t>5</w:t>
            </w:r>
            <w:r w:rsidRPr="00B6006C">
              <w:rPr>
                <w:rFonts w:ascii="宋体" w:eastAsia="宋体" w:hAnsi="宋体" w:cs="宋体" w:hint="eastAsia"/>
                <w:bCs/>
                <w:iCs/>
                <w:color w:val="000000"/>
                <w:sz w:val="24"/>
                <w:szCs w:val="24"/>
              </w:rPr>
              <w:t>年</w:t>
            </w:r>
            <w:r w:rsidR="00672375">
              <w:rPr>
                <w:rFonts w:ascii="宋体" w:eastAsia="宋体" w:hAnsi="宋体" w:cs="宋体"/>
                <w:bCs/>
                <w:iCs/>
                <w:color w:val="000000"/>
                <w:sz w:val="24"/>
                <w:szCs w:val="24"/>
              </w:rPr>
              <w:t>5</w:t>
            </w:r>
            <w:r w:rsidR="001D326C" w:rsidRPr="00B6006C">
              <w:rPr>
                <w:rFonts w:ascii="宋体" w:eastAsia="宋体" w:hAnsi="宋体" w:cs="宋体" w:hint="eastAsia"/>
                <w:bCs/>
                <w:iCs/>
                <w:color w:val="000000"/>
                <w:sz w:val="24"/>
                <w:szCs w:val="24"/>
              </w:rPr>
              <w:t>月</w:t>
            </w:r>
            <w:r w:rsidR="00672375">
              <w:rPr>
                <w:rFonts w:ascii="宋体" w:eastAsia="宋体" w:hAnsi="宋体" w:cs="宋体"/>
                <w:bCs/>
                <w:iCs/>
                <w:color w:val="000000"/>
                <w:sz w:val="24"/>
                <w:szCs w:val="24"/>
              </w:rPr>
              <w:t>15</w:t>
            </w:r>
            <w:r w:rsidR="001D326C" w:rsidRPr="00B6006C">
              <w:rPr>
                <w:rFonts w:ascii="宋体" w:eastAsia="宋体" w:hAnsi="宋体" w:cs="宋体" w:hint="eastAsia"/>
                <w:bCs/>
                <w:iCs/>
                <w:color w:val="000000"/>
                <w:sz w:val="24"/>
                <w:szCs w:val="24"/>
              </w:rPr>
              <w:t>日</w:t>
            </w:r>
            <w:r w:rsidR="00B6006C" w:rsidRPr="00B6006C">
              <w:rPr>
                <w:rFonts w:ascii="宋体" w:eastAsia="宋体" w:hAnsi="宋体" w:cs="宋体" w:hint="eastAsia"/>
                <w:bCs/>
                <w:iCs/>
                <w:color w:val="000000"/>
                <w:sz w:val="24"/>
                <w:szCs w:val="24"/>
              </w:rPr>
              <w:t>（星期</w:t>
            </w:r>
            <w:r w:rsidR="00672375">
              <w:rPr>
                <w:rFonts w:ascii="宋体" w:eastAsia="宋体" w:hAnsi="宋体" w:cs="宋体" w:hint="eastAsia"/>
                <w:bCs/>
                <w:iCs/>
                <w:color w:val="000000"/>
                <w:sz w:val="24"/>
                <w:szCs w:val="24"/>
              </w:rPr>
              <w:t>四</w:t>
            </w:r>
            <w:r w:rsidR="00B6006C" w:rsidRPr="00B6006C">
              <w:rPr>
                <w:rFonts w:ascii="宋体" w:eastAsia="宋体" w:hAnsi="宋体" w:cs="宋体" w:hint="eastAsia"/>
                <w:bCs/>
                <w:iCs/>
                <w:color w:val="000000"/>
                <w:sz w:val="24"/>
                <w:szCs w:val="24"/>
              </w:rPr>
              <w:t>）1</w:t>
            </w:r>
            <w:r w:rsidR="00672375">
              <w:rPr>
                <w:rFonts w:ascii="宋体" w:eastAsia="宋体" w:hAnsi="宋体" w:cs="宋体"/>
                <w:bCs/>
                <w:iCs/>
                <w:color w:val="000000"/>
                <w:sz w:val="24"/>
                <w:szCs w:val="24"/>
              </w:rPr>
              <w:t>0</w:t>
            </w:r>
            <w:r w:rsidR="00B6006C" w:rsidRPr="00B6006C">
              <w:rPr>
                <w:rFonts w:ascii="宋体" w:eastAsia="宋体" w:hAnsi="宋体" w:cs="宋体" w:hint="eastAsia"/>
                <w:bCs/>
                <w:iCs/>
                <w:color w:val="000000"/>
                <w:sz w:val="24"/>
                <w:szCs w:val="24"/>
              </w:rPr>
              <w:t>:</w:t>
            </w:r>
            <w:r w:rsidR="00B6006C" w:rsidRPr="00B6006C">
              <w:rPr>
                <w:rFonts w:ascii="宋体" w:eastAsia="宋体" w:hAnsi="宋体" w:cs="宋体"/>
                <w:bCs/>
                <w:iCs/>
                <w:color w:val="000000"/>
                <w:sz w:val="24"/>
                <w:szCs w:val="24"/>
              </w:rPr>
              <w:t>00</w:t>
            </w:r>
            <w:r w:rsidR="00B6006C" w:rsidRPr="00B6006C">
              <w:rPr>
                <w:rFonts w:ascii="宋体" w:eastAsia="宋体" w:hAnsi="宋体" w:cs="宋体" w:hint="eastAsia"/>
                <w:bCs/>
                <w:iCs/>
                <w:color w:val="000000"/>
                <w:sz w:val="24"/>
                <w:szCs w:val="24"/>
              </w:rPr>
              <w:t>-</w:t>
            </w:r>
            <w:r w:rsidR="00B6006C" w:rsidRPr="00B6006C">
              <w:rPr>
                <w:rFonts w:ascii="宋体" w:eastAsia="宋体" w:hAnsi="宋体" w:cs="宋体"/>
                <w:bCs/>
                <w:iCs/>
                <w:color w:val="000000"/>
                <w:sz w:val="24"/>
                <w:szCs w:val="24"/>
              </w:rPr>
              <w:t>1</w:t>
            </w:r>
            <w:r w:rsidR="00672375">
              <w:rPr>
                <w:rFonts w:ascii="宋体" w:eastAsia="宋体" w:hAnsi="宋体" w:cs="宋体"/>
                <w:bCs/>
                <w:iCs/>
                <w:color w:val="000000"/>
                <w:sz w:val="24"/>
                <w:szCs w:val="24"/>
              </w:rPr>
              <w:t>1</w:t>
            </w:r>
            <w:r w:rsidR="00B6006C" w:rsidRPr="00B6006C">
              <w:rPr>
                <w:rFonts w:ascii="宋体" w:eastAsia="宋体" w:hAnsi="宋体" w:cs="宋体" w:hint="eastAsia"/>
                <w:bCs/>
                <w:iCs/>
                <w:color w:val="000000"/>
                <w:sz w:val="24"/>
                <w:szCs w:val="24"/>
              </w:rPr>
              <w:t>:</w:t>
            </w:r>
            <w:r w:rsidR="00B6006C" w:rsidRPr="00B6006C">
              <w:rPr>
                <w:rFonts w:ascii="宋体" w:eastAsia="宋体" w:hAnsi="宋体" w:cs="宋体"/>
                <w:bCs/>
                <w:iCs/>
                <w:color w:val="000000"/>
                <w:sz w:val="24"/>
                <w:szCs w:val="24"/>
              </w:rPr>
              <w:t>00</w:t>
            </w:r>
          </w:p>
        </w:tc>
      </w:tr>
      <w:tr w:rsidR="0026247B" w:rsidRPr="00B6006C" w14:paraId="392945CA"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28E5BBE"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地点</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620B15CF" w14:textId="77777777" w:rsidR="00CA1B96" w:rsidRDefault="00CA1B96" w:rsidP="00BE2589">
            <w:pPr>
              <w:spacing w:line="360" w:lineRule="auto"/>
              <w:ind w:firstLineChars="0" w:firstLine="0"/>
              <w:rPr>
                <w:rFonts w:ascii="宋体" w:eastAsia="宋体" w:hAnsi="宋体" w:cs="宋体"/>
                <w:bCs/>
                <w:iCs/>
                <w:color w:val="000000"/>
                <w:sz w:val="24"/>
                <w:szCs w:val="24"/>
              </w:rPr>
            </w:pPr>
            <w:r w:rsidRPr="00CA1B96">
              <w:rPr>
                <w:rFonts w:ascii="宋体" w:eastAsia="宋体" w:hAnsi="宋体" w:cs="宋体" w:hint="eastAsia"/>
                <w:bCs/>
                <w:iCs/>
                <w:color w:val="000000"/>
                <w:sz w:val="24"/>
                <w:szCs w:val="24"/>
              </w:rPr>
              <w:t>上海证券交易所上证路演中心</w:t>
            </w:r>
          </w:p>
          <w:p w14:paraId="4A62537A" w14:textId="7C624C03" w:rsidR="0026247B" w:rsidRPr="00B6006C" w:rsidRDefault="00CA1B96" w:rsidP="00BE2589">
            <w:pPr>
              <w:spacing w:line="360" w:lineRule="auto"/>
              <w:ind w:firstLineChars="0" w:firstLine="0"/>
              <w:rPr>
                <w:rFonts w:ascii="宋体" w:eastAsia="宋体" w:hAnsi="宋体" w:cs="宋体"/>
                <w:bCs/>
                <w:iCs/>
                <w:color w:val="000000"/>
                <w:sz w:val="24"/>
                <w:szCs w:val="24"/>
              </w:rPr>
            </w:pPr>
            <w:r w:rsidRPr="00CA1B96">
              <w:rPr>
                <w:rFonts w:ascii="宋体" w:eastAsia="宋体" w:hAnsi="宋体" w:cs="宋体" w:hint="eastAsia"/>
                <w:bCs/>
                <w:iCs/>
                <w:color w:val="000000"/>
                <w:sz w:val="24"/>
                <w:szCs w:val="24"/>
              </w:rPr>
              <w:t>（网址：</w:t>
            </w:r>
            <w:bookmarkStart w:id="0" w:name="OLE_LINK1"/>
            <w:r w:rsidRPr="00CA1B96">
              <w:rPr>
                <w:rFonts w:ascii="宋体" w:eastAsia="宋体" w:hAnsi="宋体" w:cs="宋体" w:hint="eastAsia"/>
                <w:bCs/>
                <w:iCs/>
                <w:color w:val="000000"/>
                <w:sz w:val="24"/>
                <w:szCs w:val="24"/>
              </w:rPr>
              <w:t>https://roadshow.sseinfo.com/</w:t>
            </w:r>
            <w:bookmarkEnd w:id="0"/>
            <w:r w:rsidRPr="00CA1B96">
              <w:rPr>
                <w:rFonts w:ascii="宋体" w:eastAsia="宋体" w:hAnsi="宋体" w:cs="宋体" w:hint="eastAsia"/>
                <w:bCs/>
                <w:iCs/>
                <w:color w:val="000000"/>
                <w:sz w:val="24"/>
                <w:szCs w:val="24"/>
              </w:rPr>
              <w:t>）</w:t>
            </w:r>
          </w:p>
        </w:tc>
      </w:tr>
      <w:tr w:rsidR="0026247B" w:rsidRPr="00B6006C" w14:paraId="0333092D"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278A5FD" w14:textId="6E718B72" w:rsidR="0026247B" w:rsidRPr="00B6006C" w:rsidRDefault="0026247B" w:rsidP="003574D5">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上市公司接待人员</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425AE38D" w14:textId="77777777" w:rsidR="00B6006C" w:rsidRPr="00B6006C" w:rsidRDefault="00B6006C" w:rsidP="00BE2589">
            <w:pPr>
              <w:spacing w:line="360" w:lineRule="auto"/>
              <w:ind w:firstLineChars="0" w:firstLine="0"/>
              <w:rPr>
                <w:rFonts w:ascii="宋体" w:eastAsia="宋体" w:hAnsi="宋体"/>
                <w:sz w:val="24"/>
                <w:szCs w:val="24"/>
              </w:rPr>
            </w:pPr>
            <w:r w:rsidRPr="00B6006C">
              <w:rPr>
                <w:rFonts w:ascii="宋体" w:eastAsia="宋体" w:hAnsi="宋体" w:hint="eastAsia"/>
                <w:sz w:val="24"/>
                <w:szCs w:val="24"/>
              </w:rPr>
              <w:t>董事长、总经理：张加勇先生</w:t>
            </w:r>
          </w:p>
          <w:p w14:paraId="7641EE31" w14:textId="194E31A9" w:rsidR="00B6006C" w:rsidRPr="00B6006C" w:rsidRDefault="00155BF4" w:rsidP="00BE2589">
            <w:pPr>
              <w:spacing w:line="360" w:lineRule="auto"/>
              <w:ind w:firstLineChars="0" w:firstLine="0"/>
              <w:rPr>
                <w:rFonts w:ascii="宋体" w:eastAsia="宋体" w:hAnsi="宋体"/>
                <w:sz w:val="24"/>
                <w:szCs w:val="24"/>
              </w:rPr>
            </w:pPr>
            <w:r>
              <w:rPr>
                <w:rFonts w:ascii="宋体" w:eastAsia="宋体" w:hAnsi="宋体" w:hint="eastAsia"/>
                <w:sz w:val="24"/>
                <w:szCs w:val="24"/>
              </w:rPr>
              <w:t>副总经理、</w:t>
            </w:r>
            <w:r w:rsidR="00B6006C" w:rsidRPr="00B6006C">
              <w:rPr>
                <w:rFonts w:ascii="宋体" w:eastAsia="宋体" w:hAnsi="宋体" w:hint="eastAsia"/>
                <w:sz w:val="24"/>
                <w:szCs w:val="24"/>
              </w:rPr>
              <w:t>财务总监：</w:t>
            </w:r>
            <w:r w:rsidR="000A63A0">
              <w:rPr>
                <w:rFonts w:ascii="宋体" w:eastAsia="宋体" w:hAnsi="宋体" w:hint="eastAsia"/>
                <w:sz w:val="24"/>
                <w:szCs w:val="24"/>
              </w:rPr>
              <w:t>丁国军</w:t>
            </w:r>
            <w:r w:rsidR="00B6006C" w:rsidRPr="00B6006C">
              <w:rPr>
                <w:rFonts w:ascii="宋体" w:eastAsia="宋体" w:hAnsi="宋体" w:hint="eastAsia"/>
                <w:sz w:val="24"/>
                <w:szCs w:val="24"/>
              </w:rPr>
              <w:t>先生</w:t>
            </w:r>
          </w:p>
          <w:p w14:paraId="091990CA" w14:textId="77777777" w:rsidR="0026247B" w:rsidRDefault="00B6006C" w:rsidP="00BE2589">
            <w:pPr>
              <w:spacing w:line="360" w:lineRule="auto"/>
              <w:ind w:firstLineChars="0" w:firstLine="0"/>
              <w:rPr>
                <w:rFonts w:ascii="宋体" w:eastAsia="宋体" w:hAnsi="宋体"/>
                <w:sz w:val="24"/>
                <w:szCs w:val="24"/>
              </w:rPr>
            </w:pPr>
            <w:r w:rsidRPr="00B6006C">
              <w:rPr>
                <w:rFonts w:ascii="宋体" w:eastAsia="宋体" w:hAnsi="宋体" w:hint="eastAsia"/>
                <w:sz w:val="24"/>
                <w:szCs w:val="24"/>
              </w:rPr>
              <w:t>董事会秘书：顾钦杭先生</w:t>
            </w:r>
          </w:p>
          <w:p w14:paraId="4ED2AC91" w14:textId="10547017" w:rsidR="00560F67" w:rsidRPr="00B6006C" w:rsidRDefault="00560F67"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hint="eastAsia"/>
                <w:sz w:val="24"/>
                <w:szCs w:val="24"/>
              </w:rPr>
              <w:t>独立董事：</w:t>
            </w:r>
            <w:r w:rsidR="00672375">
              <w:rPr>
                <w:rFonts w:ascii="宋体" w:eastAsia="宋体" w:hAnsi="宋体" w:hint="eastAsia"/>
                <w:sz w:val="24"/>
                <w:szCs w:val="24"/>
              </w:rPr>
              <w:t>邵毅平女士</w:t>
            </w:r>
          </w:p>
        </w:tc>
      </w:tr>
      <w:tr w:rsidR="0026247B" w:rsidRPr="00B6006C" w14:paraId="7509EC99"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BA56F3B" w14:textId="1F3CBBEA" w:rsidR="0026247B" w:rsidRPr="00B6006C" w:rsidRDefault="0026247B" w:rsidP="00CC4A9C">
            <w:pPr>
              <w:spacing w:line="360" w:lineRule="auto"/>
              <w:ind w:firstLineChars="0" w:firstLine="0"/>
              <w:jc w:val="center"/>
              <w:rPr>
                <w:rFonts w:ascii="宋体" w:eastAsia="宋体" w:hAnsi="宋体" w:cs="宋体"/>
                <w:bCs/>
                <w:iCs/>
                <w:color w:val="000000"/>
                <w:sz w:val="24"/>
                <w:szCs w:val="24"/>
              </w:rPr>
            </w:pPr>
            <w:bookmarkStart w:id="1" w:name="_Hlk176881331"/>
            <w:r w:rsidRPr="00B6006C">
              <w:rPr>
                <w:rFonts w:ascii="宋体" w:eastAsia="宋体" w:hAnsi="宋体" w:cs="宋体" w:hint="eastAsia"/>
                <w:bCs/>
                <w:iCs/>
                <w:color w:val="000000"/>
                <w:sz w:val="24"/>
                <w:szCs w:val="24"/>
              </w:rPr>
              <w:t>投资者关系活动主要内容介绍</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39395326" w14:textId="6A868AED" w:rsidR="002F24CB" w:rsidRPr="00724D82" w:rsidRDefault="002F24CB" w:rsidP="00724D82">
            <w:pPr>
              <w:pStyle w:val="a7"/>
              <w:spacing w:line="360" w:lineRule="auto"/>
              <w:ind w:firstLine="480"/>
              <w:rPr>
                <w:rFonts w:ascii="宋体" w:hAnsi="宋体"/>
                <w:sz w:val="24"/>
                <w:szCs w:val="24"/>
              </w:rPr>
            </w:pPr>
            <w:r w:rsidRPr="00724D82">
              <w:rPr>
                <w:rFonts w:ascii="宋体" w:hAnsi="宋体" w:hint="eastAsia"/>
                <w:sz w:val="24"/>
                <w:szCs w:val="24"/>
              </w:rPr>
              <w:t>公司</w:t>
            </w:r>
            <w:r w:rsidR="00672375" w:rsidRPr="00724D82">
              <w:rPr>
                <w:rFonts w:ascii="宋体" w:hAnsi="宋体"/>
                <w:bCs/>
                <w:sz w:val="24"/>
                <w:szCs w:val="24"/>
              </w:rPr>
              <w:t>于</w:t>
            </w:r>
            <w:r w:rsidR="00672375" w:rsidRPr="00724D82">
              <w:rPr>
                <w:rFonts w:ascii="宋体" w:hAnsi="宋体" w:hint="eastAsia"/>
                <w:sz w:val="24"/>
                <w:szCs w:val="24"/>
              </w:rPr>
              <w:t>202</w:t>
            </w:r>
            <w:r w:rsidR="00672375" w:rsidRPr="00724D82">
              <w:rPr>
                <w:rFonts w:ascii="宋体" w:hAnsi="宋体"/>
                <w:sz w:val="24"/>
                <w:szCs w:val="24"/>
              </w:rPr>
              <w:t>5</w:t>
            </w:r>
            <w:r w:rsidR="00672375" w:rsidRPr="00724D82">
              <w:rPr>
                <w:rFonts w:ascii="宋体" w:hAnsi="宋体"/>
                <w:bCs/>
                <w:sz w:val="24"/>
                <w:szCs w:val="24"/>
              </w:rPr>
              <w:t>年4月25日</w:t>
            </w:r>
            <w:r w:rsidR="00672375" w:rsidRPr="00724D82">
              <w:rPr>
                <w:rFonts w:ascii="宋体" w:hAnsi="宋体" w:hint="eastAsia"/>
                <w:bCs/>
                <w:sz w:val="24"/>
                <w:szCs w:val="24"/>
              </w:rPr>
              <w:t>在上海证券交易所网站（</w:t>
            </w:r>
            <w:r w:rsidR="00672375" w:rsidRPr="00724D82">
              <w:rPr>
                <w:rFonts w:ascii="宋体" w:hAnsi="宋体" w:cs="宋体" w:hint="eastAsia"/>
                <w:bCs/>
                <w:sz w:val="24"/>
                <w:szCs w:val="24"/>
              </w:rPr>
              <w:t>www.sse.com.cn</w:t>
            </w:r>
            <w:r w:rsidR="00672375" w:rsidRPr="00724D82">
              <w:rPr>
                <w:rFonts w:ascii="宋体" w:hAnsi="宋体" w:hint="eastAsia"/>
                <w:bCs/>
                <w:sz w:val="24"/>
                <w:szCs w:val="24"/>
              </w:rPr>
              <w:t>）</w:t>
            </w:r>
            <w:r w:rsidR="00672375" w:rsidRPr="00724D82">
              <w:rPr>
                <w:rFonts w:ascii="宋体" w:hAnsi="宋体"/>
                <w:bCs/>
                <w:sz w:val="24"/>
                <w:szCs w:val="24"/>
              </w:rPr>
              <w:t>披露</w:t>
            </w:r>
            <w:r w:rsidR="002F56F4">
              <w:rPr>
                <w:rFonts w:ascii="宋体" w:hAnsi="宋体" w:hint="eastAsia"/>
                <w:bCs/>
                <w:sz w:val="24"/>
                <w:szCs w:val="24"/>
              </w:rPr>
              <w:t>了</w:t>
            </w:r>
            <w:r w:rsidR="00672375" w:rsidRPr="00724D82">
              <w:rPr>
                <w:rFonts w:ascii="宋体" w:hAnsi="宋体"/>
                <w:bCs/>
                <w:sz w:val="24"/>
                <w:szCs w:val="24"/>
              </w:rPr>
              <w:t>《2024</w:t>
            </w:r>
            <w:r w:rsidR="00672375" w:rsidRPr="00724D82">
              <w:rPr>
                <w:rFonts w:ascii="宋体" w:hAnsi="宋体" w:hint="eastAsia"/>
                <w:bCs/>
                <w:sz w:val="24"/>
                <w:szCs w:val="24"/>
              </w:rPr>
              <w:t>年年度报告</w:t>
            </w:r>
            <w:r w:rsidR="00672375" w:rsidRPr="00724D82">
              <w:rPr>
                <w:rFonts w:ascii="宋体" w:hAnsi="宋体"/>
                <w:bCs/>
                <w:sz w:val="24"/>
                <w:szCs w:val="24"/>
              </w:rPr>
              <w:t>》</w:t>
            </w:r>
            <w:r w:rsidR="00672375" w:rsidRPr="00724D82">
              <w:rPr>
                <w:rFonts w:ascii="宋体" w:hAnsi="宋体" w:hint="eastAsia"/>
                <w:bCs/>
                <w:sz w:val="24"/>
                <w:szCs w:val="24"/>
              </w:rPr>
              <w:t>及《2</w:t>
            </w:r>
            <w:r w:rsidR="00672375" w:rsidRPr="00724D82">
              <w:rPr>
                <w:rFonts w:ascii="宋体" w:hAnsi="宋体"/>
                <w:bCs/>
                <w:sz w:val="24"/>
                <w:szCs w:val="24"/>
              </w:rPr>
              <w:t>024</w:t>
            </w:r>
            <w:r w:rsidR="00672375" w:rsidRPr="00724D82">
              <w:rPr>
                <w:rFonts w:ascii="宋体" w:hAnsi="宋体" w:hint="eastAsia"/>
                <w:bCs/>
                <w:sz w:val="24"/>
                <w:szCs w:val="24"/>
              </w:rPr>
              <w:t>年年度报告摘要》</w:t>
            </w:r>
            <w:r w:rsidR="00672375" w:rsidRPr="00724D82">
              <w:rPr>
                <w:rFonts w:ascii="宋体" w:hAnsi="宋体"/>
                <w:bCs/>
                <w:sz w:val="24"/>
                <w:szCs w:val="24"/>
              </w:rPr>
              <w:t>。</w:t>
            </w:r>
            <w:r w:rsidR="00672375" w:rsidRPr="00724D82">
              <w:rPr>
                <w:rFonts w:ascii="宋体" w:hAnsi="宋体" w:hint="eastAsia"/>
                <w:bCs/>
                <w:sz w:val="24"/>
                <w:szCs w:val="24"/>
              </w:rPr>
              <w:t>为便于广大投资者更全面深入地了解公司2024年度经营成果、财务状况，</w:t>
            </w:r>
            <w:r w:rsidR="00672375" w:rsidRPr="00724D82">
              <w:rPr>
                <w:rFonts w:ascii="宋体" w:hAnsi="宋体"/>
                <w:bCs/>
                <w:sz w:val="24"/>
                <w:szCs w:val="24"/>
              </w:rPr>
              <w:t>公司于</w:t>
            </w:r>
            <w:r w:rsidR="00672375" w:rsidRPr="00724D82">
              <w:rPr>
                <w:rFonts w:ascii="宋体" w:hAnsi="宋体" w:hint="eastAsia"/>
                <w:bCs/>
                <w:sz w:val="24"/>
                <w:szCs w:val="24"/>
              </w:rPr>
              <w:t>202</w:t>
            </w:r>
            <w:r w:rsidR="00672375" w:rsidRPr="00724D82">
              <w:rPr>
                <w:rFonts w:ascii="宋体" w:hAnsi="宋体"/>
                <w:bCs/>
                <w:sz w:val="24"/>
                <w:szCs w:val="24"/>
              </w:rPr>
              <w:t>5</w:t>
            </w:r>
            <w:r w:rsidR="00672375" w:rsidRPr="00724D82">
              <w:rPr>
                <w:rFonts w:ascii="宋体" w:hAnsi="宋体" w:hint="eastAsia"/>
                <w:bCs/>
                <w:sz w:val="24"/>
                <w:szCs w:val="24"/>
              </w:rPr>
              <w:t>年</w:t>
            </w:r>
            <w:r w:rsidR="00672375" w:rsidRPr="00724D82">
              <w:rPr>
                <w:rFonts w:ascii="宋体" w:hAnsi="宋体"/>
                <w:bCs/>
                <w:sz w:val="24"/>
                <w:szCs w:val="24"/>
              </w:rPr>
              <w:t>5</w:t>
            </w:r>
            <w:r w:rsidR="00672375" w:rsidRPr="00724D82">
              <w:rPr>
                <w:rFonts w:ascii="宋体" w:hAnsi="宋体" w:hint="eastAsia"/>
                <w:bCs/>
                <w:sz w:val="24"/>
                <w:szCs w:val="24"/>
              </w:rPr>
              <w:t>月</w:t>
            </w:r>
            <w:r w:rsidR="00672375" w:rsidRPr="00724D82">
              <w:rPr>
                <w:rFonts w:ascii="宋体" w:hAnsi="宋体"/>
                <w:bCs/>
                <w:sz w:val="24"/>
                <w:szCs w:val="24"/>
              </w:rPr>
              <w:t>15</w:t>
            </w:r>
            <w:r w:rsidR="00672375" w:rsidRPr="00724D82">
              <w:rPr>
                <w:rFonts w:ascii="宋体" w:hAnsi="宋体" w:hint="eastAsia"/>
                <w:bCs/>
                <w:sz w:val="24"/>
                <w:szCs w:val="24"/>
              </w:rPr>
              <w:t>日</w:t>
            </w:r>
            <w:r w:rsidRPr="00724D82">
              <w:rPr>
                <w:rFonts w:ascii="宋体" w:hAnsi="宋体" w:hint="eastAsia"/>
                <w:sz w:val="24"/>
                <w:szCs w:val="24"/>
              </w:rPr>
              <w:t>召开了</w:t>
            </w:r>
            <w:r w:rsidR="002F56F4">
              <w:rPr>
                <w:rFonts w:ascii="宋体" w:hAnsi="宋体" w:hint="eastAsia"/>
                <w:sz w:val="24"/>
                <w:szCs w:val="24"/>
              </w:rPr>
              <w:t>2</w:t>
            </w:r>
            <w:r w:rsidR="002F56F4">
              <w:rPr>
                <w:rFonts w:ascii="宋体" w:hAnsi="宋体"/>
                <w:sz w:val="24"/>
                <w:szCs w:val="24"/>
              </w:rPr>
              <w:t>024</w:t>
            </w:r>
            <w:r w:rsidR="002F56F4">
              <w:rPr>
                <w:rFonts w:ascii="宋体" w:hAnsi="宋体" w:hint="eastAsia"/>
                <w:sz w:val="24"/>
                <w:szCs w:val="24"/>
              </w:rPr>
              <w:t>年年度</w:t>
            </w:r>
            <w:r w:rsidRPr="00724D82">
              <w:rPr>
                <w:rFonts w:ascii="宋体" w:hAnsi="宋体" w:hint="eastAsia"/>
                <w:sz w:val="24"/>
                <w:szCs w:val="24"/>
              </w:rPr>
              <w:t>业绩说明会，</w:t>
            </w:r>
            <w:r w:rsidRPr="00724D82">
              <w:rPr>
                <w:rFonts w:ascii="宋体" w:hAnsi="宋体"/>
                <w:sz w:val="24"/>
                <w:szCs w:val="24"/>
              </w:rPr>
              <w:t>与投资者进行互动交流，就投资者关注的问题在信息披露允许的范围内进行了回答。</w:t>
            </w:r>
          </w:p>
          <w:p w14:paraId="67379CEA" w14:textId="77777777" w:rsidR="002F24CB" w:rsidRPr="00724D82" w:rsidRDefault="002F24CB" w:rsidP="00724D82">
            <w:pPr>
              <w:pStyle w:val="a7"/>
              <w:spacing w:line="360" w:lineRule="auto"/>
              <w:ind w:firstLine="480"/>
              <w:rPr>
                <w:rFonts w:ascii="宋体" w:hAnsi="宋体"/>
                <w:sz w:val="24"/>
                <w:szCs w:val="24"/>
              </w:rPr>
            </w:pPr>
            <w:r w:rsidRPr="00724D82">
              <w:rPr>
                <w:rFonts w:ascii="宋体" w:hAnsi="宋体" w:hint="eastAsia"/>
                <w:sz w:val="24"/>
                <w:szCs w:val="24"/>
              </w:rPr>
              <w:t>公司</w:t>
            </w:r>
            <w:r w:rsidRPr="00724D82">
              <w:rPr>
                <w:rFonts w:ascii="宋体" w:hAnsi="宋体"/>
                <w:sz w:val="24"/>
                <w:szCs w:val="24"/>
              </w:rPr>
              <w:t>对相关问题进行了梳理，主要问题及答复如下：</w:t>
            </w:r>
          </w:p>
          <w:p w14:paraId="5CE5A3B3" w14:textId="77777777" w:rsidR="00011965" w:rsidRPr="00724D82" w:rsidRDefault="001A226C" w:rsidP="00724D82">
            <w:pPr>
              <w:spacing w:line="360" w:lineRule="auto"/>
              <w:ind w:firstLine="482"/>
              <w:rPr>
                <w:rFonts w:ascii="宋体" w:eastAsia="宋体" w:hAnsi="宋体"/>
                <w:b/>
                <w:bCs/>
                <w:sz w:val="24"/>
                <w:szCs w:val="24"/>
              </w:rPr>
            </w:pPr>
            <w:r w:rsidRPr="00724D82">
              <w:rPr>
                <w:rFonts w:ascii="宋体" w:eastAsia="宋体" w:hAnsi="宋体" w:hint="eastAsia"/>
                <w:b/>
                <w:bCs/>
                <w:sz w:val="24"/>
                <w:szCs w:val="24"/>
              </w:rPr>
              <w:t>1、</w:t>
            </w:r>
            <w:r w:rsidR="00011965" w:rsidRPr="00724D82">
              <w:rPr>
                <w:rFonts w:ascii="宋体" w:eastAsia="宋体" w:hAnsi="宋体"/>
                <w:b/>
                <w:bCs/>
                <w:sz w:val="24"/>
                <w:szCs w:val="24"/>
              </w:rPr>
              <w:t>公司本期盈利水平如何</w:t>
            </w:r>
            <w:r w:rsidR="00011965" w:rsidRPr="00724D82">
              <w:rPr>
                <w:rFonts w:ascii="宋体" w:eastAsia="宋体" w:hAnsi="宋体" w:hint="eastAsia"/>
                <w:b/>
                <w:bCs/>
                <w:sz w:val="24"/>
                <w:szCs w:val="24"/>
              </w:rPr>
              <w:t>？</w:t>
            </w:r>
          </w:p>
          <w:p w14:paraId="70C601C3"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2024年，公司实现销售收入47.49亿元、同比增长34.22%，实现归母净利润2.96亿元、同比下降0.56%，扣非后归母净利润2.93亿元、同比增长40.07%。2025年一季度，公司实现销售收入10.10亿元、同比增长17.93%，实现归母净利</w:t>
            </w:r>
            <w:r w:rsidRPr="00724D82">
              <w:rPr>
                <w:rFonts w:ascii="宋体" w:eastAsia="宋体" w:hAnsi="宋体"/>
                <w:color w:val="2F3031"/>
                <w:sz w:val="24"/>
                <w:szCs w:val="24"/>
              </w:rPr>
              <w:lastRenderedPageBreak/>
              <w:t>润5755万元、同比增长34.81%，扣非后归母净利润5401万元、同比增长26.17%。</w:t>
            </w:r>
          </w:p>
          <w:p w14:paraId="773E79B7" w14:textId="0D8ED83D" w:rsidR="00011965" w:rsidRPr="00724D82" w:rsidRDefault="00011965" w:rsidP="00724D82">
            <w:pPr>
              <w:spacing w:line="360" w:lineRule="auto"/>
              <w:ind w:firstLine="482"/>
              <w:rPr>
                <w:rFonts w:ascii="宋体" w:eastAsia="宋体" w:hAnsi="宋体"/>
                <w:b/>
                <w:bCs/>
                <w:sz w:val="24"/>
                <w:szCs w:val="24"/>
              </w:rPr>
            </w:pPr>
            <w:r w:rsidRPr="00724D82">
              <w:rPr>
                <w:rFonts w:ascii="宋体" w:eastAsia="宋体" w:hAnsi="宋体"/>
                <w:b/>
                <w:bCs/>
                <w:sz w:val="24"/>
                <w:szCs w:val="24"/>
              </w:rPr>
              <w:t>2、</w:t>
            </w:r>
            <w:r w:rsidR="002F56F4">
              <w:rPr>
                <w:rFonts w:ascii="宋体" w:eastAsia="宋体" w:hAnsi="宋体" w:hint="eastAsia"/>
                <w:b/>
                <w:bCs/>
                <w:sz w:val="24"/>
                <w:szCs w:val="24"/>
              </w:rPr>
              <w:t>所属</w:t>
            </w:r>
            <w:r w:rsidRPr="00724D82">
              <w:rPr>
                <w:rFonts w:ascii="宋体" w:eastAsia="宋体" w:hAnsi="宋体"/>
                <w:b/>
                <w:bCs/>
                <w:sz w:val="24"/>
                <w:szCs w:val="24"/>
              </w:rPr>
              <w:t>行业本期整体业绩怎么样？</w:t>
            </w:r>
            <w:r w:rsidR="002F56F4">
              <w:rPr>
                <w:rFonts w:ascii="宋体" w:eastAsia="宋体" w:hAnsi="宋体" w:hint="eastAsia"/>
                <w:b/>
                <w:bCs/>
                <w:sz w:val="24"/>
                <w:szCs w:val="24"/>
              </w:rPr>
              <w:t>贵公司</w:t>
            </w:r>
            <w:r w:rsidRPr="00724D82">
              <w:rPr>
                <w:rFonts w:ascii="宋体" w:eastAsia="宋体" w:hAnsi="宋体"/>
                <w:b/>
                <w:bCs/>
                <w:sz w:val="24"/>
                <w:szCs w:val="24"/>
              </w:rPr>
              <w:t>跟其他公司</w:t>
            </w:r>
            <w:r w:rsidRPr="00724D82">
              <w:rPr>
                <w:rFonts w:ascii="宋体" w:eastAsia="宋体" w:hAnsi="宋体" w:hint="eastAsia"/>
                <w:b/>
                <w:bCs/>
                <w:sz w:val="24"/>
                <w:szCs w:val="24"/>
              </w:rPr>
              <w:t>相</w:t>
            </w:r>
            <w:r w:rsidRPr="00724D82">
              <w:rPr>
                <w:rFonts w:ascii="宋体" w:eastAsia="宋体" w:hAnsi="宋体"/>
                <w:b/>
                <w:bCs/>
                <w:sz w:val="24"/>
                <w:szCs w:val="24"/>
              </w:rPr>
              <w:t>比如何？</w:t>
            </w:r>
          </w:p>
          <w:p w14:paraId="32D066A1"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根据中国海关总署数据，2024年中国办公椅出口额同比增长6.25%，沙发出口额同比增长1.02%。公司2024年销售收入同比增长34.22%，其中办公椅销售收入增长33.54%，沙发销售收入增长19.60%，均大幅高于行业增速，市场份额持续提升。</w:t>
            </w:r>
          </w:p>
          <w:p w14:paraId="7FFDFFC8" w14:textId="74A35A9B" w:rsidR="00011965" w:rsidRPr="00724D82" w:rsidRDefault="00011965" w:rsidP="00724D82">
            <w:pPr>
              <w:spacing w:line="360" w:lineRule="auto"/>
              <w:ind w:firstLine="482"/>
              <w:rPr>
                <w:rFonts w:ascii="宋体" w:eastAsia="宋体" w:hAnsi="宋体"/>
                <w:b/>
                <w:bCs/>
                <w:sz w:val="24"/>
                <w:szCs w:val="24"/>
              </w:rPr>
            </w:pPr>
            <w:r w:rsidRPr="00724D82">
              <w:rPr>
                <w:rFonts w:ascii="宋体" w:eastAsia="宋体" w:hAnsi="宋体"/>
                <w:b/>
                <w:bCs/>
                <w:sz w:val="24"/>
                <w:szCs w:val="24"/>
              </w:rPr>
              <w:t>3、公司之后的盈利有</w:t>
            </w:r>
            <w:r w:rsidR="002F56F4">
              <w:rPr>
                <w:rFonts w:ascii="宋体" w:eastAsia="宋体" w:hAnsi="宋体" w:hint="eastAsia"/>
                <w:b/>
                <w:bCs/>
                <w:sz w:val="24"/>
                <w:szCs w:val="24"/>
              </w:rPr>
              <w:t>哪些</w:t>
            </w:r>
            <w:r w:rsidRPr="00724D82">
              <w:rPr>
                <w:rFonts w:ascii="宋体" w:eastAsia="宋体" w:hAnsi="宋体"/>
                <w:b/>
                <w:bCs/>
                <w:sz w:val="24"/>
                <w:szCs w:val="24"/>
              </w:rPr>
              <w:t>增长点？</w:t>
            </w:r>
          </w:p>
          <w:p w14:paraId="4E4A9EEE"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公司将聚焦主业不动摇，坚定推进“产品领先、品牌致胜、数一数二、全球经营、智能制造、管理变革”六项战略举措，加快实现“两大转变”：向“内外销并重、自主品牌和ODM/OEM模式并重”转变、向“智能制造”转变，在销售上不断开拓进取，同时在内部运营上积极引入先进管理体系，持续推进管理变革，不断提升经营质量。</w:t>
            </w:r>
          </w:p>
          <w:p w14:paraId="1FBFF34B" w14:textId="77777777" w:rsidR="00011965" w:rsidRPr="00724D82" w:rsidRDefault="00011965" w:rsidP="00724D82">
            <w:pPr>
              <w:spacing w:line="360" w:lineRule="auto"/>
              <w:ind w:firstLine="482"/>
              <w:rPr>
                <w:rFonts w:ascii="宋体" w:eastAsia="宋体" w:hAnsi="宋体"/>
                <w:sz w:val="24"/>
                <w:szCs w:val="24"/>
              </w:rPr>
            </w:pPr>
            <w:r w:rsidRPr="00724D82">
              <w:rPr>
                <w:rFonts w:ascii="宋体" w:eastAsia="宋体" w:hAnsi="宋体"/>
                <w:b/>
                <w:bCs/>
                <w:color w:val="2F3031"/>
                <w:sz w:val="24"/>
                <w:szCs w:val="24"/>
              </w:rPr>
              <w:t>外销方面，</w:t>
            </w:r>
            <w:r w:rsidRPr="00724D82">
              <w:rPr>
                <w:rFonts w:ascii="宋体" w:eastAsia="宋体" w:hAnsi="宋体"/>
                <w:color w:val="2F3031"/>
                <w:sz w:val="24"/>
                <w:szCs w:val="24"/>
              </w:rPr>
              <w:t>公司将积极发挥海外基地优势、持续提升美国市场业务份额，同时加快开拓非美市场，持续贡献业务增量</w:t>
            </w:r>
            <w:r w:rsidRPr="00724D82">
              <w:rPr>
                <w:rFonts w:ascii="宋体" w:eastAsia="宋体" w:hAnsi="宋体" w:hint="eastAsia"/>
                <w:color w:val="2F3031"/>
                <w:sz w:val="24"/>
                <w:szCs w:val="24"/>
              </w:rPr>
              <w:t>。</w:t>
            </w:r>
            <w:r w:rsidRPr="00724D82">
              <w:rPr>
                <w:rFonts w:ascii="宋体" w:eastAsia="宋体" w:hAnsi="宋体"/>
                <w:b/>
                <w:bCs/>
                <w:color w:val="2F3031"/>
                <w:sz w:val="24"/>
                <w:szCs w:val="24"/>
              </w:rPr>
              <w:t>内销方面，</w:t>
            </w:r>
            <w:r w:rsidRPr="00724D82">
              <w:rPr>
                <w:rFonts w:ascii="宋体" w:eastAsia="宋体" w:hAnsi="宋体"/>
                <w:color w:val="2F3031"/>
                <w:sz w:val="24"/>
                <w:szCs w:val="24"/>
              </w:rPr>
              <w:t>将进一步加快建设自主品牌、拓展国内渠道，推动内销业务快速增长。</w:t>
            </w:r>
            <w:r w:rsidRPr="00724D82">
              <w:rPr>
                <w:rFonts w:ascii="宋体" w:eastAsia="宋体" w:hAnsi="宋体"/>
                <w:b/>
                <w:bCs/>
                <w:color w:val="2F3031"/>
                <w:sz w:val="24"/>
                <w:szCs w:val="24"/>
              </w:rPr>
              <w:t>在内部运营上，</w:t>
            </w:r>
            <w:r w:rsidRPr="00724D82">
              <w:rPr>
                <w:rFonts w:ascii="宋体" w:eastAsia="宋体" w:hAnsi="宋体"/>
                <w:color w:val="2F3031"/>
                <w:sz w:val="24"/>
                <w:szCs w:val="24"/>
              </w:rPr>
              <w:t>将积极学习和引入先进管理体系，深入实施T+3和UBS精益管理体系、极致成本管理体系、采购供应链体系变革，推进旗舰产品操盘、大客户营销、人才发展和组织体系持续优化，不断提升组织能力，有效保障公司高质量发展。</w:t>
            </w:r>
          </w:p>
          <w:p w14:paraId="21E54E21" w14:textId="77777777" w:rsidR="00011965" w:rsidRPr="00724D82" w:rsidRDefault="00011965" w:rsidP="00724D82">
            <w:pPr>
              <w:spacing w:line="360" w:lineRule="auto"/>
              <w:ind w:firstLine="482"/>
              <w:rPr>
                <w:rFonts w:ascii="宋体" w:eastAsia="宋体" w:hAnsi="宋体"/>
                <w:b/>
                <w:bCs/>
                <w:sz w:val="24"/>
                <w:szCs w:val="24"/>
              </w:rPr>
            </w:pPr>
            <w:r w:rsidRPr="00724D82">
              <w:rPr>
                <w:rFonts w:ascii="宋体" w:eastAsia="宋体" w:hAnsi="宋体"/>
                <w:b/>
                <w:bCs/>
                <w:sz w:val="24"/>
                <w:szCs w:val="24"/>
              </w:rPr>
              <w:t>4、美国关税落地将对公司业务产生什么影响？公司的应对策略？产能优势如何体现？</w:t>
            </w:r>
          </w:p>
          <w:p w14:paraId="74F2FF35"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总体而言，终端需求可能面临一定压力，但公司市场份额有望提升，我们对实现今年的增长目标依然充满信心。</w:t>
            </w:r>
          </w:p>
          <w:p w14:paraId="29358F70"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color w:val="2F3031"/>
                <w:sz w:val="24"/>
                <w:szCs w:val="24"/>
              </w:rPr>
              <w:t>受美国新一轮加征关税影响，今年外部需求变数较大。关</w:t>
            </w:r>
            <w:r w:rsidRPr="00724D82">
              <w:rPr>
                <w:rFonts w:ascii="宋体" w:eastAsia="宋体" w:hAnsi="宋体"/>
                <w:color w:val="2F3031"/>
                <w:sz w:val="24"/>
                <w:szCs w:val="24"/>
              </w:rPr>
              <w:lastRenderedPageBreak/>
              <w:t>税对业务的影响主要表现在两方面：一是因关税成本提升且目前关税水平处于不稳定状态，影响渠道商采购决策；二是一定程度上影响终端市场消费需求，进而影响渠道商备货节奏。</w:t>
            </w:r>
            <w:r w:rsidRPr="00724D82">
              <w:rPr>
                <w:rFonts w:ascii="宋体" w:eastAsia="宋体" w:hAnsi="宋体"/>
                <w:b/>
                <w:bCs/>
                <w:color w:val="2F3031"/>
                <w:sz w:val="24"/>
                <w:szCs w:val="24"/>
              </w:rPr>
              <w:t>从行业层面看，</w:t>
            </w:r>
            <w:r w:rsidRPr="00724D82">
              <w:rPr>
                <w:rFonts w:ascii="宋体" w:eastAsia="宋体" w:hAnsi="宋体"/>
                <w:color w:val="2F3031"/>
                <w:sz w:val="24"/>
                <w:szCs w:val="24"/>
              </w:rPr>
              <w:t>关税影响终端消费者对未来物价上涨及自身消费能力的预期，特别是对耐用消费品的需求会产生一定的影响，这些已经在一季度有所体现，预计今年整体市场需求会面临一定压力。</w:t>
            </w:r>
            <w:r w:rsidRPr="00724D82">
              <w:rPr>
                <w:rFonts w:ascii="宋体" w:eastAsia="宋体" w:hAnsi="宋体"/>
                <w:b/>
                <w:bCs/>
                <w:color w:val="2F3031"/>
                <w:sz w:val="24"/>
                <w:szCs w:val="24"/>
              </w:rPr>
              <w:t>从公司自身角度看，</w:t>
            </w:r>
            <w:r w:rsidRPr="00724D82">
              <w:rPr>
                <w:rFonts w:ascii="宋体" w:eastAsia="宋体" w:hAnsi="宋体"/>
                <w:color w:val="2F3031"/>
                <w:sz w:val="24"/>
                <w:szCs w:val="24"/>
              </w:rPr>
              <w:t>新一轮关税将使公司海外产能的稀缺性优势进一步显现，特别是办公椅产业链具有很大的特殊性，美国进口的中低端办公椅主要来自中国和越南，没有其他国家可以规模性承接，而办公椅产业链很长，其他国家的产业链也很难在短时间建起来。公司目前建有两大海外生产基地，起步早、基础好，管理经验成熟，产能、设备、团队健全，能够应对更多的不确定性挑战。（1）越南基地：公司于2018年在行业内率先“走出去”投资建设越南生产基地，经过数年建设已在客户资源、产能规模、本地化供应链、人员素质、技术工艺等方面奠定了坚实基础，产能可以覆盖全部对美订单并可以承接更多市场份额。（2）罗马尼亚基地：自2023年投产以来加快新品导入和产能爬坡，同时结合国际贸易形势和业务发展规划，2024年新购置土地及成熟的厂房设施，加快扩大有效产能，为公司进一步拓展欧美市场提供了有力支撑。在当前国际贸易摩擦风险进一步加大、欧美客户加快订单转移的背景下，公司位于国内、越南和罗马尼亚的三大生产基地可以协同满足客户全球采购需求，进一步提高竞争优势。公司将积极利用海外基地获取更多市场份额，以份额提升的核心逻辑对冲宏观环境的不确定性影响。</w:t>
            </w:r>
          </w:p>
          <w:p w14:paraId="06CC86D8" w14:textId="77777777" w:rsidR="00011965" w:rsidRPr="00724D82" w:rsidRDefault="00011965" w:rsidP="00724D82">
            <w:pPr>
              <w:spacing w:line="360" w:lineRule="auto"/>
              <w:ind w:firstLine="480"/>
              <w:rPr>
                <w:rFonts w:ascii="宋体" w:eastAsia="宋体" w:hAnsi="宋体"/>
                <w:sz w:val="24"/>
                <w:szCs w:val="24"/>
              </w:rPr>
            </w:pPr>
            <w:r w:rsidRPr="00724D82">
              <w:rPr>
                <w:rFonts w:ascii="宋体" w:eastAsia="宋体" w:hAnsi="宋体"/>
                <w:color w:val="2F3031"/>
                <w:sz w:val="24"/>
                <w:szCs w:val="24"/>
              </w:rPr>
              <w:t>同时，公司将多措并举强化营销，深挖有效客户份额，坚定踩实销售目标，推动内外销业务加快拓展。一方面，持续深耕外销基本盘，坚持“数一数二”市场战略不动摇，在持续深耕大客户的基础上，加强对TOP国家TOP客户的洞察和开拓力</w:t>
            </w:r>
            <w:r w:rsidRPr="00724D82">
              <w:rPr>
                <w:rFonts w:ascii="宋体" w:eastAsia="宋体" w:hAnsi="宋体"/>
                <w:color w:val="2F3031"/>
                <w:sz w:val="24"/>
                <w:szCs w:val="24"/>
              </w:rPr>
              <w:lastRenderedPageBreak/>
              <w:t>度，梳理目标客户清单，逐一建立联系并进行拜访；大力开拓非美市场，积极推进销售组织“走出去”，贴近重点市场布局销售办事处，加快开拓“一带一路”等新兴市场，这些都有望贡献业务增量。另一方面，公司将继续大力开拓国内市场，围绕产品、营销、渠道、供应链等协同发力，线上线下齐头并进，推动国内自主品牌和自主渠道业务销售规模持续提升，保持较高增速增长。</w:t>
            </w:r>
          </w:p>
          <w:p w14:paraId="6F5DC70F" w14:textId="77777777" w:rsidR="00011965" w:rsidRPr="00724D82" w:rsidRDefault="00011965" w:rsidP="00724D82">
            <w:pPr>
              <w:spacing w:line="360" w:lineRule="auto"/>
              <w:ind w:firstLine="482"/>
              <w:rPr>
                <w:rFonts w:ascii="宋体" w:eastAsia="宋体" w:hAnsi="宋体"/>
                <w:b/>
                <w:bCs/>
                <w:sz w:val="24"/>
                <w:szCs w:val="24"/>
              </w:rPr>
            </w:pPr>
            <w:r w:rsidRPr="00724D82">
              <w:rPr>
                <w:rFonts w:ascii="宋体" w:eastAsia="宋体" w:hAnsi="宋体"/>
                <w:b/>
                <w:bCs/>
                <w:sz w:val="24"/>
                <w:szCs w:val="24"/>
              </w:rPr>
              <w:t>5、全球办公椅的供应链格局如何？中国在美国办公椅进口中的份额占多少？</w:t>
            </w:r>
          </w:p>
          <w:p w14:paraId="7BAA8C4C"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1）全球办公座椅行业经过多年发展，市场规模稳步增长。根据CSIL初步测算，2023年全球办公座椅总产值为150亿美元，中国（33%）、美国（25%）、德国（6%）、印度（5%）、日本（5%）是前五大生产国。我国已成为全球最重要的办公座椅制造中心。根据中国海关总署的数据，中国办公椅出口额（海关编码：940131木制的可调高度的转动坐具，940139非木制可调高度的转动坐具）从2016年的19.69亿美元增长到了2024年的39.53亿美元，CAGR为9.10%，显示出中国办公椅出口市场依然属于增量型市场。</w:t>
            </w:r>
          </w:p>
          <w:p w14:paraId="58D53792"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color w:val="2F3031"/>
                <w:sz w:val="24"/>
                <w:szCs w:val="24"/>
              </w:rPr>
              <w:t>（2）就美国市场而言，除美国本土生产的中高端办公椅外，中低端办公椅主要从中国和越南进口。2018年之前，美国市场中低端办公椅主要从中国进口（2018年美国从中国进口的办公椅占美国办公椅总进口额的68.39%）；2018年以后，部分中国办公椅企业开始向外转移产能（主要转至越南，越南办公椅产业从无到有、快速发展），美国从中国进口的办公椅占比逐年下降，而从越南进口的办公椅占比逐年上升。根据CSIL数据，2018-2023年，越南的办公椅总产值由0.9亿美元增长至3.3亿美元；根据联合国商品贸易数据库数据统计，2024年美国进口的办公椅中，34.80%从越南进口，24.14%从中国进口。</w:t>
            </w:r>
          </w:p>
          <w:p w14:paraId="06C1AE8A"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color w:val="2F3031"/>
                <w:sz w:val="24"/>
                <w:szCs w:val="24"/>
              </w:rPr>
              <w:t>（3）办公椅产业链具有很大的特殊性，办公椅产业虽属于</w:t>
            </w:r>
            <w:r w:rsidRPr="00724D82">
              <w:rPr>
                <w:rFonts w:ascii="宋体" w:eastAsia="宋体" w:hAnsi="宋体"/>
                <w:color w:val="2F3031"/>
                <w:sz w:val="24"/>
                <w:szCs w:val="24"/>
              </w:rPr>
              <w:lastRenderedPageBreak/>
              <w:t>传统产业，但产业链很长，对配套产业链的要求较高（涵盖铁件加工、铝压铸、注塑、海绵、气杆、脚轮、木板、面料、包装等），因此2018年以来从中国向外转移的办公椅企业基本都抱团落地在越南。目前，美国进口的中低端办公椅大部分来自中国和越南，没有其他国家可以规模性承接，而办公椅产业链很长，其他国家的产业链也很难在短时间内建设起来。因此，拥有越南产能的中资办公椅企业在当前贸易战背景下抗风险能力相对较强。</w:t>
            </w:r>
          </w:p>
          <w:p w14:paraId="4F519715"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color w:val="2F3031"/>
                <w:sz w:val="24"/>
                <w:szCs w:val="24"/>
              </w:rPr>
              <w:t>（4）欧美国家本土有办公椅产能，但该等产能主要供应中高端市场，生产成本及销售价格很高，该类本土产能无法承接中国和越南的中低端办公椅产能转移（产能规模及生产成本均不能承接来自中国和越南的中低端办公椅的产业转移）。</w:t>
            </w:r>
          </w:p>
          <w:p w14:paraId="081DEE41" w14:textId="77777777" w:rsidR="00011965" w:rsidRPr="00724D82" w:rsidRDefault="00011965" w:rsidP="00724D82">
            <w:pPr>
              <w:spacing w:line="360" w:lineRule="auto"/>
              <w:ind w:firstLine="482"/>
              <w:rPr>
                <w:rFonts w:ascii="宋体" w:eastAsia="宋体" w:hAnsi="宋体"/>
                <w:b/>
                <w:bCs/>
                <w:sz w:val="24"/>
                <w:szCs w:val="24"/>
              </w:rPr>
            </w:pPr>
            <w:r w:rsidRPr="00724D82">
              <w:rPr>
                <w:rFonts w:ascii="宋体" w:eastAsia="宋体" w:hAnsi="宋体"/>
                <w:b/>
                <w:bCs/>
                <w:sz w:val="24"/>
                <w:szCs w:val="24"/>
              </w:rPr>
              <w:t>6、</w:t>
            </w:r>
            <w:r w:rsidRPr="00724D82">
              <w:rPr>
                <w:rFonts w:ascii="宋体" w:eastAsia="宋体" w:hAnsi="宋体"/>
                <w:b/>
                <w:bCs/>
                <w:color w:val="2F3031"/>
                <w:sz w:val="24"/>
                <w:szCs w:val="24"/>
              </w:rPr>
              <w:t>请问加征关税后,对国内办公椅出口企业的竞争格局变化展望</w:t>
            </w:r>
            <w:r w:rsidRPr="00724D82">
              <w:rPr>
                <w:rFonts w:ascii="宋体" w:eastAsia="宋体" w:hAnsi="宋体" w:hint="eastAsia"/>
                <w:b/>
                <w:bCs/>
                <w:color w:val="2F3031"/>
                <w:sz w:val="24"/>
                <w:szCs w:val="24"/>
              </w:rPr>
              <w:t>？</w:t>
            </w:r>
          </w:p>
          <w:p w14:paraId="7F49DD1F"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美国原先从中国进口的办公椅份额还将留在中国企业，但中国企业的产能会向外转移，拥有成熟海外产能的中国龙头企业有望进一步提升市场份额。</w:t>
            </w:r>
          </w:p>
          <w:p w14:paraId="4FB4E03A"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color w:val="2F3031"/>
                <w:sz w:val="24"/>
                <w:szCs w:val="24"/>
              </w:rPr>
              <w:t>（1）目前美国进口的中低端办公椅主要来自中国和越南，制造商主要是中国企业，而办公椅产业链很长，其他国家的产业链很难在短时间内建设起来。2018年之前，美国市场中低端办公椅主要从中国进口（2018年美国从中国进口的办公椅占美国办公椅总进口额的68.39%）；2018年以后，部分中国办公椅企业开始向外转移产能（主要转至越南，越南办公椅产业从无到有、快速发展），美国从中国进口的办公椅占比逐年下降，而从越南进口的办公椅占比逐年上升。</w:t>
            </w:r>
          </w:p>
          <w:p w14:paraId="690AF58C" w14:textId="77777777" w:rsidR="00011965" w:rsidRPr="00724D82" w:rsidRDefault="00011965" w:rsidP="00724D82">
            <w:pPr>
              <w:spacing w:line="360" w:lineRule="auto"/>
              <w:ind w:firstLine="480"/>
              <w:rPr>
                <w:rFonts w:ascii="宋体" w:eastAsia="宋体" w:hAnsi="宋体"/>
                <w:sz w:val="24"/>
                <w:szCs w:val="24"/>
              </w:rPr>
            </w:pPr>
            <w:r w:rsidRPr="00724D82">
              <w:rPr>
                <w:rFonts w:ascii="宋体" w:eastAsia="宋体" w:hAnsi="宋体"/>
                <w:color w:val="2F3031"/>
                <w:sz w:val="24"/>
                <w:szCs w:val="24"/>
              </w:rPr>
              <w:t>（2）就拥有海外产能的中国办公椅企业而言，也会出现分化，海外基地综合运营能力（包括产能、本地化率、制造能力、工艺水平、运营效率、管理团队等）较强的龙头企业有望获得更多的市场份额，整体市场集中度将进一步提升。</w:t>
            </w:r>
          </w:p>
          <w:p w14:paraId="647AEBF3" w14:textId="77777777" w:rsidR="00011965" w:rsidRPr="00724D82" w:rsidRDefault="00011965" w:rsidP="00724D82">
            <w:pPr>
              <w:spacing w:line="360" w:lineRule="auto"/>
              <w:ind w:firstLine="482"/>
              <w:rPr>
                <w:rFonts w:ascii="宋体" w:eastAsia="宋体" w:hAnsi="宋体"/>
                <w:b/>
                <w:bCs/>
                <w:sz w:val="24"/>
                <w:szCs w:val="24"/>
              </w:rPr>
            </w:pPr>
            <w:r w:rsidRPr="00724D82">
              <w:rPr>
                <w:rFonts w:ascii="宋体" w:eastAsia="宋体" w:hAnsi="宋体"/>
                <w:b/>
                <w:bCs/>
                <w:sz w:val="24"/>
                <w:szCs w:val="24"/>
              </w:rPr>
              <w:lastRenderedPageBreak/>
              <w:t>7、行业以后的发展前景怎样</w:t>
            </w:r>
            <w:r w:rsidRPr="00724D82">
              <w:rPr>
                <w:rFonts w:ascii="宋体" w:eastAsia="宋体" w:hAnsi="宋体" w:hint="eastAsia"/>
                <w:b/>
                <w:bCs/>
                <w:sz w:val="24"/>
                <w:szCs w:val="24"/>
              </w:rPr>
              <w:t>？</w:t>
            </w:r>
          </w:p>
          <w:p w14:paraId="5ABABF4A" w14:textId="77777777" w:rsidR="00011965" w:rsidRPr="00724D82" w:rsidRDefault="00011965" w:rsidP="00724D82">
            <w:pPr>
              <w:spacing w:line="360" w:lineRule="auto"/>
              <w:ind w:firstLine="480"/>
              <w:rPr>
                <w:rFonts w:ascii="宋体" w:eastAsia="宋体" w:hAnsi="宋体"/>
                <w:color w:val="2F3031"/>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展望未来，行业规模将进一步增长，集中度将进一步提升。</w:t>
            </w:r>
          </w:p>
          <w:p w14:paraId="494956F2" w14:textId="77777777" w:rsidR="00011965" w:rsidRPr="00724D82" w:rsidRDefault="00011965" w:rsidP="00724D82">
            <w:pPr>
              <w:spacing w:line="360" w:lineRule="auto"/>
              <w:ind w:firstLine="482"/>
              <w:rPr>
                <w:rFonts w:ascii="宋体" w:eastAsia="宋体" w:hAnsi="宋体"/>
                <w:color w:val="2F3031"/>
                <w:sz w:val="24"/>
                <w:szCs w:val="24"/>
              </w:rPr>
            </w:pPr>
            <w:r w:rsidRPr="00724D82">
              <w:rPr>
                <w:rFonts w:ascii="宋体" w:eastAsia="宋体" w:hAnsi="宋体"/>
                <w:b/>
                <w:bCs/>
                <w:color w:val="2F3031"/>
                <w:sz w:val="24"/>
                <w:szCs w:val="24"/>
              </w:rPr>
              <w:t>从市场规模和增速看，</w:t>
            </w:r>
            <w:r w:rsidRPr="00724D82">
              <w:rPr>
                <w:rFonts w:ascii="宋体" w:eastAsia="宋体" w:hAnsi="宋体"/>
                <w:color w:val="2F3031"/>
                <w:sz w:val="24"/>
                <w:szCs w:val="24"/>
              </w:rPr>
              <w:t>根据CSIL相关研究报告显示，2023年全球办公座椅消费总额为129亿美元（出厂价口径）。中国凭借产业链齐全、生产成本较低等优势，已成为全球办公座椅制造中心，中国办公椅出口额（海关编码：940131木制的可调高度的转动坐具，940139非木制可调高度的转动坐具）从2016年的19.69亿美元增长到了2024 年的39.53亿美元，CAGR为9.10%，显示出中国办公椅出口市场依然属于增量型市场。国内办公椅市场规模在300亿人民币左右，市场规模较大但集中度很低，随着国内经济持续快速发展、居民可支配收入不断增加、健康意识不断增强，国内办公椅市场空间广阔，因此我们正在加快开拓国内市场和自主品牌业务，通过在产品、品牌、渠道、供应链等方面协同发力，加快提升国内市场占有率和品牌知名度。</w:t>
            </w:r>
          </w:p>
          <w:p w14:paraId="1D994C52" w14:textId="77777777" w:rsidR="00011965" w:rsidRPr="00724D82" w:rsidRDefault="00011965" w:rsidP="00724D82">
            <w:pPr>
              <w:spacing w:line="360" w:lineRule="auto"/>
              <w:ind w:firstLine="482"/>
              <w:rPr>
                <w:rFonts w:ascii="宋体" w:eastAsia="宋体" w:hAnsi="宋体"/>
                <w:sz w:val="24"/>
                <w:szCs w:val="24"/>
              </w:rPr>
            </w:pPr>
            <w:r w:rsidRPr="00724D82">
              <w:rPr>
                <w:rFonts w:ascii="宋体" w:eastAsia="宋体" w:hAnsi="宋体"/>
                <w:b/>
                <w:bCs/>
                <w:color w:val="2F3031"/>
                <w:sz w:val="24"/>
                <w:szCs w:val="24"/>
              </w:rPr>
              <w:t>从行业竞争格局看，</w:t>
            </w:r>
            <w:r w:rsidRPr="00724D82">
              <w:rPr>
                <w:rFonts w:ascii="宋体" w:eastAsia="宋体" w:hAnsi="宋体"/>
                <w:color w:val="2F3031"/>
                <w:sz w:val="24"/>
                <w:szCs w:val="24"/>
              </w:rPr>
              <w:t>近年来行业集中度在不断提升，龙头企业份额持续提高。近年来贸易摩擦和全球公共卫生事件客观上使抗风险能力更强的海外大企业在终端市场的份额进一步提升，同时也使这些大企业充分意识到供应链稳定的重要性，加快推进供应链全球布局，进一步提升对龙头制造企业的采购份额。特别是在当前贸易格局下，拥有成熟海外产能的龙头企业竞争优势进一步显现，市场份额有望进一步提升。</w:t>
            </w:r>
          </w:p>
          <w:p w14:paraId="1D11A76E" w14:textId="77777777" w:rsidR="00011965" w:rsidRPr="00724D82" w:rsidRDefault="00011965" w:rsidP="00724D82">
            <w:pPr>
              <w:spacing w:line="360" w:lineRule="auto"/>
              <w:ind w:firstLine="480"/>
              <w:rPr>
                <w:rFonts w:ascii="宋体" w:eastAsia="宋体" w:hAnsi="宋体"/>
                <w:sz w:val="24"/>
                <w:szCs w:val="24"/>
              </w:rPr>
            </w:pPr>
            <w:r w:rsidRPr="00724D82">
              <w:rPr>
                <w:rFonts w:ascii="宋体" w:eastAsia="宋体" w:hAnsi="宋体" w:cs="宋体" w:hint="eastAsia"/>
                <w:sz w:val="24"/>
                <w:szCs w:val="24"/>
              </w:rPr>
              <w:t>ᯅᯅᯅ</w:t>
            </w:r>
            <w:r w:rsidRPr="00724D82">
              <w:rPr>
                <w:rFonts w:ascii="宋体" w:eastAsia="宋体" w:hAnsi="宋体"/>
                <w:b/>
                <w:bCs/>
                <w:sz w:val="24"/>
                <w:szCs w:val="24"/>
              </w:rPr>
              <w:t>8、公司产品非美市场的需求趋势如何？公司开拓计划如何？</w:t>
            </w:r>
          </w:p>
          <w:p w14:paraId="4950DEEF" w14:textId="77777777" w:rsidR="00011965" w:rsidRPr="00724D82" w:rsidRDefault="00011965" w:rsidP="00724D82">
            <w:pPr>
              <w:spacing w:line="360" w:lineRule="auto"/>
              <w:ind w:firstLine="480"/>
              <w:rPr>
                <w:rFonts w:ascii="宋体" w:eastAsia="宋体" w:hAnsi="宋体"/>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目前非美市场需求相对平稳。公司正在大力开拓非美市场，一方面，加强对TOP国家TOP客户的洞察和开拓力度，梳理目标客户清单，逐一建立联系并进行拜访；另一方面，积极推进销售组织“走出去”，重点围绕薄弱市场和新兴市场设</w:t>
            </w:r>
            <w:r w:rsidRPr="00724D82">
              <w:rPr>
                <w:rFonts w:ascii="宋体" w:eastAsia="宋体" w:hAnsi="宋体"/>
                <w:color w:val="2F3031"/>
                <w:sz w:val="24"/>
                <w:szCs w:val="24"/>
              </w:rPr>
              <w:lastRenderedPageBreak/>
              <w:t>立海外办事处，通过营销组织前置更快了解目标市场趋势和客户需求，同时提高对客户需求的响应速度，加快开拓“一带一路”等新兴市场，提高目标市场渗透率。</w:t>
            </w:r>
            <w:bookmarkStart w:id="2" w:name="_Hlk198205599"/>
            <w:r w:rsidRPr="00724D82">
              <w:rPr>
                <w:rFonts w:ascii="宋体" w:eastAsia="宋体" w:hAnsi="宋体"/>
                <w:color w:val="2F3031"/>
                <w:sz w:val="24"/>
                <w:szCs w:val="24"/>
              </w:rPr>
              <w:t>公司在欧洲、亚洲、澳洲等区域的业务增长较快。</w:t>
            </w:r>
            <w:bookmarkEnd w:id="2"/>
          </w:p>
          <w:p w14:paraId="3E85449A" w14:textId="77777777" w:rsidR="00011965" w:rsidRPr="00724D82" w:rsidRDefault="00011965" w:rsidP="00724D82">
            <w:pPr>
              <w:spacing w:line="360" w:lineRule="auto"/>
              <w:ind w:firstLine="482"/>
              <w:rPr>
                <w:rFonts w:ascii="宋体" w:eastAsia="宋体" w:hAnsi="宋体"/>
                <w:b/>
                <w:bCs/>
                <w:sz w:val="24"/>
                <w:szCs w:val="24"/>
              </w:rPr>
            </w:pPr>
            <w:r w:rsidRPr="00724D82">
              <w:rPr>
                <w:rFonts w:ascii="宋体" w:eastAsia="宋体" w:hAnsi="宋体"/>
                <w:b/>
                <w:bCs/>
                <w:sz w:val="24"/>
                <w:szCs w:val="24"/>
              </w:rPr>
              <w:t>9、</w:t>
            </w:r>
            <w:r w:rsidRPr="00724D82">
              <w:rPr>
                <w:rFonts w:ascii="宋体" w:eastAsia="宋体" w:hAnsi="宋体"/>
                <w:b/>
                <w:bCs/>
                <w:color w:val="2F3031"/>
                <w:sz w:val="24"/>
                <w:szCs w:val="24"/>
              </w:rPr>
              <w:t>国家对于“出口转内销”的支持政策对公司内销业务会产生哪些影响？</w:t>
            </w:r>
          </w:p>
          <w:p w14:paraId="19A59041" w14:textId="77777777" w:rsidR="00011965" w:rsidRPr="00724D82" w:rsidRDefault="00011965" w:rsidP="00724D82">
            <w:pPr>
              <w:spacing w:line="360" w:lineRule="auto"/>
              <w:ind w:firstLine="480"/>
              <w:rPr>
                <w:rFonts w:ascii="宋体" w:eastAsia="宋体" w:hAnsi="宋体"/>
                <w:sz w:val="24"/>
                <w:szCs w:val="24"/>
              </w:rPr>
            </w:pPr>
            <w:r w:rsidRPr="00724D82">
              <w:rPr>
                <w:rFonts w:ascii="宋体" w:eastAsia="宋体" w:hAnsi="宋体"/>
                <w:sz w:val="24"/>
                <w:szCs w:val="24"/>
              </w:rPr>
              <w:t>答</w:t>
            </w:r>
            <w:r w:rsidRPr="00724D82">
              <w:rPr>
                <w:rFonts w:ascii="宋体" w:eastAsia="宋体" w:hAnsi="宋体" w:hint="eastAsia"/>
                <w:sz w:val="24"/>
                <w:szCs w:val="24"/>
              </w:rPr>
              <w:t>：</w:t>
            </w:r>
            <w:r w:rsidRPr="00724D82">
              <w:rPr>
                <w:rFonts w:ascii="宋体" w:eastAsia="宋体" w:hAnsi="宋体"/>
                <w:color w:val="2F3031"/>
                <w:sz w:val="24"/>
                <w:szCs w:val="24"/>
              </w:rPr>
              <w:t>近期各级政府出台的相关政策措施有助于激发国内消费潜力、拓宽销售渠道，对公司加快开拓国内市场、打造自主品牌具有积极意义。</w:t>
            </w:r>
          </w:p>
          <w:p w14:paraId="228730B4" w14:textId="6DCD1530" w:rsidR="001A226C" w:rsidRPr="00724D82" w:rsidRDefault="001A226C" w:rsidP="00724D82">
            <w:pPr>
              <w:spacing w:line="360" w:lineRule="auto"/>
              <w:ind w:firstLine="480"/>
              <w:rPr>
                <w:rFonts w:ascii="宋体" w:eastAsia="宋体" w:hAnsi="宋体"/>
                <w:sz w:val="24"/>
                <w:szCs w:val="24"/>
              </w:rPr>
            </w:pPr>
          </w:p>
          <w:p w14:paraId="54A9114F" w14:textId="010B5243" w:rsidR="00B6006C" w:rsidRPr="00724D82" w:rsidRDefault="002F24CB" w:rsidP="00724D82">
            <w:pPr>
              <w:spacing w:line="360" w:lineRule="auto"/>
              <w:ind w:firstLine="480"/>
              <w:rPr>
                <w:rFonts w:ascii="宋体" w:eastAsia="宋体" w:hAnsi="宋体"/>
                <w:sz w:val="24"/>
                <w:szCs w:val="24"/>
              </w:rPr>
            </w:pPr>
            <w:r w:rsidRPr="00724D82">
              <w:rPr>
                <w:rFonts w:ascii="宋体" w:eastAsia="宋体" w:hAnsi="宋体" w:cs="宋体" w:hint="eastAsia"/>
                <w:iCs/>
                <w:color w:val="000000"/>
                <w:sz w:val="24"/>
                <w:szCs w:val="24"/>
              </w:rPr>
              <w:t>注：本次业绩说明会如涉及对行业的预测、公司发展战略规划等相关内容，不能视作公司或管理层对行业、公司发展或业绩的承诺和保证，敬请广大投资者注意投资风险。</w:t>
            </w:r>
          </w:p>
        </w:tc>
      </w:tr>
      <w:bookmarkEnd w:id="1"/>
      <w:tr w:rsidR="00B6006C" w:rsidRPr="00B6006C" w14:paraId="0801596C"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F20D40D" w14:textId="36D047E5" w:rsidR="00B6006C" w:rsidRPr="00B6006C" w:rsidRDefault="00B6006C"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lastRenderedPageBreak/>
              <w:t>其他事项</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973BC09" w14:textId="1FFD1D7A" w:rsidR="00B6006C" w:rsidRPr="00B6006C" w:rsidRDefault="00B6006C" w:rsidP="00B6006C">
            <w:pPr>
              <w:pStyle w:val="a7"/>
              <w:spacing w:line="360" w:lineRule="auto"/>
              <w:ind w:firstLine="480"/>
              <w:rPr>
                <w:rFonts w:ascii="宋体" w:hAnsi="宋体"/>
                <w:sz w:val="24"/>
                <w:szCs w:val="24"/>
              </w:rPr>
            </w:pPr>
            <w:r w:rsidRPr="00B6006C">
              <w:rPr>
                <w:rFonts w:ascii="宋体" w:hAnsi="宋体" w:hint="eastAsia"/>
                <w:sz w:val="24"/>
                <w:szCs w:val="24"/>
              </w:rPr>
              <w:t>关于公司202</w:t>
            </w:r>
            <w:r w:rsidR="005F4E74">
              <w:rPr>
                <w:rFonts w:ascii="宋体" w:hAnsi="宋体"/>
                <w:sz w:val="24"/>
                <w:szCs w:val="24"/>
              </w:rPr>
              <w:t>4</w:t>
            </w:r>
            <w:r w:rsidRPr="00B6006C">
              <w:rPr>
                <w:rFonts w:ascii="宋体" w:hAnsi="宋体" w:hint="eastAsia"/>
                <w:sz w:val="24"/>
                <w:szCs w:val="24"/>
              </w:rPr>
              <w:t>年</w:t>
            </w:r>
            <w:r w:rsidR="00011965">
              <w:rPr>
                <w:rFonts w:ascii="宋体" w:hAnsi="宋体" w:hint="eastAsia"/>
                <w:sz w:val="24"/>
                <w:szCs w:val="24"/>
              </w:rPr>
              <w:t>年</w:t>
            </w:r>
            <w:r w:rsidR="00CA1B96">
              <w:rPr>
                <w:rFonts w:ascii="宋体" w:hAnsi="宋体" w:hint="eastAsia"/>
                <w:sz w:val="24"/>
                <w:szCs w:val="24"/>
              </w:rPr>
              <w:t>度</w:t>
            </w:r>
            <w:r w:rsidRPr="00B6006C">
              <w:rPr>
                <w:rFonts w:ascii="宋体" w:hAnsi="宋体" w:hint="eastAsia"/>
                <w:sz w:val="24"/>
                <w:szCs w:val="24"/>
              </w:rPr>
              <w:t>业绩说明会的详细情况，</w:t>
            </w:r>
            <w:r w:rsidR="00CA1B96" w:rsidRPr="00CA1B96">
              <w:rPr>
                <w:rFonts w:ascii="宋体" w:hAnsi="宋体" w:hint="eastAsia"/>
                <w:sz w:val="24"/>
                <w:szCs w:val="24"/>
              </w:rPr>
              <w:t>投资者可以通过上证路演中心（https://roadshow.sseinfo.com/）查看</w:t>
            </w:r>
            <w:r w:rsidRPr="00B6006C">
              <w:rPr>
                <w:rFonts w:ascii="宋体" w:hAnsi="宋体" w:hint="eastAsia"/>
                <w:sz w:val="24"/>
                <w:szCs w:val="24"/>
              </w:rPr>
              <w:t>。公司对关注和支持公司发展并积极提出建议的投资者表示衷心感谢！后续欢迎大家继续通过电话、邮件、上交所e互动平台等方式与公司进行交流。</w:t>
            </w:r>
          </w:p>
        </w:tc>
      </w:tr>
      <w:tr w:rsidR="0026247B" w:rsidRPr="00B6006C" w14:paraId="7C1E37EB"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8C68ED0"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附件清单</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4618454" w14:textId="77777777"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无</w:t>
            </w:r>
          </w:p>
        </w:tc>
      </w:tr>
      <w:tr w:rsidR="0026247B" w:rsidRPr="00B6006C" w14:paraId="586A6102"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E54356C"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日期</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6F923E3B" w14:textId="26797815"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2</w:t>
            </w:r>
            <w:r w:rsidRPr="00B6006C">
              <w:rPr>
                <w:rFonts w:ascii="宋体" w:eastAsia="宋体" w:hAnsi="宋体" w:cs="宋体"/>
                <w:bCs/>
                <w:iCs/>
                <w:color w:val="000000"/>
                <w:sz w:val="24"/>
                <w:szCs w:val="24"/>
              </w:rPr>
              <w:t>02</w:t>
            </w:r>
            <w:r w:rsidR="00011965">
              <w:rPr>
                <w:rFonts w:ascii="宋体" w:eastAsia="宋体" w:hAnsi="宋体" w:cs="宋体"/>
                <w:bCs/>
                <w:iCs/>
                <w:color w:val="000000"/>
                <w:sz w:val="24"/>
                <w:szCs w:val="24"/>
              </w:rPr>
              <w:t>5</w:t>
            </w:r>
            <w:r w:rsidRPr="00B6006C">
              <w:rPr>
                <w:rFonts w:ascii="宋体" w:eastAsia="宋体" w:hAnsi="宋体" w:cs="宋体" w:hint="eastAsia"/>
                <w:bCs/>
                <w:iCs/>
                <w:color w:val="000000"/>
                <w:sz w:val="24"/>
                <w:szCs w:val="24"/>
              </w:rPr>
              <w:t>年</w:t>
            </w:r>
            <w:r w:rsidR="00011965">
              <w:rPr>
                <w:rFonts w:ascii="宋体" w:eastAsia="宋体" w:hAnsi="宋体" w:cs="宋体"/>
                <w:bCs/>
                <w:iCs/>
                <w:color w:val="000000"/>
                <w:sz w:val="24"/>
                <w:szCs w:val="24"/>
              </w:rPr>
              <w:t>5</w:t>
            </w:r>
            <w:r w:rsidR="001D326C" w:rsidRPr="00B6006C">
              <w:rPr>
                <w:rFonts w:ascii="宋体" w:eastAsia="宋体" w:hAnsi="宋体" w:cs="宋体" w:hint="eastAsia"/>
                <w:bCs/>
                <w:iCs/>
                <w:color w:val="000000"/>
                <w:sz w:val="24"/>
                <w:szCs w:val="24"/>
              </w:rPr>
              <w:t>月</w:t>
            </w:r>
            <w:r w:rsidR="00011965">
              <w:rPr>
                <w:rFonts w:ascii="宋体" w:eastAsia="宋体" w:hAnsi="宋体" w:cs="宋体"/>
                <w:bCs/>
                <w:iCs/>
                <w:color w:val="000000"/>
                <w:sz w:val="24"/>
                <w:szCs w:val="24"/>
              </w:rPr>
              <w:t>15</w:t>
            </w:r>
            <w:r w:rsidR="001D326C" w:rsidRPr="00B6006C">
              <w:rPr>
                <w:rFonts w:ascii="宋体" w:eastAsia="宋体" w:hAnsi="宋体" w:cs="宋体" w:hint="eastAsia"/>
                <w:bCs/>
                <w:iCs/>
                <w:color w:val="000000"/>
                <w:sz w:val="24"/>
                <w:szCs w:val="24"/>
              </w:rPr>
              <w:t>日</w:t>
            </w:r>
          </w:p>
        </w:tc>
      </w:tr>
    </w:tbl>
    <w:p w14:paraId="57DFD7A1" w14:textId="77777777" w:rsidR="0026247B" w:rsidRDefault="0026247B" w:rsidP="0082365A">
      <w:pPr>
        <w:ind w:firstLineChars="0" w:firstLine="0"/>
      </w:pPr>
    </w:p>
    <w:sectPr w:rsidR="0026247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B321" w14:textId="77777777" w:rsidR="00823D8D" w:rsidRDefault="00823D8D" w:rsidP="001D326C">
      <w:pPr>
        <w:spacing w:line="240" w:lineRule="auto"/>
        <w:ind w:firstLine="640"/>
      </w:pPr>
      <w:r>
        <w:separator/>
      </w:r>
    </w:p>
  </w:endnote>
  <w:endnote w:type="continuationSeparator" w:id="0">
    <w:p w14:paraId="503FB82B" w14:textId="77777777" w:rsidR="00823D8D" w:rsidRDefault="00823D8D" w:rsidP="001D326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191B" w14:textId="77777777" w:rsidR="001D326C" w:rsidRDefault="001D326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E164" w14:textId="77777777" w:rsidR="001D326C" w:rsidRDefault="001D326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7EA1" w14:textId="77777777" w:rsidR="001D326C" w:rsidRDefault="001D326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816D" w14:textId="77777777" w:rsidR="00823D8D" w:rsidRDefault="00823D8D" w:rsidP="001D326C">
      <w:pPr>
        <w:spacing w:line="240" w:lineRule="auto"/>
        <w:ind w:firstLine="640"/>
      </w:pPr>
      <w:r>
        <w:separator/>
      </w:r>
    </w:p>
  </w:footnote>
  <w:footnote w:type="continuationSeparator" w:id="0">
    <w:p w14:paraId="7446982B" w14:textId="77777777" w:rsidR="00823D8D" w:rsidRDefault="00823D8D" w:rsidP="001D326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153E" w14:textId="77777777" w:rsidR="001D326C" w:rsidRDefault="001D326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6A41" w14:textId="77777777" w:rsidR="001D326C" w:rsidRPr="002C7EF4" w:rsidRDefault="001D326C" w:rsidP="002C7EF4">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3139" w14:textId="77777777" w:rsidR="001D326C" w:rsidRDefault="001D326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7B"/>
    <w:rsid w:val="00011965"/>
    <w:rsid w:val="00014550"/>
    <w:rsid w:val="00027EFF"/>
    <w:rsid w:val="00033715"/>
    <w:rsid w:val="000561A6"/>
    <w:rsid w:val="000A0AF8"/>
    <w:rsid w:val="000A63A0"/>
    <w:rsid w:val="000E227A"/>
    <w:rsid w:val="000F54D1"/>
    <w:rsid w:val="00114A48"/>
    <w:rsid w:val="00155BF4"/>
    <w:rsid w:val="00172946"/>
    <w:rsid w:val="00190ACB"/>
    <w:rsid w:val="001A226C"/>
    <w:rsid w:val="001B58CE"/>
    <w:rsid w:val="001C02C1"/>
    <w:rsid w:val="001D2E36"/>
    <w:rsid w:val="001D326C"/>
    <w:rsid w:val="001F70DA"/>
    <w:rsid w:val="00207200"/>
    <w:rsid w:val="0026247B"/>
    <w:rsid w:val="002746AA"/>
    <w:rsid w:val="002937C7"/>
    <w:rsid w:val="002B3496"/>
    <w:rsid w:val="002C7EF4"/>
    <w:rsid w:val="002D06BD"/>
    <w:rsid w:val="002F24CB"/>
    <w:rsid w:val="002F56F4"/>
    <w:rsid w:val="002F6329"/>
    <w:rsid w:val="002F7CF1"/>
    <w:rsid w:val="00300308"/>
    <w:rsid w:val="003349E2"/>
    <w:rsid w:val="003574D5"/>
    <w:rsid w:val="00377BF6"/>
    <w:rsid w:val="00390B00"/>
    <w:rsid w:val="0039726C"/>
    <w:rsid w:val="003C2EBA"/>
    <w:rsid w:val="004502E1"/>
    <w:rsid w:val="00461DA7"/>
    <w:rsid w:val="004A1CDD"/>
    <w:rsid w:val="004A4079"/>
    <w:rsid w:val="004C0594"/>
    <w:rsid w:val="004C05B0"/>
    <w:rsid w:val="004D4045"/>
    <w:rsid w:val="00514C69"/>
    <w:rsid w:val="00516DAD"/>
    <w:rsid w:val="005313C5"/>
    <w:rsid w:val="005525AF"/>
    <w:rsid w:val="00554FDC"/>
    <w:rsid w:val="00560F67"/>
    <w:rsid w:val="00576824"/>
    <w:rsid w:val="00585DD8"/>
    <w:rsid w:val="005A753B"/>
    <w:rsid w:val="005B70B6"/>
    <w:rsid w:val="005B7A71"/>
    <w:rsid w:val="005D271D"/>
    <w:rsid w:val="005D2873"/>
    <w:rsid w:val="005F4E74"/>
    <w:rsid w:val="00604CF1"/>
    <w:rsid w:val="00620011"/>
    <w:rsid w:val="006239CA"/>
    <w:rsid w:val="006475A9"/>
    <w:rsid w:val="00672375"/>
    <w:rsid w:val="006B38C0"/>
    <w:rsid w:val="006E309C"/>
    <w:rsid w:val="00713FA9"/>
    <w:rsid w:val="00724D82"/>
    <w:rsid w:val="00743EC9"/>
    <w:rsid w:val="00754B15"/>
    <w:rsid w:val="00767A28"/>
    <w:rsid w:val="00783A0C"/>
    <w:rsid w:val="007B5214"/>
    <w:rsid w:val="007C0389"/>
    <w:rsid w:val="00814179"/>
    <w:rsid w:val="00817821"/>
    <w:rsid w:val="0082365A"/>
    <w:rsid w:val="00823D8D"/>
    <w:rsid w:val="00827BF6"/>
    <w:rsid w:val="00832FE9"/>
    <w:rsid w:val="008417CA"/>
    <w:rsid w:val="00870CEF"/>
    <w:rsid w:val="008A79B7"/>
    <w:rsid w:val="008B6579"/>
    <w:rsid w:val="008E1AAE"/>
    <w:rsid w:val="00903FFA"/>
    <w:rsid w:val="00922F8B"/>
    <w:rsid w:val="0094421B"/>
    <w:rsid w:val="009B1B0A"/>
    <w:rsid w:val="009F50EB"/>
    <w:rsid w:val="00A20306"/>
    <w:rsid w:val="00A64111"/>
    <w:rsid w:val="00A93BE8"/>
    <w:rsid w:val="00AC6691"/>
    <w:rsid w:val="00AD24F5"/>
    <w:rsid w:val="00AD51AF"/>
    <w:rsid w:val="00AE66AA"/>
    <w:rsid w:val="00B6006C"/>
    <w:rsid w:val="00B74281"/>
    <w:rsid w:val="00B75745"/>
    <w:rsid w:val="00B76217"/>
    <w:rsid w:val="00B81C20"/>
    <w:rsid w:val="00BC2D14"/>
    <w:rsid w:val="00C2093B"/>
    <w:rsid w:val="00C40251"/>
    <w:rsid w:val="00C847BE"/>
    <w:rsid w:val="00CA1B96"/>
    <w:rsid w:val="00CB7CB8"/>
    <w:rsid w:val="00CC4A9C"/>
    <w:rsid w:val="00CD6DB1"/>
    <w:rsid w:val="00D24F07"/>
    <w:rsid w:val="00D3268D"/>
    <w:rsid w:val="00D506D1"/>
    <w:rsid w:val="00D7126E"/>
    <w:rsid w:val="00D92623"/>
    <w:rsid w:val="00DA0A29"/>
    <w:rsid w:val="00DB6D68"/>
    <w:rsid w:val="00DD44D0"/>
    <w:rsid w:val="00DD6332"/>
    <w:rsid w:val="00DF67C4"/>
    <w:rsid w:val="00DF7AAE"/>
    <w:rsid w:val="00E368CC"/>
    <w:rsid w:val="00E4310C"/>
    <w:rsid w:val="00E55E67"/>
    <w:rsid w:val="00E6664F"/>
    <w:rsid w:val="00E75480"/>
    <w:rsid w:val="00E85C1E"/>
    <w:rsid w:val="00EB1E84"/>
    <w:rsid w:val="00ED7360"/>
    <w:rsid w:val="00ED798E"/>
    <w:rsid w:val="00EE1C2C"/>
    <w:rsid w:val="00EF176C"/>
    <w:rsid w:val="00EF3FA1"/>
    <w:rsid w:val="00F157DC"/>
    <w:rsid w:val="00F41904"/>
    <w:rsid w:val="00F4688E"/>
    <w:rsid w:val="00F70F7B"/>
    <w:rsid w:val="00FC09FD"/>
    <w:rsid w:val="00FC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763E7"/>
  <w15:chartTrackingRefBased/>
  <w15:docId w15:val="{779F945D-D761-49A8-A3BD-34EAA94A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47B"/>
    <w:pPr>
      <w:widowControl w:val="0"/>
      <w:spacing w:line="560" w:lineRule="exact"/>
      <w:ind w:firstLineChars="200" w:firstLine="20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26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1D326C"/>
    <w:rPr>
      <w:rFonts w:ascii="Times New Roman" w:eastAsia="仿宋" w:hAnsi="Times New Roman" w:cs="Times New Roman"/>
      <w:sz w:val="18"/>
      <w:szCs w:val="18"/>
    </w:rPr>
  </w:style>
  <w:style w:type="paragraph" w:styleId="a5">
    <w:name w:val="footer"/>
    <w:basedOn w:val="a"/>
    <w:link w:val="a6"/>
    <w:uiPriority w:val="99"/>
    <w:unhideWhenUsed/>
    <w:rsid w:val="001D326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1D326C"/>
    <w:rPr>
      <w:rFonts w:ascii="Times New Roman" w:eastAsia="仿宋" w:hAnsi="Times New Roman" w:cs="Times New Roman"/>
      <w:sz w:val="18"/>
      <w:szCs w:val="18"/>
    </w:rPr>
  </w:style>
  <w:style w:type="paragraph" w:styleId="a7">
    <w:name w:val="List Paragraph"/>
    <w:basedOn w:val="a"/>
    <w:uiPriority w:val="34"/>
    <w:qFormat/>
    <w:rsid w:val="001D326C"/>
    <w:pPr>
      <w:spacing w:line="240" w:lineRule="auto"/>
      <w:ind w:firstLine="420"/>
    </w:pPr>
    <w:rPr>
      <w:rFonts w:eastAsia="宋体"/>
      <w:sz w:val="21"/>
    </w:rPr>
  </w:style>
  <w:style w:type="paragraph" w:styleId="a8">
    <w:name w:val="Normal (Web)"/>
    <w:basedOn w:val="a"/>
    <w:qFormat/>
    <w:rsid w:val="00EF176C"/>
    <w:pPr>
      <w:spacing w:beforeAutospacing="1" w:afterAutospacing="1" w:line="240" w:lineRule="auto"/>
      <w:ind w:firstLineChars="0" w:firstLine="0"/>
      <w:jc w:val="left"/>
    </w:pPr>
    <w:rPr>
      <w:rFonts w:asciiTheme="minorHAnsi" w:eastAsiaTheme="minorEastAsia" w:hAnsiTheme="minorHAnsi"/>
      <w:kern w:val="0"/>
      <w:sz w:val="28"/>
      <w:szCs w:val="24"/>
    </w:rPr>
  </w:style>
  <w:style w:type="character" w:styleId="a9">
    <w:name w:val="annotation reference"/>
    <w:basedOn w:val="a0"/>
    <w:uiPriority w:val="99"/>
    <w:semiHidden/>
    <w:unhideWhenUsed/>
    <w:rsid w:val="00CC4A9C"/>
    <w:rPr>
      <w:sz w:val="21"/>
      <w:szCs w:val="21"/>
    </w:rPr>
  </w:style>
  <w:style w:type="paragraph" w:styleId="aa">
    <w:name w:val="annotation text"/>
    <w:basedOn w:val="a"/>
    <w:link w:val="ab"/>
    <w:uiPriority w:val="99"/>
    <w:semiHidden/>
    <w:unhideWhenUsed/>
    <w:rsid w:val="00CC4A9C"/>
    <w:pPr>
      <w:jc w:val="left"/>
    </w:pPr>
  </w:style>
  <w:style w:type="character" w:customStyle="1" w:styleId="ab">
    <w:name w:val="批注文字 字符"/>
    <w:basedOn w:val="a0"/>
    <w:link w:val="aa"/>
    <w:uiPriority w:val="99"/>
    <w:semiHidden/>
    <w:rsid w:val="00CC4A9C"/>
    <w:rPr>
      <w:rFonts w:ascii="Times New Roman" w:eastAsia="仿宋" w:hAnsi="Times New Roman" w:cs="Times New Roman"/>
      <w:sz w:val="32"/>
      <w:szCs w:val="20"/>
    </w:rPr>
  </w:style>
  <w:style w:type="paragraph" w:styleId="ac">
    <w:name w:val="annotation subject"/>
    <w:basedOn w:val="aa"/>
    <w:next w:val="aa"/>
    <w:link w:val="ad"/>
    <w:uiPriority w:val="99"/>
    <w:semiHidden/>
    <w:unhideWhenUsed/>
    <w:rsid w:val="00CC4A9C"/>
    <w:rPr>
      <w:b/>
      <w:bCs/>
    </w:rPr>
  </w:style>
  <w:style w:type="character" w:customStyle="1" w:styleId="ad">
    <w:name w:val="批注主题 字符"/>
    <w:basedOn w:val="ab"/>
    <w:link w:val="ac"/>
    <w:uiPriority w:val="99"/>
    <w:semiHidden/>
    <w:rsid w:val="00CC4A9C"/>
    <w:rPr>
      <w:rFonts w:ascii="Times New Roman" w:eastAsia="仿宋" w:hAnsi="Times New Roman" w:cs="Times New Roman"/>
      <w:b/>
      <w:bCs/>
      <w:sz w:val="32"/>
      <w:szCs w:val="20"/>
    </w:rPr>
  </w:style>
  <w:style w:type="paragraph" w:customStyle="1" w:styleId="TableParagraph">
    <w:name w:val="Table Paragraph"/>
    <w:basedOn w:val="a"/>
    <w:uiPriority w:val="1"/>
    <w:qFormat/>
    <w:rsid w:val="00BC2D14"/>
    <w:pPr>
      <w:autoSpaceDE w:val="0"/>
      <w:autoSpaceDN w:val="0"/>
      <w:spacing w:line="240" w:lineRule="auto"/>
      <w:ind w:firstLineChars="0" w:firstLine="0"/>
      <w:jc w:val="left"/>
    </w:pPr>
    <w:rPr>
      <w:rFonts w:ascii="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6</cp:revision>
  <cp:lastPrinted>2024-11-06T09:05:00Z</cp:lastPrinted>
  <dcterms:created xsi:type="dcterms:W3CDTF">2025-05-15T05:44:00Z</dcterms:created>
  <dcterms:modified xsi:type="dcterms:W3CDTF">2025-05-15T10:23:00Z</dcterms:modified>
</cp:coreProperties>
</file>