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E1CEE">
      <w:pPr>
        <w:spacing w:before="156" w:beforeLines="50" w:after="156" w:afterLines="50" w:line="400" w:lineRule="exact"/>
        <w:jc w:val="left"/>
        <w:rPr>
          <w:rFonts w:hint="eastAsia" w:ascii="宋体" w:hAnsi="宋体"/>
          <w:bCs/>
          <w:iCs/>
          <w:sz w:val="24"/>
        </w:rPr>
      </w:pPr>
      <w:r>
        <w:rPr>
          <w:rFonts w:hint="eastAsia" w:ascii="宋体" w:hAnsi="宋体"/>
          <w:bCs/>
          <w:iCs/>
          <w:sz w:val="24"/>
        </w:rPr>
        <w:t xml:space="preserve">股票代码：603159              </w:t>
      </w:r>
      <w:r>
        <w:rPr>
          <w:rFonts w:hint="eastAsia" w:ascii="宋体" w:hAnsi="宋体"/>
          <w:bCs/>
          <w:iCs/>
          <w:sz w:val="24"/>
        </w:rPr>
        <w:tab/>
      </w:r>
      <w:r>
        <w:rPr>
          <w:rFonts w:hint="eastAsia" w:ascii="宋体" w:hAnsi="宋体"/>
          <w:bCs/>
          <w:iCs/>
          <w:sz w:val="24"/>
        </w:rPr>
        <w:tab/>
      </w:r>
      <w:r>
        <w:rPr>
          <w:rFonts w:hint="eastAsia" w:ascii="宋体" w:hAnsi="宋体"/>
          <w:bCs/>
          <w:iCs/>
          <w:sz w:val="24"/>
        </w:rPr>
        <w:tab/>
      </w:r>
      <w:r>
        <w:rPr>
          <w:rFonts w:ascii="宋体" w:hAnsi="宋体"/>
          <w:bCs/>
          <w:iCs/>
          <w:sz w:val="24"/>
        </w:rPr>
        <w:t xml:space="preserve">            </w:t>
      </w:r>
      <w:r>
        <w:rPr>
          <w:rFonts w:hint="eastAsia" w:ascii="宋体" w:hAnsi="宋体"/>
          <w:bCs/>
          <w:iCs/>
          <w:sz w:val="24"/>
        </w:rPr>
        <w:t>股票简称：上海亚虹</w:t>
      </w:r>
    </w:p>
    <w:p w14:paraId="60369AF0">
      <w:pPr>
        <w:spacing w:before="156" w:beforeLines="50" w:after="156" w:afterLines="50" w:line="400" w:lineRule="exact"/>
        <w:jc w:val="center"/>
        <w:rPr>
          <w:rFonts w:hint="eastAsia" w:ascii="宋体" w:hAnsi="宋体"/>
          <w:bCs/>
          <w:iCs/>
          <w:sz w:val="24"/>
        </w:rPr>
      </w:pPr>
    </w:p>
    <w:p w14:paraId="12046497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sz w:val="28"/>
          <w:szCs w:val="28"/>
        </w:rPr>
      </w:pPr>
      <w:r>
        <w:rPr>
          <w:rFonts w:hint="eastAsia" w:ascii="宋体" w:hAnsi="宋体"/>
          <w:b/>
          <w:bCs/>
          <w:iCs/>
          <w:sz w:val="28"/>
          <w:szCs w:val="28"/>
        </w:rPr>
        <w:t>上海亚虹模具股份有限公司投资者关系活动记录表</w:t>
      </w:r>
    </w:p>
    <w:p w14:paraId="4D93BD50">
      <w:pPr>
        <w:spacing w:line="400" w:lineRule="exact"/>
        <w:jc w:val="right"/>
        <w:rPr>
          <w:rFonts w:hint="eastAsia" w:ascii="宋体" w:hAnsi="宋体" w:eastAsia="宋体"/>
          <w:bCs/>
          <w:iCs/>
          <w:sz w:val="24"/>
          <w:szCs w:val="24"/>
          <w:highlight w:val="yellow"/>
          <w:lang w:eastAsia="zh-CN"/>
        </w:rPr>
      </w:pPr>
      <w:r>
        <w:rPr>
          <w:rFonts w:hint="eastAsia" w:ascii="宋体" w:hAnsi="宋体"/>
          <w:bCs/>
          <w:iCs/>
          <w:sz w:val="24"/>
          <w:szCs w:val="24"/>
        </w:rPr>
        <w:t xml:space="preserve">   编号：202</w:t>
      </w:r>
      <w:r>
        <w:rPr>
          <w:rFonts w:hint="eastAsia" w:ascii="宋体" w:hAnsi="宋体"/>
          <w:bCs/>
          <w:iCs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Cs/>
          <w:iCs/>
          <w:sz w:val="24"/>
          <w:szCs w:val="24"/>
        </w:rPr>
        <w:t>-00</w:t>
      </w:r>
      <w:r>
        <w:rPr>
          <w:rFonts w:hint="eastAsia" w:ascii="宋体" w:hAnsi="宋体"/>
          <w:bCs/>
          <w:iCs/>
          <w:sz w:val="24"/>
          <w:szCs w:val="24"/>
          <w:lang w:val="en-US" w:eastAsia="zh-CN"/>
        </w:rPr>
        <w:t>1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5973"/>
      </w:tblGrid>
      <w:tr w14:paraId="28A45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D27257">
            <w:pPr>
              <w:spacing w:line="480" w:lineRule="atLeas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794A00">
            <w:pPr>
              <w:spacing w:line="480" w:lineRule="atLeas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□特定对象调研        □分析师会议</w:t>
            </w:r>
          </w:p>
          <w:p w14:paraId="0B18A60A">
            <w:pPr>
              <w:spacing w:line="480" w:lineRule="atLeas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□媒体采访    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√</w:t>
            </w:r>
            <w:r>
              <w:rPr>
                <w:rFonts w:ascii="宋体" w:hAnsi="宋体"/>
                <w:sz w:val="24"/>
                <w:szCs w:val="24"/>
              </w:rPr>
              <w:t>业绩说明会</w:t>
            </w:r>
          </w:p>
          <w:p w14:paraId="4BA67E69">
            <w:pPr>
              <w:spacing w:line="480" w:lineRule="atLeas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□新闻发布会          □路演活动</w:t>
            </w:r>
          </w:p>
          <w:p w14:paraId="4D4C6580">
            <w:pPr>
              <w:spacing w:line="480" w:lineRule="atLeas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□现场参观</w:t>
            </w:r>
            <w:r>
              <w:rPr>
                <w:rFonts w:ascii="宋体" w:hAnsi="宋体"/>
                <w:sz w:val="24"/>
                <w:szCs w:val="24"/>
              </w:rPr>
              <w:tab/>
            </w:r>
          </w:p>
          <w:p w14:paraId="06DEB3CC">
            <w:pPr>
              <w:spacing w:line="480" w:lineRule="atLeast"/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□其他 （请文字说明其他活动内容）</w:t>
            </w:r>
          </w:p>
        </w:tc>
      </w:tr>
      <w:tr w14:paraId="6C9D5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17B146">
            <w:pPr>
              <w:spacing w:line="480" w:lineRule="atLeas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F8A34B">
            <w:pPr>
              <w:spacing w:line="480" w:lineRule="atLeast"/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线上参与公司202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年度暨202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年第一季度网上业绩说明会的投资者</w:t>
            </w:r>
          </w:p>
        </w:tc>
      </w:tr>
      <w:tr w14:paraId="0D5F3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3C1778">
            <w:pPr>
              <w:spacing w:line="480" w:lineRule="atLeas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D4650">
            <w:pPr>
              <w:spacing w:line="360" w:lineRule="auto"/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/>
                <w:sz w:val="24"/>
                <w:szCs w:val="24"/>
                <w:lang w:val="zh-CN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05</w:t>
            </w:r>
            <w:r>
              <w:rPr>
                <w:rFonts w:ascii="宋体" w:hAnsi="宋体"/>
                <w:sz w:val="24"/>
                <w:szCs w:val="24"/>
                <w:lang w:val="zh-CN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16</w:t>
            </w:r>
            <w:r>
              <w:rPr>
                <w:rFonts w:ascii="宋体" w:hAnsi="宋体"/>
                <w:sz w:val="24"/>
                <w:szCs w:val="24"/>
                <w:lang w:val="zh-CN"/>
              </w:rPr>
              <w:t>日</w:t>
            </w: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  <w:lang w:val="zh-CN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val="zh-CN"/>
              </w:rPr>
              <w:t>五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  <w:r>
              <w:rPr>
                <w:rFonts w:ascii="宋体" w:hAnsi="宋体"/>
                <w:sz w:val="24"/>
                <w:szCs w:val="24"/>
                <w:lang w:val="zh-CN"/>
              </w:rPr>
              <w:t>下午</w:t>
            </w:r>
            <w:r>
              <w:rPr>
                <w:rFonts w:ascii="宋体" w:hAnsi="宋体"/>
                <w:sz w:val="24"/>
                <w:szCs w:val="24"/>
              </w:rPr>
              <w:t>15:00</w:t>
            </w:r>
            <w:r>
              <w:rPr>
                <w:rFonts w:hint="eastAsia" w:ascii="宋体" w:hAnsi="宋体"/>
                <w:bCs/>
                <w:iCs/>
                <w:color w:val="000000"/>
                <w:kern w:val="0"/>
                <w:sz w:val="24"/>
              </w:rPr>
              <w:t>-</w:t>
            </w:r>
            <w:r>
              <w:rPr>
                <w:rFonts w:ascii="宋体" w:hAnsi="宋体"/>
                <w:sz w:val="24"/>
                <w:szCs w:val="24"/>
              </w:rPr>
              <w:t>16: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  <w:r>
              <w:rPr>
                <w:rFonts w:ascii="宋体" w:hAnsi="宋体"/>
                <w:sz w:val="24"/>
                <w:szCs w:val="24"/>
              </w:rPr>
              <w:t>0</w:t>
            </w:r>
          </w:p>
        </w:tc>
      </w:tr>
      <w:tr w14:paraId="03077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E62EF9">
            <w:pPr>
              <w:spacing w:line="480" w:lineRule="atLeas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A4CADE">
            <w:pPr>
              <w:spacing w:line="360" w:lineRule="auto"/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亚虹模具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微信小程序</w:t>
            </w:r>
          </w:p>
        </w:tc>
      </w:tr>
      <w:tr w14:paraId="72FD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EA77D1">
            <w:pPr>
              <w:spacing w:line="480" w:lineRule="atLeas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01C680">
            <w:pPr>
              <w:pStyle w:val="2"/>
              <w:overflowPunct w:val="0"/>
              <w:topLinePunct/>
              <w:autoSpaceDE/>
              <w:autoSpaceDN/>
              <w:adjustRightInd w:val="0"/>
              <w:snapToGrid w:val="0"/>
              <w:spacing w:line="360" w:lineRule="auto"/>
              <w:ind w:right="3"/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color w:val="000000"/>
              </w:rPr>
              <w:t>董事、总经理：孙力先生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lang w:val="en-US"/>
              </w:rPr>
              <w:t>常务副总经理：谢佳维先生</w:t>
            </w:r>
          </w:p>
          <w:p w14:paraId="2FB3FC4C">
            <w:pPr>
              <w:pStyle w:val="2"/>
              <w:overflowPunct w:val="0"/>
              <w:topLinePunct/>
              <w:autoSpaceDE/>
              <w:autoSpaceDN/>
              <w:adjustRightInd w:val="0"/>
              <w:snapToGrid w:val="0"/>
              <w:spacing w:line="360" w:lineRule="auto"/>
              <w:ind w:right="3"/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财务总监：吴彬女士</w:t>
            </w:r>
          </w:p>
          <w:p w14:paraId="33C602D9">
            <w:pPr>
              <w:pStyle w:val="2"/>
              <w:overflowPunct w:val="0"/>
              <w:topLinePunct/>
              <w:autoSpaceDE/>
              <w:autoSpaceDN/>
              <w:adjustRightInd w:val="0"/>
              <w:snapToGrid w:val="0"/>
              <w:spacing w:line="360" w:lineRule="auto"/>
              <w:ind w:right="3"/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独立董事：威震峰先生</w:t>
            </w:r>
          </w:p>
          <w:p w14:paraId="4E036318">
            <w:pPr>
              <w:pStyle w:val="2"/>
              <w:overflowPunct w:val="0"/>
              <w:topLinePunct/>
              <w:autoSpaceDE/>
              <w:autoSpaceDN/>
              <w:adjustRightInd w:val="0"/>
              <w:snapToGrid w:val="0"/>
              <w:spacing w:line="360" w:lineRule="auto"/>
              <w:ind w:right="3"/>
              <w:jc w:val="both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董事会秘书：包晗先生</w:t>
            </w:r>
          </w:p>
        </w:tc>
      </w:tr>
      <w:tr w14:paraId="79B1E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3246C">
            <w:pPr>
              <w:spacing w:line="480" w:lineRule="atLeas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E0CB79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1、问：请问公司2024年全年及2025年第一季度经营情况如何？</w:t>
            </w:r>
          </w:p>
          <w:p w14:paraId="5B90BA4B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答：尊敬的投资者，您好！感谢您的关注！2024年度，公司实现营业收入49,075.40万元，同比下降11.80%；实现归属于上市公司股东的净利润2,913.69万元，同比下降17.39%；实现归属于上市公司股东的扣非净利润2,500.73万元，同比下降18.96%；经营活动产生现金流净额3,412.19万元，同比下降2.25%。</w:t>
            </w:r>
          </w:p>
          <w:p w14:paraId="16703BC7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2025年第一季度，公司实现营业收入9,952.27万元，同比下降12.32%；实现归属于上市公司股东的净利润46.36万元，同比下降91.82%；实现归属于上市公司股东的扣非净利润13.99万元，同比下降96.66%；经营活动产生现金流净额1,017.18万元，去年同期经营活动产生现金流净额-1,122.11万元，同比转正。</w:t>
            </w:r>
          </w:p>
          <w:p w14:paraId="1C9D33B3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更多经营情况您可关注公司发布的2024年年度报告及2025年第一季度报告，谢谢！</w:t>
            </w:r>
          </w:p>
          <w:p w14:paraId="2298C6C1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25498FC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2、问：根据公司发布的公告，公司2025年第一季度净利润下降，能分析说明一下原因吗？</w:t>
            </w:r>
          </w:p>
          <w:p w14:paraId="0E89F676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答：尊敬的投资者，您好！感谢您的关注！2025年第一季度，公司实现营业收入9,952.27万元，同比下降12.32%；实现归属于上市公司股东的净利润46.36万元，同比下降91.82%；实现归属于上市公司股东的扣非净利润13.99万元，同比下降96.66%；经营活动产生现金流净额1,017.18万元。截至报告期末，公司归属于上市公司股东的净资产51,514.63万元，同比增长0.09%；公司总资产61,830.35万元，同比下降1.36%。</w:t>
            </w:r>
          </w:p>
          <w:p w14:paraId="4E440705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根据公司2025年第一季度报告披露的数据，公司净利润下滑主要受以下几方面影响：一是市场竞争激烈、销售价格下降，公司销售收入出现一定程度的下降，从而影响了净利润；二是一些非经常性损益的项目，例如政府补贴较去年下降了79.27%，影响了净利润；三是公司严格依据会计准则要求，对于一些存在减值迹象的存货，计提跌价准备，进而影响了净利润。更多经营情况您可关注公司发布的2025年第一季度报告。</w:t>
            </w:r>
          </w:p>
          <w:p w14:paraId="465EE590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司管理层也在积极采取行动，2025年第一季度公司在运营成本管控方面取得了一定成效。销售费用同比减少22.01%，管理费用同比减少7.44%。我们深知，制造业竞争日益激烈，只有练好生产制造和经营管理的内功，企业才能生存下去。对比行业领先企业，公司要走的路、要做的工作还很多。公司全体同仁将继续努力，积极开拓市场、深耕客户，聚焦成本管控、运营提效、工艺升级与规范治理。保障公司生产经营稳健发展，提高公司经营质量和韧性，不断强化企业的核心竞争力，推动上市公司高质量发展。</w:t>
            </w:r>
          </w:p>
          <w:p w14:paraId="1E92EF1B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4C832C8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3、问：请问公司在回馈股东方面计划了哪些工作？</w:t>
            </w:r>
          </w:p>
          <w:p w14:paraId="211BC928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答：尊敬的投资者，您好！感谢您的关注！公司围绕主营业务，以持续推动公司高质量发展为目标。积极开拓市场、深耕客户，聚焦成本管控、运营提效、工艺升级与规范治理。努力提高公司经营质量和韧性，努力为股东创造回报。公司于2023年制定了《上海亚虹模具股份有限公司未来三年股东分红回报规划（2023-2025 年）》，公司于2025年4月25日公告了《上海亚虹模具股份有限公司2024年年度利润分配方案的公告》。公司最近三年累计现金分红总额3,850 万元（含2024年预案），占公司最近三年平均净利润的122.05%。</w:t>
            </w:r>
          </w:p>
          <w:p w14:paraId="29AF7B43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A2C04C8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4、问：请问2024年年度分红什么时候实施？</w:t>
            </w:r>
          </w:p>
          <w:p w14:paraId="5C2D7E63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答：尊敬的投资者，您好！感谢您的关注！公司于2025年4月25日公告了《上海亚虹模具股份有限公司2024年年度利润分配方案的公告》。公司拟向全体股东每股派发现金红利 0.065 元（含税）。截至2024 年12月 31 日，公司总股本为 140,000,000 股，以此计算合计拟派发现金红利9,100,000 元（含税），占 2024 年度归属于上市公司股东的净利润的比例为31.23%。该预案将在提交2024年年度股东大会审议通过后实施。</w:t>
            </w:r>
          </w:p>
          <w:p w14:paraId="19FB6680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82BDADC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5、问：请问公司2025年第一季度现金流改善的原因是什么？</w:t>
            </w:r>
          </w:p>
          <w:p w14:paraId="04E90001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答：尊敬的投资者，您好！感谢您的关注！公司2025年第一季度经营活动产生现金流净额1,017.18万元，去年同期经营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活动产生现金流净额-1,122.11万元，同比转正。经营活动现金流净额转正的原因是公司积极推动货款、应收账款的回收工作，持续整合优化供应链，降低成本及费用支出。截至2025年3月31日，公司合并报表货币资金8,986.93万元，交易性金融资产7,024.90万元，流动资金相对充足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 w14:paraId="6DC92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7F5B6">
            <w:pPr>
              <w:spacing w:line="480" w:lineRule="atLeas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2A248D">
            <w:pPr>
              <w:spacing w:line="360" w:lineRule="auto"/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</w:p>
        </w:tc>
      </w:tr>
      <w:tr w14:paraId="0F470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C28FD">
            <w:pPr>
              <w:spacing w:line="480" w:lineRule="atLeas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FD5232">
            <w:pPr>
              <w:spacing w:line="360" w:lineRule="auto"/>
              <w:rPr>
                <w:rFonts w:hint="eastAsia" w:asciiTheme="minorEastAsia" w:hAnsiTheme="minorEastAsia"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/>
              </w:rPr>
              <w:t>16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338959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yNDU4MjQxYWEyNjM2MDVkOTU2NWE2NWZhMDFhMjkifQ=="/>
  </w:docVars>
  <w:rsids>
    <w:rsidRoot w:val="00000D3A"/>
    <w:rsid w:val="00000D3A"/>
    <w:rsid w:val="00004E1C"/>
    <w:rsid w:val="000962F0"/>
    <w:rsid w:val="00114D54"/>
    <w:rsid w:val="001A3559"/>
    <w:rsid w:val="001A5B2B"/>
    <w:rsid w:val="001B46F3"/>
    <w:rsid w:val="001C4D3E"/>
    <w:rsid w:val="001E7E25"/>
    <w:rsid w:val="00204348"/>
    <w:rsid w:val="00206E6D"/>
    <w:rsid w:val="002137C4"/>
    <w:rsid w:val="00215F33"/>
    <w:rsid w:val="00276D30"/>
    <w:rsid w:val="0028159C"/>
    <w:rsid w:val="0029333F"/>
    <w:rsid w:val="002D2F34"/>
    <w:rsid w:val="002F1782"/>
    <w:rsid w:val="0032038B"/>
    <w:rsid w:val="00346C15"/>
    <w:rsid w:val="003571B2"/>
    <w:rsid w:val="003D4542"/>
    <w:rsid w:val="00445995"/>
    <w:rsid w:val="00493AAC"/>
    <w:rsid w:val="004A1D33"/>
    <w:rsid w:val="004B22AB"/>
    <w:rsid w:val="004D2EB6"/>
    <w:rsid w:val="00516326"/>
    <w:rsid w:val="00581991"/>
    <w:rsid w:val="005B077B"/>
    <w:rsid w:val="005E3EE2"/>
    <w:rsid w:val="0062475E"/>
    <w:rsid w:val="00696ED0"/>
    <w:rsid w:val="006F6019"/>
    <w:rsid w:val="007171F3"/>
    <w:rsid w:val="00720FB4"/>
    <w:rsid w:val="00796659"/>
    <w:rsid w:val="007C5948"/>
    <w:rsid w:val="007F16D6"/>
    <w:rsid w:val="00811459"/>
    <w:rsid w:val="0082207B"/>
    <w:rsid w:val="00831553"/>
    <w:rsid w:val="00831E5C"/>
    <w:rsid w:val="00835EE1"/>
    <w:rsid w:val="008803FA"/>
    <w:rsid w:val="00881C53"/>
    <w:rsid w:val="008B59EC"/>
    <w:rsid w:val="008F5347"/>
    <w:rsid w:val="00921591"/>
    <w:rsid w:val="00934355"/>
    <w:rsid w:val="0097481F"/>
    <w:rsid w:val="00981CB7"/>
    <w:rsid w:val="00992A79"/>
    <w:rsid w:val="009B4C8A"/>
    <w:rsid w:val="00A43F6C"/>
    <w:rsid w:val="00A51056"/>
    <w:rsid w:val="00A56062"/>
    <w:rsid w:val="00AB33B3"/>
    <w:rsid w:val="00B013B8"/>
    <w:rsid w:val="00B6013C"/>
    <w:rsid w:val="00C0698E"/>
    <w:rsid w:val="00C57D4B"/>
    <w:rsid w:val="00C60AAD"/>
    <w:rsid w:val="00CA7002"/>
    <w:rsid w:val="00CC2661"/>
    <w:rsid w:val="00CF4339"/>
    <w:rsid w:val="00D254A0"/>
    <w:rsid w:val="00D31B9C"/>
    <w:rsid w:val="00D35117"/>
    <w:rsid w:val="00D74802"/>
    <w:rsid w:val="00DD073F"/>
    <w:rsid w:val="00DD1656"/>
    <w:rsid w:val="00E55844"/>
    <w:rsid w:val="00E632B3"/>
    <w:rsid w:val="00EB2B3F"/>
    <w:rsid w:val="00ED57D1"/>
    <w:rsid w:val="00F8380D"/>
    <w:rsid w:val="00F95A5A"/>
    <w:rsid w:val="00FC55A2"/>
    <w:rsid w:val="00FD6735"/>
    <w:rsid w:val="00FD789B"/>
    <w:rsid w:val="03A54A28"/>
    <w:rsid w:val="044C50BA"/>
    <w:rsid w:val="04B769D7"/>
    <w:rsid w:val="053472F5"/>
    <w:rsid w:val="053C5185"/>
    <w:rsid w:val="09D300DC"/>
    <w:rsid w:val="0ACA5ED1"/>
    <w:rsid w:val="0B3D575C"/>
    <w:rsid w:val="0B640F3B"/>
    <w:rsid w:val="0CFF716D"/>
    <w:rsid w:val="0D847672"/>
    <w:rsid w:val="0F6E5462"/>
    <w:rsid w:val="0F711E78"/>
    <w:rsid w:val="0F885383"/>
    <w:rsid w:val="10437371"/>
    <w:rsid w:val="11ED4BC1"/>
    <w:rsid w:val="1593461C"/>
    <w:rsid w:val="161D2412"/>
    <w:rsid w:val="164369A6"/>
    <w:rsid w:val="184E6AEE"/>
    <w:rsid w:val="19AF3CC9"/>
    <w:rsid w:val="1A565C68"/>
    <w:rsid w:val="1B886580"/>
    <w:rsid w:val="1CE123EB"/>
    <w:rsid w:val="1E0D7210"/>
    <w:rsid w:val="21056A8D"/>
    <w:rsid w:val="2177331E"/>
    <w:rsid w:val="21BA320B"/>
    <w:rsid w:val="23705807"/>
    <w:rsid w:val="268128EF"/>
    <w:rsid w:val="2B487ADA"/>
    <w:rsid w:val="2CAE4BF5"/>
    <w:rsid w:val="2D263F00"/>
    <w:rsid w:val="2D9A5735"/>
    <w:rsid w:val="2DB57D66"/>
    <w:rsid w:val="2DE27D71"/>
    <w:rsid w:val="2F1228D8"/>
    <w:rsid w:val="333D2ED1"/>
    <w:rsid w:val="335F00B6"/>
    <w:rsid w:val="378B2BA5"/>
    <w:rsid w:val="385E093C"/>
    <w:rsid w:val="38832151"/>
    <w:rsid w:val="393778F4"/>
    <w:rsid w:val="39B32F0A"/>
    <w:rsid w:val="39BA6046"/>
    <w:rsid w:val="404C1ED7"/>
    <w:rsid w:val="40C03352"/>
    <w:rsid w:val="41EE270A"/>
    <w:rsid w:val="447B63D2"/>
    <w:rsid w:val="45E76415"/>
    <w:rsid w:val="46603AD2"/>
    <w:rsid w:val="49687B95"/>
    <w:rsid w:val="49A44BED"/>
    <w:rsid w:val="4BCB7C3F"/>
    <w:rsid w:val="4E1F7FBC"/>
    <w:rsid w:val="4E974655"/>
    <w:rsid w:val="4FC275AB"/>
    <w:rsid w:val="50083210"/>
    <w:rsid w:val="51024103"/>
    <w:rsid w:val="51FC1024"/>
    <w:rsid w:val="522A084B"/>
    <w:rsid w:val="55144405"/>
    <w:rsid w:val="593B28A8"/>
    <w:rsid w:val="596F2552"/>
    <w:rsid w:val="5A897643"/>
    <w:rsid w:val="5B836EDA"/>
    <w:rsid w:val="5E86303A"/>
    <w:rsid w:val="6247504A"/>
    <w:rsid w:val="628E5F27"/>
    <w:rsid w:val="63416342"/>
    <w:rsid w:val="63FC70D8"/>
    <w:rsid w:val="64882719"/>
    <w:rsid w:val="6B97548F"/>
    <w:rsid w:val="6BFF7765"/>
    <w:rsid w:val="6E5E5CC6"/>
    <w:rsid w:val="6EB07C61"/>
    <w:rsid w:val="6F8C598F"/>
    <w:rsid w:val="6FB219DE"/>
    <w:rsid w:val="714A5429"/>
    <w:rsid w:val="7483192D"/>
    <w:rsid w:val="75E63744"/>
    <w:rsid w:val="7A6D61E2"/>
    <w:rsid w:val="7B1E74DC"/>
    <w:rsid w:val="7BD1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main-color1"/>
    <w:basedOn w:val="6"/>
    <w:qFormat/>
    <w:uiPriority w:val="0"/>
    <w:rPr>
      <w:color w:val="A4A4A4"/>
    </w:rPr>
  </w:style>
  <w:style w:type="character" w:customStyle="1" w:styleId="11">
    <w:name w:val="正文文本 字符"/>
    <w:basedOn w:val="6"/>
    <w:link w:val="2"/>
    <w:qFormat/>
    <w:uiPriority w:val="1"/>
    <w:rPr>
      <w:rFonts w:ascii="宋体" w:hAnsi="宋体" w:cs="宋体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264</Words>
  <Characters>302</Characters>
  <Lines>14</Lines>
  <Paragraphs>4</Paragraphs>
  <TotalTime>0</TotalTime>
  <ScaleCrop>false</ScaleCrop>
  <LinksUpToDate>false</LinksUpToDate>
  <CharactersWithSpaces>366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2024-11-06T09:10:00Z</dcterms:created>
  <dc:creator>smy</dc:creator>
  <cp:lastModifiedBy>smy</cp:lastModifiedBy>
  <dcterms:modified xsi:type="dcterms:W3CDTF">2025-05-16T07:08:41Z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7B384814C0474B25B83DCD6A92AFD3C0_13</vt:lpwstr>
  </property>
  <property fmtid="{D5CDD505-2E9C-101B-9397-08002B2CF9AE}" pid="4" name="KSOTemplateDocerSaveRecord">
    <vt:lpwstr>eyJoZGlkIjoiMjYyNDU4MjQxYWEyNjM2MDVkOTU2NWE2NWZhMDFhMjkiLCJ1c2VySWQiOiI0MDQ2NDY1OTQifQ==</vt:lpwstr>
  </property>
</Properties>
</file>