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D77C" w14:textId="6F3F5CE7" w:rsidR="00601258" w:rsidRPr="00562BE4" w:rsidRDefault="00000000">
      <w:pPr>
        <w:pStyle w:val="1"/>
        <w:rPr>
          <w:rFonts w:ascii="宋体" w:eastAsia="宋体" w:hAnsi="宋体" w:cs="宋体" w:hint="eastAsia"/>
          <w:sz w:val="24"/>
          <w:szCs w:val="24"/>
          <w:lang w:val="en-US"/>
        </w:rPr>
      </w:pPr>
      <w:r w:rsidRPr="00562BE4">
        <w:rPr>
          <w:rFonts w:ascii="宋体" w:eastAsia="宋体" w:hAnsi="宋体" w:cs="宋体" w:hint="eastAsia"/>
          <w:sz w:val="24"/>
          <w:szCs w:val="24"/>
          <w:lang w:val="en-US"/>
        </w:rPr>
        <w:t>证券代码：600153                                   证券简称：建发股份</w:t>
      </w:r>
    </w:p>
    <w:p w14:paraId="1D81481B" w14:textId="77777777" w:rsidR="00601258" w:rsidRPr="00562BE4" w:rsidRDefault="00601258">
      <w:pPr>
        <w:spacing w:line="360" w:lineRule="auto"/>
        <w:jc w:val="center"/>
        <w:rPr>
          <w:rFonts w:ascii="宋体" w:eastAsia="宋体" w:hAnsi="宋体" w:cs="宋体" w:hint="eastAsia"/>
          <w:b/>
          <w:bCs/>
          <w:sz w:val="24"/>
          <w:szCs w:val="24"/>
        </w:rPr>
      </w:pPr>
    </w:p>
    <w:p w14:paraId="3E084184" w14:textId="4D4D2991" w:rsidR="00601258" w:rsidRPr="00562BE4" w:rsidRDefault="00000000">
      <w:pPr>
        <w:spacing w:line="360" w:lineRule="auto"/>
        <w:jc w:val="center"/>
        <w:rPr>
          <w:rFonts w:ascii="宋体" w:eastAsia="宋体" w:hAnsi="宋体" w:cs="宋体" w:hint="eastAsia"/>
          <w:sz w:val="32"/>
          <w:szCs w:val="32"/>
        </w:rPr>
      </w:pPr>
      <w:r w:rsidRPr="00562BE4">
        <w:rPr>
          <w:rFonts w:ascii="宋体" w:eastAsia="宋体" w:hAnsi="宋体" w:cs="宋体" w:hint="eastAsia"/>
          <w:b/>
          <w:bCs/>
          <w:sz w:val="32"/>
          <w:szCs w:val="32"/>
        </w:rPr>
        <w:t>厦门建发股份有限公司投资者关系活动记录表</w:t>
      </w:r>
    </w:p>
    <w:p w14:paraId="5691C55C" w14:textId="24408009" w:rsidR="00601258" w:rsidRDefault="00601258">
      <w:pPr>
        <w:spacing w:before="51" w:after="32"/>
        <w:ind w:right="619"/>
        <w:jc w:val="right"/>
        <w:rPr>
          <w:rFonts w:ascii="宋体" w:eastAsia="宋体" w:hAnsi="宋体" w:cs="宋体" w:hint="eastAsia"/>
          <w:sz w:val="24"/>
          <w:szCs w:val="24"/>
        </w:rPr>
      </w:pP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80"/>
        <w:gridCol w:w="7054"/>
      </w:tblGrid>
      <w:tr w:rsidR="00601258" w:rsidRPr="00564105" w14:paraId="04E9C6C6" w14:textId="77777777" w:rsidTr="00564105">
        <w:trPr>
          <w:trHeight w:val="1744"/>
          <w:jc w:val="center"/>
        </w:trPr>
        <w:tc>
          <w:tcPr>
            <w:tcW w:w="1980" w:type="dxa"/>
          </w:tcPr>
          <w:p w14:paraId="52B7B64A" w14:textId="77777777" w:rsidR="00601258" w:rsidRPr="00564105" w:rsidRDefault="00601258">
            <w:pPr>
              <w:pStyle w:val="TableParagraph"/>
              <w:spacing w:before="7"/>
              <w:rPr>
                <w:rFonts w:ascii="宋体" w:eastAsia="宋体" w:hAnsi="宋体" w:cs="宋体" w:hint="eastAsia"/>
                <w:b/>
                <w:bCs/>
                <w:sz w:val="24"/>
                <w:szCs w:val="24"/>
              </w:rPr>
            </w:pPr>
          </w:p>
          <w:p w14:paraId="60EEF3A0"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投资者关系活动类别</w:t>
            </w:r>
          </w:p>
        </w:tc>
        <w:tc>
          <w:tcPr>
            <w:tcW w:w="7054" w:type="dxa"/>
          </w:tcPr>
          <w:p w14:paraId="770851F5" w14:textId="77777777" w:rsidR="00601258" w:rsidRPr="00564105"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特</w:t>
            </w:r>
            <w:r w:rsidRPr="00564105">
              <w:rPr>
                <w:rFonts w:ascii="宋体" w:eastAsia="宋体" w:hAnsi="宋体" w:cs="宋体" w:hint="eastAsia"/>
                <w:spacing w:val="-3"/>
                <w:sz w:val="24"/>
                <w:szCs w:val="24"/>
              </w:rPr>
              <w:t>定</w:t>
            </w:r>
            <w:r w:rsidRPr="00564105">
              <w:rPr>
                <w:rFonts w:ascii="宋体" w:eastAsia="宋体" w:hAnsi="宋体" w:cs="宋体" w:hint="eastAsia"/>
                <w:sz w:val="24"/>
                <w:szCs w:val="24"/>
              </w:rPr>
              <w:t>对</w:t>
            </w:r>
            <w:r w:rsidRPr="00564105">
              <w:rPr>
                <w:rFonts w:ascii="宋体" w:eastAsia="宋体" w:hAnsi="宋体" w:cs="宋体" w:hint="eastAsia"/>
                <w:spacing w:val="-3"/>
                <w:sz w:val="24"/>
                <w:szCs w:val="24"/>
              </w:rPr>
              <w:t>象</w:t>
            </w:r>
            <w:r w:rsidRPr="00564105">
              <w:rPr>
                <w:rFonts w:ascii="宋体" w:eastAsia="宋体" w:hAnsi="宋体" w:cs="宋体" w:hint="eastAsia"/>
                <w:sz w:val="24"/>
                <w:szCs w:val="24"/>
              </w:rPr>
              <w:t>调研</w:t>
            </w:r>
            <w:r w:rsidRPr="00564105">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分</w:t>
            </w:r>
            <w:r w:rsidRPr="00564105">
              <w:rPr>
                <w:rFonts w:ascii="宋体" w:eastAsia="宋体" w:hAnsi="宋体" w:cs="宋体" w:hint="eastAsia"/>
                <w:spacing w:val="-3"/>
                <w:sz w:val="24"/>
                <w:szCs w:val="24"/>
              </w:rPr>
              <w:t>析</w:t>
            </w:r>
            <w:r w:rsidRPr="00564105">
              <w:rPr>
                <w:rFonts w:ascii="宋体" w:eastAsia="宋体" w:hAnsi="宋体" w:cs="宋体" w:hint="eastAsia"/>
                <w:sz w:val="24"/>
                <w:szCs w:val="24"/>
              </w:rPr>
              <w:t>师</w:t>
            </w:r>
            <w:r w:rsidRPr="00564105">
              <w:rPr>
                <w:rFonts w:ascii="宋体" w:eastAsia="宋体" w:hAnsi="宋体" w:cs="宋体" w:hint="eastAsia"/>
                <w:spacing w:val="-3"/>
                <w:sz w:val="24"/>
                <w:szCs w:val="24"/>
              </w:rPr>
              <w:t>会</w:t>
            </w:r>
            <w:r w:rsidRPr="00564105">
              <w:rPr>
                <w:rFonts w:ascii="宋体" w:eastAsia="宋体" w:hAnsi="宋体" w:cs="宋体" w:hint="eastAsia"/>
                <w:sz w:val="24"/>
                <w:szCs w:val="24"/>
              </w:rPr>
              <w:t>议</w:t>
            </w:r>
          </w:p>
          <w:p w14:paraId="1721F1F4" w14:textId="68273B7B" w:rsidR="00601258" w:rsidRPr="0056410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媒</w:t>
            </w:r>
            <w:r w:rsidRPr="00564105">
              <w:rPr>
                <w:rFonts w:ascii="宋体" w:eastAsia="宋体" w:hAnsi="宋体" w:cs="宋体" w:hint="eastAsia"/>
                <w:spacing w:val="-3"/>
                <w:sz w:val="24"/>
                <w:szCs w:val="24"/>
              </w:rPr>
              <w:t>体</w:t>
            </w:r>
            <w:r w:rsidRPr="00564105">
              <w:rPr>
                <w:rFonts w:ascii="宋体" w:eastAsia="宋体" w:hAnsi="宋体" w:cs="宋体" w:hint="eastAsia"/>
                <w:sz w:val="24"/>
                <w:szCs w:val="24"/>
              </w:rPr>
              <w:t>采访</w:t>
            </w:r>
            <w:r w:rsidRPr="00564105">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00672A58" w:rsidRPr="00564105">
                  <w:rPr>
                    <w:rFonts w:ascii="宋体" w:eastAsia="宋体" w:hAnsi="宋体" w:cs="宋体" w:hint="eastAsia"/>
                    <w:sz w:val="24"/>
                    <w:szCs w:val="24"/>
                  </w:rPr>
                  <w:sym w:font="Wingdings 2" w:char="F052"/>
                </w:r>
              </w:sdtContent>
            </w:sdt>
            <w:r w:rsidRPr="00564105">
              <w:rPr>
                <w:rFonts w:ascii="宋体" w:eastAsia="宋体" w:hAnsi="宋体" w:cs="宋体" w:hint="eastAsia"/>
                <w:sz w:val="24"/>
                <w:szCs w:val="24"/>
              </w:rPr>
              <w:t>业</w:t>
            </w:r>
            <w:r w:rsidRPr="00564105">
              <w:rPr>
                <w:rFonts w:ascii="宋体" w:eastAsia="宋体" w:hAnsi="宋体" w:cs="宋体" w:hint="eastAsia"/>
                <w:spacing w:val="-3"/>
                <w:sz w:val="24"/>
                <w:szCs w:val="24"/>
              </w:rPr>
              <w:t>绩</w:t>
            </w:r>
            <w:r w:rsidRPr="00564105">
              <w:rPr>
                <w:rFonts w:ascii="宋体" w:eastAsia="宋体" w:hAnsi="宋体" w:cs="宋体" w:hint="eastAsia"/>
                <w:sz w:val="24"/>
                <w:szCs w:val="24"/>
              </w:rPr>
              <w:t>说</w:t>
            </w:r>
            <w:r w:rsidRPr="00564105">
              <w:rPr>
                <w:rFonts w:ascii="宋体" w:eastAsia="宋体" w:hAnsi="宋体" w:cs="宋体" w:hint="eastAsia"/>
                <w:spacing w:val="-3"/>
                <w:sz w:val="24"/>
                <w:szCs w:val="24"/>
              </w:rPr>
              <w:t>明</w:t>
            </w:r>
            <w:r w:rsidRPr="00564105">
              <w:rPr>
                <w:rFonts w:ascii="宋体" w:eastAsia="宋体" w:hAnsi="宋体" w:cs="宋体" w:hint="eastAsia"/>
                <w:sz w:val="24"/>
                <w:szCs w:val="24"/>
              </w:rPr>
              <w:t>会</w:t>
            </w:r>
          </w:p>
          <w:p w14:paraId="548591C3" w14:textId="77777777" w:rsidR="00601258" w:rsidRPr="0056410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新</w:t>
            </w:r>
            <w:r w:rsidRPr="00564105">
              <w:rPr>
                <w:rFonts w:ascii="宋体" w:eastAsia="宋体" w:hAnsi="宋体" w:cs="宋体" w:hint="eastAsia"/>
                <w:spacing w:val="-3"/>
                <w:sz w:val="24"/>
                <w:szCs w:val="24"/>
              </w:rPr>
              <w:t>闻</w:t>
            </w:r>
            <w:r w:rsidRPr="00564105">
              <w:rPr>
                <w:rFonts w:ascii="宋体" w:eastAsia="宋体" w:hAnsi="宋体" w:cs="宋体" w:hint="eastAsia"/>
                <w:sz w:val="24"/>
                <w:szCs w:val="24"/>
              </w:rPr>
              <w:t>发</w:t>
            </w:r>
            <w:r w:rsidRPr="00564105">
              <w:rPr>
                <w:rFonts w:ascii="宋体" w:eastAsia="宋体" w:hAnsi="宋体" w:cs="宋体" w:hint="eastAsia"/>
                <w:spacing w:val="-3"/>
                <w:sz w:val="24"/>
                <w:szCs w:val="24"/>
              </w:rPr>
              <w:t>布</w:t>
            </w:r>
            <w:r w:rsidRPr="00564105">
              <w:rPr>
                <w:rFonts w:ascii="宋体" w:eastAsia="宋体" w:hAnsi="宋体" w:cs="宋体" w:hint="eastAsia"/>
                <w:sz w:val="24"/>
                <w:szCs w:val="24"/>
              </w:rPr>
              <w:t>会</w:t>
            </w:r>
            <w:r w:rsidRPr="00564105">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路</w:t>
            </w:r>
            <w:r w:rsidRPr="00564105">
              <w:rPr>
                <w:rFonts w:ascii="宋体" w:eastAsia="宋体" w:hAnsi="宋体" w:cs="宋体" w:hint="eastAsia"/>
                <w:spacing w:val="-3"/>
                <w:sz w:val="24"/>
                <w:szCs w:val="24"/>
              </w:rPr>
              <w:t>演</w:t>
            </w:r>
            <w:r w:rsidRPr="00564105">
              <w:rPr>
                <w:rFonts w:ascii="宋体" w:eastAsia="宋体" w:hAnsi="宋体" w:cs="宋体" w:hint="eastAsia"/>
                <w:sz w:val="24"/>
                <w:szCs w:val="24"/>
              </w:rPr>
              <w:t>活动</w:t>
            </w:r>
          </w:p>
          <w:p w14:paraId="1F0357FD" w14:textId="77777777" w:rsidR="00601258" w:rsidRPr="0056410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现场参观</w:t>
            </w:r>
          </w:p>
          <w:p w14:paraId="3130DB18" w14:textId="77777777" w:rsidR="00601258" w:rsidRPr="0056410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其他（</w:t>
            </w:r>
            <w:r w:rsidRPr="00564105">
              <w:rPr>
                <w:rFonts w:ascii="宋体" w:eastAsia="宋体" w:hAnsi="宋体" w:cs="宋体" w:hint="eastAsia"/>
                <w:sz w:val="24"/>
                <w:szCs w:val="24"/>
                <w:u w:val="single"/>
              </w:rPr>
              <w:t>请文字说明其他活动内容）</w:t>
            </w:r>
          </w:p>
        </w:tc>
      </w:tr>
      <w:tr w:rsidR="00601258" w:rsidRPr="00564105" w14:paraId="47B61A15" w14:textId="77777777" w:rsidTr="00564105">
        <w:trPr>
          <w:trHeight w:val="1120"/>
          <w:jc w:val="center"/>
        </w:trPr>
        <w:tc>
          <w:tcPr>
            <w:tcW w:w="1980" w:type="dxa"/>
            <w:vAlign w:val="center"/>
          </w:tcPr>
          <w:p w14:paraId="3E0559E1" w14:textId="77777777" w:rsidR="00601258" w:rsidRPr="00564105" w:rsidRDefault="00000000">
            <w:pPr>
              <w:pStyle w:val="TableParagraph"/>
              <w:spacing w:line="560" w:lineRule="exact"/>
              <w:ind w:left="107" w:right="96"/>
              <w:rPr>
                <w:rFonts w:ascii="宋体" w:eastAsia="宋体" w:hAnsi="宋体" w:cs="宋体" w:hint="eastAsia"/>
                <w:b/>
                <w:bCs/>
                <w:sz w:val="24"/>
                <w:szCs w:val="24"/>
              </w:rPr>
            </w:pPr>
            <w:r w:rsidRPr="00564105">
              <w:rPr>
                <w:rFonts w:ascii="宋体" w:eastAsia="宋体" w:hAnsi="宋体" w:cs="宋体" w:hint="eastAsia"/>
                <w:b/>
                <w:bCs/>
                <w:sz w:val="24"/>
                <w:szCs w:val="24"/>
              </w:rPr>
              <w:t>参与单位名称及人员姓名</w:t>
            </w:r>
          </w:p>
        </w:tc>
        <w:tc>
          <w:tcPr>
            <w:tcW w:w="7054" w:type="dxa"/>
            <w:vAlign w:val="center"/>
          </w:tcPr>
          <w:p w14:paraId="2D592F3E" w14:textId="6767BB95" w:rsidR="00601258" w:rsidRPr="00564105" w:rsidRDefault="00907735">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hint="eastAsia"/>
                <w:sz w:val="24"/>
                <w:szCs w:val="24"/>
              </w:rPr>
              <w:t>投资者网上提问</w:t>
            </w:r>
          </w:p>
        </w:tc>
      </w:tr>
      <w:tr w:rsidR="00601258" w:rsidRPr="00564105" w14:paraId="531F85BF" w14:textId="77777777" w:rsidTr="00564105">
        <w:trPr>
          <w:trHeight w:val="558"/>
          <w:jc w:val="center"/>
        </w:trPr>
        <w:tc>
          <w:tcPr>
            <w:tcW w:w="1980" w:type="dxa"/>
            <w:vAlign w:val="center"/>
          </w:tcPr>
          <w:p w14:paraId="2DD165B3" w14:textId="77777777" w:rsidR="00601258" w:rsidRPr="00564105" w:rsidRDefault="00000000">
            <w:pPr>
              <w:pStyle w:val="TableParagraph"/>
              <w:ind w:left="107"/>
              <w:rPr>
                <w:rFonts w:ascii="宋体" w:eastAsia="宋体" w:hAnsi="宋体" w:cs="宋体" w:hint="eastAsia"/>
                <w:b/>
                <w:bCs/>
                <w:sz w:val="24"/>
                <w:szCs w:val="24"/>
              </w:rPr>
            </w:pPr>
            <w:r w:rsidRPr="00564105">
              <w:rPr>
                <w:rFonts w:ascii="宋体" w:eastAsia="宋体" w:hAnsi="宋体" w:cs="宋体" w:hint="eastAsia"/>
                <w:b/>
                <w:bCs/>
                <w:sz w:val="24"/>
                <w:szCs w:val="24"/>
              </w:rPr>
              <w:t>时间</w:t>
            </w:r>
          </w:p>
        </w:tc>
        <w:tc>
          <w:tcPr>
            <w:tcW w:w="7054" w:type="dxa"/>
            <w:vAlign w:val="center"/>
          </w:tcPr>
          <w:p w14:paraId="26A2CCD3" w14:textId="7D6B0AD9" w:rsidR="00601258" w:rsidRPr="00564105" w:rsidRDefault="00907735" w:rsidP="00907735">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sz w:val="24"/>
                <w:szCs w:val="24"/>
              </w:rPr>
              <w:t>2025年5月15日 (周四) 下午 14:30</w:t>
            </w:r>
            <w:r w:rsidRPr="00564105">
              <w:rPr>
                <w:rFonts w:ascii="宋体" w:eastAsia="宋体" w:hAnsi="宋体" w:cs="宋体" w:hint="eastAsia"/>
                <w:sz w:val="24"/>
                <w:szCs w:val="24"/>
              </w:rPr>
              <w:t>-</w:t>
            </w:r>
            <w:r w:rsidRPr="00564105">
              <w:rPr>
                <w:rFonts w:ascii="宋体" w:eastAsia="宋体" w:hAnsi="宋体" w:cs="宋体"/>
                <w:sz w:val="24"/>
                <w:szCs w:val="24"/>
              </w:rPr>
              <w:t>17:00</w:t>
            </w:r>
          </w:p>
        </w:tc>
      </w:tr>
      <w:tr w:rsidR="00601258" w:rsidRPr="00564105" w14:paraId="4D9D170B" w14:textId="77777777" w:rsidTr="00564105">
        <w:trPr>
          <w:trHeight w:val="561"/>
          <w:jc w:val="center"/>
        </w:trPr>
        <w:tc>
          <w:tcPr>
            <w:tcW w:w="1980" w:type="dxa"/>
            <w:vAlign w:val="center"/>
          </w:tcPr>
          <w:p w14:paraId="3D952AD1" w14:textId="77777777" w:rsidR="00601258" w:rsidRPr="00564105" w:rsidRDefault="00000000">
            <w:pPr>
              <w:pStyle w:val="TableParagraph"/>
              <w:ind w:left="107"/>
              <w:rPr>
                <w:rFonts w:ascii="宋体" w:eastAsia="宋体" w:hAnsi="宋体" w:cs="宋体" w:hint="eastAsia"/>
                <w:b/>
                <w:bCs/>
                <w:sz w:val="24"/>
                <w:szCs w:val="24"/>
              </w:rPr>
            </w:pPr>
            <w:r w:rsidRPr="00564105">
              <w:rPr>
                <w:rFonts w:ascii="宋体" w:eastAsia="宋体" w:hAnsi="宋体" w:cs="宋体" w:hint="eastAsia"/>
                <w:b/>
                <w:bCs/>
                <w:sz w:val="24"/>
                <w:szCs w:val="24"/>
              </w:rPr>
              <w:t>地点</w:t>
            </w:r>
          </w:p>
        </w:tc>
        <w:tc>
          <w:tcPr>
            <w:tcW w:w="7054" w:type="dxa"/>
            <w:vAlign w:val="center"/>
          </w:tcPr>
          <w:p w14:paraId="5989A4B5" w14:textId="70C115E6" w:rsidR="00601258" w:rsidRPr="00564105" w:rsidRDefault="00907735">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sz w:val="24"/>
                <w:szCs w:val="24"/>
              </w:rPr>
              <w:t>公司通过</w:t>
            </w:r>
            <w:r w:rsidRPr="00564105">
              <w:rPr>
                <w:rFonts w:ascii="宋体" w:eastAsia="宋体" w:hAnsi="宋体" w:cs="宋体" w:hint="eastAsia"/>
                <w:sz w:val="24"/>
                <w:szCs w:val="24"/>
              </w:rPr>
              <w:t>全景网“</w:t>
            </w:r>
            <w:r w:rsidRPr="00564105">
              <w:rPr>
                <w:rFonts w:ascii="宋体" w:eastAsia="宋体" w:hAnsi="宋体" w:cs="宋体"/>
                <w:sz w:val="24"/>
                <w:szCs w:val="24"/>
              </w:rPr>
              <w:t>投资者关系互动平台</w:t>
            </w:r>
            <w:r w:rsidRPr="00564105">
              <w:rPr>
                <w:rFonts w:ascii="宋体" w:eastAsia="宋体" w:hAnsi="宋体" w:cs="宋体" w:hint="eastAsia"/>
                <w:sz w:val="24"/>
                <w:szCs w:val="24"/>
              </w:rPr>
              <w:t>”（http</w:t>
            </w:r>
            <w:r w:rsidRPr="00564105">
              <w:rPr>
                <w:rFonts w:ascii="宋体" w:eastAsia="宋体" w:hAnsi="宋体" w:cs="宋体"/>
                <w:sz w:val="24"/>
                <w:szCs w:val="24"/>
              </w:rPr>
              <w:t>s</w:t>
            </w:r>
            <w:r w:rsidRPr="00564105">
              <w:rPr>
                <w:rFonts w:ascii="宋体" w:eastAsia="宋体" w:hAnsi="宋体" w:cs="宋体" w:hint="eastAsia"/>
                <w:sz w:val="24"/>
                <w:szCs w:val="24"/>
              </w:rPr>
              <w:t>://ir.p5w.net）采用网络远程的方式</w:t>
            </w:r>
            <w:r w:rsidRPr="00564105">
              <w:rPr>
                <w:rFonts w:ascii="宋体" w:eastAsia="宋体" w:hAnsi="宋体" w:cs="宋体"/>
                <w:sz w:val="24"/>
                <w:szCs w:val="24"/>
              </w:rPr>
              <w:t>召开</w:t>
            </w:r>
            <w:r w:rsidRPr="00564105">
              <w:rPr>
                <w:rFonts w:ascii="宋体" w:eastAsia="宋体" w:hAnsi="宋体" w:cs="宋体" w:hint="eastAsia"/>
                <w:sz w:val="24"/>
                <w:szCs w:val="24"/>
              </w:rPr>
              <w:t>业绩</w:t>
            </w:r>
            <w:r w:rsidRPr="00564105">
              <w:rPr>
                <w:rFonts w:ascii="宋体" w:eastAsia="宋体" w:hAnsi="宋体" w:cs="宋体"/>
                <w:sz w:val="24"/>
                <w:szCs w:val="24"/>
              </w:rPr>
              <w:t>说明会</w:t>
            </w:r>
          </w:p>
        </w:tc>
      </w:tr>
      <w:tr w:rsidR="00601258" w:rsidRPr="00564105" w14:paraId="0BB7D542" w14:textId="77777777" w:rsidTr="00564105">
        <w:trPr>
          <w:trHeight w:val="558"/>
          <w:jc w:val="center"/>
        </w:trPr>
        <w:tc>
          <w:tcPr>
            <w:tcW w:w="1980" w:type="dxa"/>
            <w:vAlign w:val="center"/>
          </w:tcPr>
          <w:p w14:paraId="5B40C5CE"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上市公司接待人员姓名</w:t>
            </w:r>
          </w:p>
        </w:tc>
        <w:tc>
          <w:tcPr>
            <w:tcW w:w="7054" w:type="dxa"/>
            <w:vAlign w:val="center"/>
          </w:tcPr>
          <w:p w14:paraId="57A06664" w14:textId="77777777" w:rsidR="00601258" w:rsidRPr="00564105" w:rsidRDefault="00000000">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sz w:val="24"/>
                <w:szCs w:val="24"/>
              </w:rPr>
              <w:t>董事长 林茂先生</w:t>
            </w:r>
            <w:r w:rsidRPr="00564105">
              <w:rPr>
                <w:rFonts w:ascii="宋体" w:eastAsia="宋体" w:hAnsi="宋体" w:cs="宋体"/>
                <w:sz w:val="24"/>
                <w:szCs w:val="24"/>
              </w:rPr>
              <w:br/>
              <w:t>独立董事 吴育辉先生</w:t>
            </w:r>
            <w:r w:rsidRPr="00564105">
              <w:rPr>
                <w:rFonts w:ascii="宋体" w:eastAsia="宋体" w:hAnsi="宋体" w:cs="宋体"/>
                <w:sz w:val="24"/>
                <w:szCs w:val="24"/>
              </w:rPr>
              <w:br/>
              <w:t>副总经理兼董事会秘书 江桂芝女士</w:t>
            </w:r>
            <w:r w:rsidRPr="00564105">
              <w:rPr>
                <w:rFonts w:ascii="宋体" w:eastAsia="宋体" w:hAnsi="宋体" w:cs="宋体"/>
                <w:sz w:val="24"/>
                <w:szCs w:val="24"/>
              </w:rPr>
              <w:br/>
              <w:t>财务总监 魏卓女士</w:t>
            </w:r>
          </w:p>
        </w:tc>
      </w:tr>
      <w:tr w:rsidR="00601258" w:rsidRPr="00564105" w14:paraId="4CE101DB" w14:textId="77777777" w:rsidTr="00564105">
        <w:trPr>
          <w:trHeight w:val="2800"/>
          <w:jc w:val="center"/>
        </w:trPr>
        <w:tc>
          <w:tcPr>
            <w:tcW w:w="1980" w:type="dxa"/>
          </w:tcPr>
          <w:p w14:paraId="240967BD" w14:textId="77777777" w:rsidR="00601258" w:rsidRPr="00564105" w:rsidRDefault="00601258">
            <w:pPr>
              <w:pStyle w:val="TableParagraph"/>
              <w:rPr>
                <w:rFonts w:ascii="宋体" w:eastAsia="宋体" w:hAnsi="宋体" w:cs="宋体" w:hint="eastAsia"/>
                <w:b/>
                <w:bCs/>
                <w:sz w:val="24"/>
                <w:szCs w:val="24"/>
              </w:rPr>
            </w:pPr>
          </w:p>
          <w:p w14:paraId="5EAA0121" w14:textId="77777777" w:rsidR="00601258" w:rsidRPr="00564105" w:rsidRDefault="00601258">
            <w:pPr>
              <w:pStyle w:val="TableParagraph"/>
              <w:rPr>
                <w:rFonts w:ascii="宋体" w:eastAsia="宋体" w:hAnsi="宋体" w:cs="宋体" w:hint="eastAsia"/>
                <w:b/>
                <w:bCs/>
                <w:sz w:val="24"/>
                <w:szCs w:val="24"/>
              </w:rPr>
            </w:pPr>
          </w:p>
          <w:p w14:paraId="7190E571" w14:textId="77777777" w:rsidR="00601258" w:rsidRPr="00564105" w:rsidRDefault="00601258">
            <w:pPr>
              <w:pStyle w:val="TableParagraph"/>
              <w:spacing w:before="5"/>
              <w:rPr>
                <w:rFonts w:ascii="宋体" w:eastAsia="宋体" w:hAnsi="宋体" w:cs="宋体" w:hint="eastAsia"/>
                <w:b/>
                <w:bCs/>
                <w:sz w:val="24"/>
                <w:szCs w:val="24"/>
              </w:rPr>
            </w:pPr>
          </w:p>
          <w:p w14:paraId="777271FC" w14:textId="77777777" w:rsidR="00601258" w:rsidRPr="00564105" w:rsidRDefault="00000000">
            <w:pPr>
              <w:pStyle w:val="TableParagraph"/>
              <w:spacing w:before="1" w:line="499" w:lineRule="auto"/>
              <w:ind w:left="107" w:right="96"/>
              <w:rPr>
                <w:rFonts w:ascii="宋体" w:eastAsia="宋体" w:hAnsi="宋体" w:cs="宋体" w:hint="eastAsia"/>
                <w:b/>
                <w:bCs/>
                <w:sz w:val="24"/>
                <w:szCs w:val="24"/>
              </w:rPr>
            </w:pPr>
            <w:r w:rsidRPr="00564105">
              <w:rPr>
                <w:rFonts w:ascii="宋体" w:eastAsia="宋体" w:hAnsi="宋体" w:cs="宋体" w:hint="eastAsia"/>
                <w:b/>
                <w:bCs/>
                <w:sz w:val="24"/>
                <w:szCs w:val="24"/>
              </w:rPr>
              <w:t>投资者关系活动主要内容介绍</w:t>
            </w:r>
          </w:p>
        </w:tc>
        <w:tc>
          <w:tcPr>
            <w:tcW w:w="7054" w:type="dxa"/>
          </w:tcPr>
          <w:p w14:paraId="2BD58138" w14:textId="304DC8ED"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1.</w:t>
            </w:r>
            <w:r w:rsidRPr="00564105">
              <w:rPr>
                <w:rFonts w:ascii="宋体" w:eastAsia="宋体" w:hAnsi="宋体" w:hint="eastAsia"/>
                <w:sz w:val="24"/>
                <w:szCs w:val="24"/>
              </w:rPr>
              <w:t>公司近年一直保持高额的现金分红，而且股息率很高，请问公司2024</w:t>
            </w:r>
            <w:r w:rsidRPr="00564105">
              <w:rPr>
                <w:rFonts w:ascii="宋体" w:eastAsia="宋体" w:hAnsi="宋体"/>
                <w:sz w:val="24"/>
                <w:szCs w:val="24"/>
              </w:rPr>
              <w:t>年</w:t>
            </w:r>
            <w:r w:rsidRPr="00564105">
              <w:rPr>
                <w:rFonts w:ascii="宋体" w:eastAsia="宋体" w:hAnsi="宋体" w:hint="eastAsia"/>
                <w:sz w:val="24"/>
                <w:szCs w:val="24"/>
              </w:rPr>
              <w:t>度什么时候分红？公司未来是否有维持高比例分红的政策？</w:t>
            </w:r>
          </w:p>
          <w:p w14:paraId="38CB0468"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答：2024年度公司的现金分红（包括上述0.3元/股以及2024年中期已分配的现金红利0.4元/股）总方案为：每股派发现金红利</w:t>
            </w:r>
            <w:r w:rsidRPr="00564105">
              <w:rPr>
                <w:rFonts w:ascii="宋体" w:eastAsia="宋体" w:hAnsi="宋体"/>
                <w:sz w:val="24"/>
                <w:szCs w:val="24"/>
              </w:rPr>
              <w:t>0.</w:t>
            </w:r>
            <w:r w:rsidRPr="00564105">
              <w:rPr>
                <w:rFonts w:ascii="宋体" w:eastAsia="宋体" w:hAnsi="宋体" w:hint="eastAsia"/>
                <w:sz w:val="24"/>
                <w:szCs w:val="24"/>
              </w:rPr>
              <w:t>7元（含税）</w:t>
            </w:r>
            <w:r w:rsidRPr="00564105">
              <w:rPr>
                <w:rFonts w:ascii="宋体" w:eastAsia="宋体" w:hAnsi="宋体"/>
                <w:sz w:val="24"/>
                <w:szCs w:val="24"/>
              </w:rPr>
              <w:t>，现金红利</w:t>
            </w:r>
            <w:r w:rsidRPr="00564105">
              <w:rPr>
                <w:rFonts w:ascii="宋体" w:eastAsia="宋体" w:hAnsi="宋体" w:hint="eastAsia"/>
                <w:sz w:val="24"/>
                <w:szCs w:val="24"/>
              </w:rPr>
              <w:t>总额为2,062,966,640.70</w:t>
            </w:r>
            <w:r w:rsidRPr="00564105">
              <w:rPr>
                <w:rFonts w:ascii="宋体" w:eastAsia="宋体" w:hAnsi="宋体"/>
                <w:sz w:val="24"/>
                <w:szCs w:val="24"/>
              </w:rPr>
              <w:t>元。</w:t>
            </w:r>
            <w:r w:rsidRPr="00564105">
              <w:rPr>
                <w:rFonts w:ascii="宋体" w:eastAsia="宋体" w:hAnsi="宋体" w:hint="eastAsia"/>
                <w:sz w:val="24"/>
                <w:szCs w:val="24"/>
              </w:rPr>
              <w:t>公司2024年度分红股权登记日为2025年5月20日，除息日及现金红利发放日为2025年5月21日。</w:t>
            </w:r>
          </w:p>
          <w:p w14:paraId="5F74D30F"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以</w:t>
            </w:r>
            <w:r w:rsidRPr="00564105">
              <w:rPr>
                <w:rFonts w:ascii="宋体" w:eastAsia="宋体" w:hAnsi="宋体"/>
                <w:sz w:val="24"/>
                <w:szCs w:val="24"/>
              </w:rPr>
              <w:t>202</w:t>
            </w:r>
            <w:r w:rsidRPr="00564105">
              <w:rPr>
                <w:rFonts w:ascii="宋体" w:eastAsia="宋体" w:hAnsi="宋体" w:hint="eastAsia"/>
                <w:sz w:val="24"/>
                <w:szCs w:val="24"/>
              </w:rPr>
              <w:t>5</w:t>
            </w:r>
            <w:r w:rsidRPr="00564105">
              <w:rPr>
                <w:rFonts w:ascii="宋体" w:eastAsia="宋体" w:hAnsi="宋体"/>
                <w:sz w:val="24"/>
                <w:szCs w:val="24"/>
              </w:rPr>
              <w:t>年5月1</w:t>
            </w:r>
            <w:r w:rsidRPr="00564105">
              <w:rPr>
                <w:rFonts w:ascii="宋体" w:eastAsia="宋体" w:hAnsi="宋体" w:hint="eastAsia"/>
                <w:sz w:val="24"/>
                <w:szCs w:val="24"/>
              </w:rPr>
              <w:t>5</w:t>
            </w:r>
            <w:r w:rsidRPr="00564105">
              <w:rPr>
                <w:rFonts w:ascii="宋体" w:eastAsia="宋体" w:hAnsi="宋体"/>
                <w:sz w:val="24"/>
                <w:szCs w:val="24"/>
              </w:rPr>
              <w:t>日的收盘价计算，公司的股息率</w:t>
            </w:r>
            <w:r w:rsidRPr="00564105">
              <w:rPr>
                <w:rFonts w:ascii="宋体" w:eastAsia="宋体" w:hAnsi="宋体" w:hint="eastAsia"/>
                <w:sz w:val="24"/>
                <w:szCs w:val="24"/>
              </w:rPr>
              <w:t>约为6.8%</w:t>
            </w:r>
            <w:r w:rsidRPr="00564105">
              <w:rPr>
                <w:rFonts w:ascii="宋体" w:eastAsia="宋体" w:hAnsi="宋体"/>
                <w:sz w:val="24"/>
                <w:szCs w:val="24"/>
              </w:rPr>
              <w:t>。</w:t>
            </w:r>
          </w:p>
          <w:p w14:paraId="1FD1D904"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公司始终致力于为股东创造长期稳定的回报。自1998年上市以来，公司累计股权融资金额约62亿元（不含股权激励计划），但公司累计现金分红金额已达190亿元（含2024年度分红），大幅超过股权融资金额。最近几年公司的分红比例更是不断地提高，其中2024年度拟派发的现金红利占归母净利润的比例为70.03%，相比去</w:t>
            </w:r>
            <w:r w:rsidRPr="00564105">
              <w:rPr>
                <w:rFonts w:ascii="宋体" w:eastAsia="宋体" w:hAnsi="宋体" w:hint="eastAsia"/>
                <w:sz w:val="24"/>
                <w:szCs w:val="24"/>
              </w:rPr>
              <w:lastRenderedPageBreak/>
              <w:t>年现金红利占剔除收购美凯龙确认的重组收益后的归母净利润的比例增长11.32个百分点。</w:t>
            </w:r>
          </w:p>
          <w:p w14:paraId="507F3DE0"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cs="Calibri" w:hint="eastAsia"/>
                <w:sz w:val="24"/>
                <w:szCs w:val="24"/>
              </w:rPr>
              <w:t>为</w:t>
            </w:r>
            <w:r w:rsidRPr="00564105">
              <w:rPr>
                <w:rFonts w:ascii="宋体" w:eastAsia="宋体" w:hAnsi="宋体" w:hint="eastAsia"/>
                <w:sz w:val="24"/>
                <w:szCs w:val="24"/>
              </w:rPr>
              <w:t>增强公司分红的稳定性、持续性和可预期性，</w:t>
            </w:r>
            <w:r w:rsidRPr="00564105">
              <w:rPr>
                <w:rFonts w:ascii="宋体" w:eastAsia="宋体" w:hAnsi="宋体"/>
                <w:sz w:val="24"/>
                <w:szCs w:val="24"/>
              </w:rPr>
              <w:t>更好地回报股东</w:t>
            </w:r>
            <w:r w:rsidRPr="00564105">
              <w:rPr>
                <w:rFonts w:ascii="宋体" w:eastAsia="宋体" w:hAnsi="宋体" w:cs="Calibri" w:hint="eastAsia"/>
                <w:sz w:val="24"/>
                <w:szCs w:val="24"/>
              </w:rPr>
              <w:t>，公司在2024年第二次临时股东大会通过的《关于交易完成后增强股东回报规划的议案》中，对2024年度和2025年度的利润分配作出了进一步的安排：每年以现金方式分配的利润不少于当年实现的合并报表归属于上市公司股东的可供分配利润的30%，且每年每股分红不低于0.7元。</w:t>
            </w:r>
          </w:p>
          <w:p w14:paraId="3C75A8E5"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cs="Calibri" w:hint="eastAsia"/>
                <w:sz w:val="24"/>
                <w:szCs w:val="24"/>
              </w:rPr>
              <w:t>此外，为回应市场各方关切，公司制定了2024年度中期分红计划，并于2025年1月20日实施，积极尝试通过一年多次分红的方式及时地回报股东。</w:t>
            </w:r>
          </w:p>
          <w:p w14:paraId="08DD2FF6"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cs="Calibri" w:hint="eastAsia"/>
                <w:sz w:val="24"/>
                <w:szCs w:val="24"/>
              </w:rPr>
              <w:t>未来，公司将在</w:t>
            </w:r>
            <w:r w:rsidRPr="00564105">
              <w:rPr>
                <w:rFonts w:ascii="宋体" w:eastAsia="宋体" w:hAnsi="宋体" w:cs="Times New Roman" w:hint="eastAsia"/>
                <w:sz w:val="24"/>
                <w:szCs w:val="24"/>
              </w:rPr>
              <w:t>综合考虑股东投资回报和业务可持续发展的基础上</w:t>
            </w:r>
            <w:r w:rsidRPr="00564105">
              <w:rPr>
                <w:rFonts w:ascii="宋体" w:eastAsia="宋体" w:hAnsi="宋体" w:cs="Calibri" w:hint="eastAsia"/>
                <w:sz w:val="24"/>
                <w:szCs w:val="24"/>
              </w:rPr>
              <w:t>，坚持制定</w:t>
            </w:r>
            <w:r w:rsidRPr="00564105">
              <w:rPr>
                <w:rFonts w:ascii="宋体" w:eastAsia="宋体" w:hAnsi="宋体" w:cs="Calibri"/>
                <w:sz w:val="24"/>
                <w:szCs w:val="24"/>
              </w:rPr>
              <w:t>具有</w:t>
            </w:r>
            <w:r w:rsidRPr="00564105">
              <w:rPr>
                <w:rFonts w:ascii="宋体" w:eastAsia="宋体" w:hAnsi="宋体" w:hint="eastAsia"/>
                <w:sz w:val="24"/>
                <w:szCs w:val="24"/>
              </w:rPr>
              <w:t>稳定性、持续性和可预期性</w:t>
            </w:r>
            <w:r w:rsidRPr="00564105">
              <w:rPr>
                <w:rFonts w:ascii="宋体" w:eastAsia="宋体" w:hAnsi="宋体" w:cs="Calibri"/>
                <w:sz w:val="24"/>
                <w:szCs w:val="24"/>
              </w:rPr>
              <w:t>的分红政策，</w:t>
            </w:r>
            <w:r w:rsidRPr="00564105">
              <w:rPr>
                <w:rFonts w:ascii="宋体" w:eastAsia="宋体" w:hAnsi="宋体" w:cs="Calibri" w:hint="eastAsia"/>
                <w:sz w:val="24"/>
                <w:szCs w:val="24"/>
              </w:rPr>
              <w:t>切实地回报股东，</w:t>
            </w:r>
            <w:r w:rsidRPr="00564105">
              <w:rPr>
                <w:rFonts w:ascii="宋体" w:eastAsia="宋体" w:hAnsi="宋体" w:cs="Calibri"/>
                <w:sz w:val="24"/>
                <w:szCs w:val="24"/>
              </w:rPr>
              <w:t>使广大投资者能够及时分享公司发展红利。</w:t>
            </w:r>
          </w:p>
          <w:p w14:paraId="2885B0E2" w14:textId="77777777" w:rsidR="00564105" w:rsidRPr="00564105" w:rsidRDefault="00564105" w:rsidP="00564105">
            <w:pPr>
              <w:spacing w:line="400" w:lineRule="exact"/>
              <w:ind w:firstLine="480"/>
              <w:rPr>
                <w:rFonts w:ascii="宋体" w:eastAsia="宋体" w:hAnsi="宋体" w:hint="eastAsia"/>
                <w:sz w:val="24"/>
                <w:szCs w:val="24"/>
              </w:rPr>
            </w:pPr>
          </w:p>
          <w:p w14:paraId="2BDF90A4" w14:textId="55AE7C8C"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2.</w:t>
            </w:r>
            <w:r w:rsidRPr="00564105">
              <w:rPr>
                <w:rFonts w:ascii="宋体" w:eastAsia="宋体" w:hAnsi="宋体" w:hint="eastAsia"/>
                <w:sz w:val="24"/>
                <w:szCs w:val="24"/>
              </w:rPr>
              <w:t>公司供应链业务加快国际化布局的发展战略在2024年度有什么进展？</w:t>
            </w:r>
          </w:p>
          <w:p w14:paraId="3ABCA272"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答：公司持续加快供应链业务海外布局，积极推进海外业务本土化运营。截至2024年末，公司已有超50个海外公司和办事处。</w:t>
            </w:r>
          </w:p>
          <w:p w14:paraId="71B0B219"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公司海外业务规模超过100亿美元，同比增长约12%。业务地区结构方面，与东南亚联盟成员国家的业务规模同比提升约30%；与RCEP成员国家的业务规模同比提升约28%；与亚太经合组织国家的业务规模同比提升约17%；与“一带一路”沿线国家的业务规模同比提升17%。（注：本段所述海外业务指销售目的地为非中国地区的业务。）</w:t>
            </w:r>
          </w:p>
          <w:p w14:paraId="22AD5C40" w14:textId="77777777" w:rsidR="00564105" w:rsidRPr="00564105" w:rsidRDefault="00564105" w:rsidP="00564105">
            <w:pPr>
              <w:spacing w:line="400" w:lineRule="exact"/>
              <w:ind w:firstLine="480"/>
              <w:rPr>
                <w:rFonts w:ascii="宋体" w:eastAsia="宋体" w:hAnsi="宋体" w:hint="eastAsia"/>
                <w:sz w:val="24"/>
                <w:szCs w:val="24"/>
              </w:rPr>
            </w:pPr>
          </w:p>
          <w:p w14:paraId="6FB8BDC4" w14:textId="6DA1389A"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3.</w:t>
            </w:r>
            <w:r w:rsidRPr="00564105">
              <w:rPr>
                <w:rFonts w:ascii="宋体" w:eastAsia="宋体" w:hAnsi="宋体" w:hint="eastAsia"/>
                <w:sz w:val="24"/>
                <w:szCs w:val="24"/>
              </w:rPr>
              <w:t>近年来</w:t>
            </w:r>
            <w:r w:rsidRPr="00564105">
              <w:rPr>
                <w:rFonts w:ascii="宋体" w:eastAsia="宋体" w:hAnsi="宋体"/>
                <w:sz w:val="24"/>
                <w:szCs w:val="24"/>
              </w:rPr>
              <w:t>大宗商品价格波动加剧，</w:t>
            </w:r>
            <w:r w:rsidRPr="00564105">
              <w:rPr>
                <w:rFonts w:ascii="宋体" w:eastAsia="宋体" w:hAnsi="宋体" w:hint="eastAsia"/>
                <w:sz w:val="24"/>
                <w:szCs w:val="24"/>
              </w:rPr>
              <w:t>公司供应链运营业务在市占率和经营稳健性方面表现如何</w:t>
            </w:r>
            <w:r w:rsidRPr="00564105">
              <w:rPr>
                <w:rFonts w:ascii="宋体" w:eastAsia="宋体" w:hAnsi="宋体"/>
                <w:sz w:val="24"/>
                <w:szCs w:val="24"/>
              </w:rPr>
              <w:t>？</w:t>
            </w:r>
          </w:p>
          <w:p w14:paraId="1D550317"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公司通过全球化布局、多品类经营、专业化深耕，实现了多个核心品类经营货量的增长和市场占有率的提升，保证了公司供应链运营业务的长期稳健发展，固了行业龙头地位。2024年，公司经营的黑色金属、有色金属、矿产品、农产品、浆纸、能源化工产品等主要大宗商品的经营货量超2.2亿吨，同比增速近8%，多个核心品类继续保持行业领先地位。其中：钢材经营货量超7,000万</w:t>
            </w:r>
            <w:r w:rsidRPr="00564105">
              <w:rPr>
                <w:rFonts w:ascii="宋体" w:eastAsia="宋体" w:hAnsi="宋体" w:hint="eastAsia"/>
                <w:sz w:val="24"/>
                <w:szCs w:val="24"/>
              </w:rPr>
              <w:lastRenderedPageBreak/>
              <w:t>吨，同比增长超15%；农产品经营货量超3,500万吨，同比增长超8.5%；纸浆、纸张合计经营货量超1,500万吨，同比增长超10%。</w:t>
            </w:r>
          </w:p>
          <w:p w14:paraId="616438A2"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2024年，公司供应链运营业务实现归母净利润35.06亿元。2025</w:t>
            </w:r>
            <w:r w:rsidRPr="00564105">
              <w:rPr>
                <w:rFonts w:ascii="宋体" w:eastAsia="宋体" w:hAnsi="宋体"/>
                <w:sz w:val="24"/>
                <w:szCs w:val="24"/>
              </w:rPr>
              <w:t>年第一季度，公司</w:t>
            </w:r>
            <w:r w:rsidRPr="00564105">
              <w:rPr>
                <w:rFonts w:ascii="宋体" w:eastAsia="宋体" w:hAnsi="宋体" w:hint="eastAsia"/>
                <w:sz w:val="24"/>
                <w:szCs w:val="24"/>
              </w:rPr>
              <w:t>供应链运营业务实现归母净利润8.48亿元，同比增长9.72%。</w:t>
            </w:r>
          </w:p>
          <w:p w14:paraId="5CDD904B" w14:textId="77777777" w:rsidR="00564105" w:rsidRPr="00564105" w:rsidRDefault="00564105" w:rsidP="00564105">
            <w:pPr>
              <w:spacing w:line="400" w:lineRule="exact"/>
              <w:rPr>
                <w:rFonts w:ascii="宋体" w:eastAsia="宋体" w:hAnsi="宋体" w:hint="eastAsia"/>
                <w:sz w:val="24"/>
                <w:szCs w:val="24"/>
              </w:rPr>
            </w:pPr>
          </w:p>
          <w:p w14:paraId="3AF5673C" w14:textId="2FD71062"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4.</w:t>
            </w:r>
            <w:r w:rsidRPr="00564105">
              <w:rPr>
                <w:rFonts w:ascii="宋体" w:eastAsia="宋体" w:hAnsi="宋体" w:hint="eastAsia"/>
                <w:sz w:val="24"/>
                <w:szCs w:val="24"/>
              </w:rPr>
              <w:t>公司有什么提升估值的计划吗？</w:t>
            </w:r>
          </w:p>
          <w:p w14:paraId="73864867" w14:textId="1B947676"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w:t>
            </w:r>
            <w:r w:rsidRPr="00564105">
              <w:rPr>
                <w:rFonts w:ascii="宋体" w:eastAsia="宋体" w:hAnsi="宋体" w:cstheme="minorEastAsia" w:hint="eastAsia"/>
                <w:sz w:val="24"/>
                <w:szCs w:val="24"/>
              </w:rPr>
              <w:t>公司拟通过稳经营、提质效，提升企业的长期盈利能力；加强战略规划，优化投资策略，适时寻找并购重组机会等措施提高资产经营能力；坚持稳定的现金分红，积极开展投资者关系管理，适时开展回购、增持等多种方式，切实保障股东回报。具体内容详见公司于2</w:t>
            </w:r>
            <w:r w:rsidRPr="00564105">
              <w:rPr>
                <w:rFonts w:ascii="宋体" w:eastAsia="宋体" w:hAnsi="宋体" w:hint="eastAsia"/>
                <w:sz w:val="24"/>
                <w:szCs w:val="24"/>
              </w:rPr>
              <w:t>025</w:t>
            </w:r>
            <w:r w:rsidRPr="00564105">
              <w:rPr>
                <w:rFonts w:ascii="宋体" w:eastAsia="宋体" w:hAnsi="宋体"/>
                <w:sz w:val="24"/>
                <w:szCs w:val="24"/>
              </w:rPr>
              <w:t>年</w:t>
            </w:r>
            <w:r w:rsidRPr="00564105">
              <w:rPr>
                <w:rFonts w:ascii="宋体" w:eastAsia="宋体" w:hAnsi="宋体" w:hint="eastAsia"/>
                <w:sz w:val="24"/>
                <w:szCs w:val="24"/>
              </w:rPr>
              <w:t>4</w:t>
            </w:r>
            <w:r w:rsidRPr="00564105">
              <w:rPr>
                <w:rFonts w:ascii="宋体" w:eastAsia="宋体" w:hAnsi="宋体"/>
                <w:sz w:val="24"/>
                <w:szCs w:val="24"/>
              </w:rPr>
              <w:t>月</w:t>
            </w:r>
            <w:r w:rsidRPr="00564105">
              <w:rPr>
                <w:rFonts w:ascii="宋体" w:eastAsia="宋体" w:hAnsi="宋体" w:hint="eastAsia"/>
                <w:sz w:val="24"/>
                <w:szCs w:val="24"/>
              </w:rPr>
              <w:t>15</w:t>
            </w:r>
            <w:r w:rsidRPr="00564105">
              <w:rPr>
                <w:rFonts w:ascii="宋体" w:eastAsia="宋体" w:hAnsi="宋体"/>
                <w:sz w:val="24"/>
                <w:szCs w:val="24"/>
              </w:rPr>
              <w:t>日在上海证券交易所网站（</w:t>
            </w:r>
            <w:r w:rsidRPr="00564105">
              <w:rPr>
                <w:rFonts w:ascii="宋体" w:eastAsia="宋体" w:hAnsi="宋体" w:hint="eastAsia"/>
                <w:sz w:val="24"/>
                <w:szCs w:val="24"/>
              </w:rPr>
              <w:t>www.sse.com.cn</w:t>
            </w:r>
            <w:r w:rsidRPr="00564105">
              <w:rPr>
                <w:rFonts w:ascii="宋体" w:eastAsia="宋体" w:hAnsi="宋体"/>
                <w:sz w:val="24"/>
                <w:szCs w:val="24"/>
              </w:rPr>
              <w:t>）披露</w:t>
            </w:r>
            <w:r w:rsidRPr="00564105">
              <w:rPr>
                <w:rFonts w:ascii="宋体" w:eastAsia="宋体" w:hAnsi="宋体" w:hint="eastAsia"/>
                <w:sz w:val="24"/>
                <w:szCs w:val="24"/>
              </w:rPr>
              <w:t>的</w:t>
            </w:r>
            <w:r w:rsidRPr="00564105">
              <w:rPr>
                <w:rFonts w:ascii="宋体" w:eastAsia="宋体" w:hAnsi="宋体"/>
                <w:sz w:val="24"/>
                <w:szCs w:val="24"/>
              </w:rPr>
              <w:t>“</w:t>
            </w:r>
            <w:r w:rsidRPr="00564105">
              <w:rPr>
                <w:rFonts w:ascii="宋体" w:eastAsia="宋体" w:hAnsi="宋体" w:hint="eastAsia"/>
                <w:sz w:val="24"/>
                <w:szCs w:val="24"/>
              </w:rPr>
              <w:t>建发股份关于估值提升计划暨提质增效重回报行动方案的公告</w:t>
            </w:r>
            <w:r w:rsidRPr="00564105">
              <w:rPr>
                <w:rFonts w:ascii="宋体" w:eastAsia="宋体" w:hAnsi="宋体"/>
                <w:sz w:val="24"/>
                <w:szCs w:val="24"/>
              </w:rPr>
              <w:t>”</w:t>
            </w:r>
            <w:r w:rsidRPr="00564105">
              <w:rPr>
                <w:rFonts w:ascii="宋体" w:eastAsia="宋体" w:hAnsi="宋体" w:hint="eastAsia"/>
                <w:sz w:val="24"/>
                <w:szCs w:val="24"/>
              </w:rPr>
              <w:t>。</w:t>
            </w:r>
          </w:p>
          <w:p w14:paraId="01948EEF" w14:textId="77777777" w:rsidR="00564105" w:rsidRPr="00564105" w:rsidRDefault="00564105" w:rsidP="00564105">
            <w:pPr>
              <w:spacing w:line="400" w:lineRule="exact"/>
              <w:rPr>
                <w:rFonts w:ascii="宋体" w:eastAsia="宋体" w:hAnsi="宋体" w:hint="eastAsia"/>
                <w:sz w:val="24"/>
                <w:szCs w:val="24"/>
              </w:rPr>
            </w:pPr>
          </w:p>
          <w:p w14:paraId="3B3C0F83" w14:textId="7B0D8FB7"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5.</w:t>
            </w:r>
            <w:r w:rsidRPr="00564105">
              <w:rPr>
                <w:rFonts w:ascii="宋体" w:eastAsia="宋体" w:hAnsi="宋体" w:hint="eastAsia"/>
                <w:sz w:val="24"/>
                <w:szCs w:val="24"/>
              </w:rPr>
              <w:t>公司供应链运营业务未来将如何进一步提升盈利能力？</w:t>
            </w:r>
          </w:p>
          <w:p w14:paraId="0A2BE046"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hint="eastAsia"/>
                <w:sz w:val="24"/>
                <w:szCs w:val="24"/>
              </w:rPr>
              <w:t>答：</w:t>
            </w:r>
            <w:r w:rsidRPr="00564105">
              <w:rPr>
                <w:rFonts w:ascii="宋体" w:eastAsia="宋体" w:hAnsi="宋体" w:cs="Calibri" w:hint="eastAsia"/>
                <w:sz w:val="24"/>
                <w:szCs w:val="24"/>
              </w:rPr>
              <w:t>公司坚持“成为国际领先的供应链运营商”的战略愿景，致力于打造“</w:t>
            </w:r>
            <w:r w:rsidRPr="00564105">
              <w:rPr>
                <w:rFonts w:ascii="宋体" w:eastAsia="宋体" w:hAnsi="宋体" w:cstheme="minorEastAsia" w:hint="eastAsia"/>
                <w:sz w:val="24"/>
                <w:szCs w:val="24"/>
              </w:rPr>
              <w:t>中国式</w:t>
            </w:r>
            <w:r w:rsidRPr="00564105">
              <w:rPr>
                <w:rFonts w:ascii="宋体" w:eastAsia="宋体" w:hAnsi="宋体" w:cs="Calibri" w:hint="eastAsia"/>
                <w:sz w:val="24"/>
                <w:szCs w:val="24"/>
              </w:rPr>
              <w:t>商社、全球化建发”，加快国际化布局，实现“买全球、卖全球”；加快从供应链向产业链延伸，提高差异化竞争力和市场占有率，在巩固现有核心业务的基础上，寻找新的业务增长点，进一步提升公司的长期盈利能力。</w:t>
            </w:r>
          </w:p>
          <w:p w14:paraId="5047878A"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（1）专业化：</w:t>
            </w:r>
            <w:r w:rsidRPr="00564105">
              <w:rPr>
                <w:rFonts w:ascii="宋体" w:eastAsia="宋体" w:hAnsi="宋体" w:cs="Calibri" w:hint="eastAsia"/>
                <w:sz w:val="24"/>
                <w:szCs w:val="24"/>
              </w:rPr>
              <w:t>公司坚持专业化发展，及时调整业务组合、聚焦核心品类，在集中力量和资源支持钢材、浆纸、农产品等优势业务，巩固市场占有率的同时，培育消费品和能化等有发展前景的业务，实现业务规模的可持续增长。公司适时调整各专业集团的组织架构，优化管控模式，夯实管理基础，推动供应链业务不断深入产业链，提升专业化水平。</w:t>
            </w:r>
          </w:p>
          <w:p w14:paraId="6327961E"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（2）国际化：</w:t>
            </w:r>
            <w:r w:rsidRPr="00564105">
              <w:rPr>
                <w:rFonts w:ascii="宋体" w:eastAsia="宋体" w:hAnsi="宋体" w:cs="Calibri" w:hint="eastAsia"/>
                <w:sz w:val="24"/>
                <w:szCs w:val="24"/>
              </w:rPr>
              <w:t>公司将加快国际化业务布局，</w:t>
            </w:r>
            <w:r w:rsidRPr="00564105">
              <w:rPr>
                <w:rFonts w:ascii="宋体" w:eastAsia="宋体" w:hAnsi="宋体" w:hint="eastAsia"/>
                <w:sz w:val="24"/>
                <w:szCs w:val="24"/>
              </w:rPr>
              <w:t>强化全球性资源获取和渠道布局能力</w:t>
            </w:r>
            <w:r w:rsidRPr="00564105">
              <w:rPr>
                <w:rFonts w:ascii="宋体" w:eastAsia="宋体" w:hAnsi="宋体" w:cs="Calibri" w:hint="eastAsia"/>
                <w:sz w:val="24"/>
                <w:szCs w:val="24"/>
              </w:rPr>
              <w:t>，继续深耕东南亚、中亚、拉美、非洲等重点区域市场</w:t>
            </w:r>
            <w:r w:rsidRPr="00564105">
              <w:rPr>
                <w:rFonts w:ascii="宋体" w:eastAsia="宋体" w:hAnsi="宋体" w:hint="eastAsia"/>
                <w:sz w:val="24"/>
                <w:szCs w:val="24"/>
              </w:rPr>
              <w:t>，</w:t>
            </w:r>
            <w:r w:rsidRPr="00564105">
              <w:rPr>
                <w:rFonts w:ascii="宋体" w:eastAsia="宋体" w:hAnsi="宋体" w:cs="Calibri" w:hint="eastAsia"/>
                <w:sz w:val="24"/>
                <w:szCs w:val="24"/>
              </w:rPr>
              <w:t>加强海外本土化运营能力，</w:t>
            </w:r>
            <w:r w:rsidRPr="00564105">
              <w:rPr>
                <w:rFonts w:ascii="宋体" w:eastAsia="宋体" w:hAnsi="宋体" w:hint="eastAsia"/>
                <w:sz w:val="24"/>
                <w:szCs w:val="24"/>
              </w:rPr>
              <w:t>塑造多元稳健的全球供应链体系，不断</w:t>
            </w:r>
            <w:r w:rsidRPr="00564105">
              <w:rPr>
                <w:rFonts w:ascii="宋体" w:eastAsia="宋体" w:hAnsi="宋体" w:cs="Calibri" w:hint="eastAsia"/>
                <w:sz w:val="24"/>
                <w:szCs w:val="24"/>
              </w:rPr>
              <w:t>提高公司国际化业务规模和占比。</w:t>
            </w:r>
          </w:p>
          <w:p w14:paraId="00B6E6B4"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（3）数智化：</w:t>
            </w:r>
            <w:r w:rsidRPr="00564105">
              <w:rPr>
                <w:rFonts w:ascii="宋体" w:eastAsia="宋体" w:hAnsi="宋体" w:cs="Calibri" w:hint="eastAsia"/>
                <w:sz w:val="24"/>
                <w:szCs w:val="24"/>
              </w:rPr>
              <w:t>深度融合AI及数智技术，实现业务流程、风险管理、智能决策、产业互联网等方面的全链路智能化升级，增强协同与业务粘性，提升业务效率、降低业务风险，推动产业生态系统</w:t>
            </w:r>
            <w:r w:rsidRPr="00564105">
              <w:rPr>
                <w:rFonts w:ascii="宋体" w:eastAsia="宋体" w:hAnsi="宋体" w:cs="Calibri" w:hint="eastAsia"/>
                <w:sz w:val="24"/>
                <w:szCs w:val="24"/>
              </w:rPr>
              <w:lastRenderedPageBreak/>
              <w:t>构建。</w:t>
            </w:r>
          </w:p>
          <w:p w14:paraId="03BD26CA"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（4）深化物流和投资支持：</w:t>
            </w:r>
            <w:r w:rsidRPr="00564105">
              <w:rPr>
                <w:rFonts w:ascii="宋体" w:eastAsia="宋体" w:hAnsi="宋体" w:cs="Calibri" w:hint="eastAsia"/>
                <w:sz w:val="24"/>
                <w:szCs w:val="24"/>
              </w:rPr>
              <w:t>持续加强国内外物流资源的整合力度，加大对重点区域或关键节点的物流资源投资，构建具有竞争力的全球物流网络。加大对海外稀缺资源的投资布局，绑定下游关键商权，提升产业链话语权，实现服务能力提升和业务模式转型升级。</w:t>
            </w:r>
          </w:p>
          <w:p w14:paraId="0A85CAFC" w14:textId="77777777" w:rsidR="00564105" w:rsidRPr="00564105" w:rsidRDefault="00564105" w:rsidP="00564105">
            <w:pPr>
              <w:spacing w:line="400" w:lineRule="exact"/>
              <w:rPr>
                <w:rFonts w:ascii="宋体" w:eastAsia="宋体" w:hAnsi="宋体" w:hint="eastAsia"/>
                <w:sz w:val="24"/>
                <w:szCs w:val="24"/>
              </w:rPr>
            </w:pPr>
          </w:p>
          <w:p w14:paraId="49C8DBFA" w14:textId="0FA36ED7"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6.</w:t>
            </w:r>
            <w:r w:rsidRPr="00564105">
              <w:rPr>
                <w:rFonts w:ascii="宋体" w:eastAsia="宋体" w:hAnsi="宋体" w:hint="eastAsia"/>
                <w:sz w:val="24"/>
                <w:szCs w:val="24"/>
              </w:rPr>
              <w:t>近年来全球对上市公司在可持续发展水平上的评估越来越重要，公司在ESG方面有何表现，对公司的国际化战略是否有促进作用？</w:t>
            </w:r>
          </w:p>
          <w:p w14:paraId="39ABE9C2"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hint="eastAsia"/>
                <w:sz w:val="24"/>
                <w:szCs w:val="24"/>
              </w:rPr>
              <w:t>答：</w:t>
            </w:r>
            <w:r w:rsidRPr="00564105">
              <w:rPr>
                <w:rFonts w:ascii="宋体" w:eastAsia="宋体" w:hAnsi="宋体" w:cs="Calibri" w:hint="eastAsia"/>
                <w:sz w:val="24"/>
                <w:szCs w:val="24"/>
              </w:rPr>
              <w:t>公司坚持可持续发展理念，致力于构建经济效益、社会价值与环境责任协同发展的体系，并促进公司国际化战略的实施。公司持续完善可持续发展体系，在董事会下设战略与可持续发展委员会，指导和监督ESG各项管理工作，持续提升公司可持续发展管理水平。公司对标世界一流企业的优秀实践，制定了《供应商行为准则》《环境保护政策》《商业行为准则》等9份相关制度，进一步与国际接轨。</w:t>
            </w:r>
          </w:p>
          <w:p w14:paraId="13337EA9"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cs="Calibri" w:hint="eastAsia"/>
                <w:sz w:val="24"/>
                <w:szCs w:val="24"/>
              </w:rPr>
              <w:t>2024年，公司将《ESG报告》升级成《可持续发展报告》，并发布了《碳中和白皮书》，国际国内ESG评分和评级持续提升。其中，在国际权威评级机构标普的评分中，公司综合得分从28提升至45分，位列全球前12%，实现了跨越式提升，是目前国内供应链行业得分最高的企业。</w:t>
            </w:r>
          </w:p>
          <w:p w14:paraId="398EE24D"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cs="Calibri" w:hint="eastAsia"/>
                <w:sz w:val="24"/>
                <w:szCs w:val="24"/>
              </w:rPr>
              <w:t>未来，公司将继续把ESG融入业务创新与全球化战略，提升可持续发展水平，</w:t>
            </w:r>
            <w:r w:rsidRPr="00564105">
              <w:rPr>
                <w:rFonts w:ascii="宋体" w:eastAsia="宋体" w:hAnsi="宋体" w:cs="Calibri"/>
                <w:sz w:val="24"/>
                <w:szCs w:val="24"/>
              </w:rPr>
              <w:t>在国际市场上树立良好的品牌形象</w:t>
            </w:r>
            <w:r w:rsidRPr="00564105">
              <w:rPr>
                <w:rFonts w:ascii="宋体" w:eastAsia="宋体" w:hAnsi="宋体" w:cs="Calibri" w:hint="eastAsia"/>
                <w:sz w:val="24"/>
                <w:szCs w:val="24"/>
              </w:rPr>
              <w:t>，吸引更多国际客户和国际投资者的关注，提升公司的国际竞争力。</w:t>
            </w:r>
          </w:p>
          <w:p w14:paraId="398C73B2" w14:textId="77777777" w:rsidR="00564105" w:rsidRPr="00564105" w:rsidRDefault="00564105" w:rsidP="00564105">
            <w:pPr>
              <w:spacing w:line="400" w:lineRule="exact"/>
              <w:ind w:firstLine="480"/>
              <w:rPr>
                <w:rFonts w:ascii="宋体" w:eastAsia="宋体" w:hAnsi="宋体" w:cs="Calibri" w:hint="eastAsia"/>
                <w:sz w:val="24"/>
                <w:szCs w:val="24"/>
              </w:rPr>
            </w:pPr>
          </w:p>
          <w:p w14:paraId="5C3F57B1" w14:textId="525EB05F"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7.</w:t>
            </w:r>
            <w:r w:rsidRPr="00564105">
              <w:rPr>
                <w:rFonts w:ascii="宋体" w:eastAsia="宋体" w:hAnsi="宋体"/>
                <w:sz w:val="24"/>
                <w:szCs w:val="24"/>
              </w:rPr>
              <w:t>在中国产能出海浪潮中，建发如何发挥供应链优势，提供了哪些服务，以助力产业客户出海布局</w:t>
            </w:r>
            <w:r w:rsidRPr="00564105">
              <w:rPr>
                <w:rFonts w:ascii="宋体" w:eastAsia="宋体" w:hAnsi="宋体" w:hint="eastAsia"/>
                <w:sz w:val="24"/>
                <w:szCs w:val="24"/>
              </w:rPr>
              <w:t xml:space="preserve">？ </w:t>
            </w:r>
          </w:p>
          <w:p w14:paraId="05140DF3"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w:t>
            </w:r>
            <w:r w:rsidRPr="00564105">
              <w:rPr>
                <w:rFonts w:ascii="宋体" w:eastAsia="宋体" w:hAnsi="宋体"/>
                <w:sz w:val="24"/>
                <w:szCs w:val="24"/>
              </w:rPr>
              <w:t>当前全球</w:t>
            </w:r>
            <w:r w:rsidRPr="00564105">
              <w:rPr>
                <w:rFonts w:ascii="宋体" w:eastAsia="宋体" w:hAnsi="宋体" w:cs="Calibri"/>
                <w:sz w:val="24"/>
                <w:szCs w:val="24"/>
              </w:rPr>
              <w:t>经济</w:t>
            </w:r>
            <w:r w:rsidRPr="00564105">
              <w:rPr>
                <w:rFonts w:ascii="宋体" w:eastAsia="宋体" w:hAnsi="宋体"/>
                <w:sz w:val="24"/>
                <w:szCs w:val="24"/>
              </w:rPr>
              <w:t>充满不确定性，</w:t>
            </w:r>
            <w:r w:rsidRPr="00564105">
              <w:rPr>
                <w:rFonts w:ascii="宋体" w:eastAsia="宋体" w:hAnsi="宋体" w:hint="eastAsia"/>
                <w:sz w:val="24"/>
                <w:szCs w:val="24"/>
              </w:rPr>
              <w:t>各国之间的贸易摩擦时有发生</w:t>
            </w:r>
            <w:r w:rsidRPr="00564105">
              <w:rPr>
                <w:rFonts w:ascii="宋体" w:eastAsia="宋体" w:hAnsi="宋体"/>
                <w:sz w:val="24"/>
                <w:szCs w:val="24"/>
              </w:rPr>
              <w:t>，扰乱全球产业链和供应链。中资企业出海，面临着国际市场瞬息万变、贸易流程错综复杂，政策风险、价格风险、汇率风险、交易风险等多种挑战</w:t>
            </w:r>
            <w:r w:rsidRPr="00564105">
              <w:rPr>
                <w:rFonts w:ascii="宋体" w:eastAsia="宋体" w:hAnsi="宋体" w:hint="eastAsia"/>
                <w:sz w:val="24"/>
                <w:szCs w:val="24"/>
              </w:rPr>
              <w:t>。</w:t>
            </w:r>
            <w:r w:rsidRPr="00564105">
              <w:rPr>
                <w:rFonts w:ascii="宋体" w:eastAsia="宋体" w:hAnsi="宋体"/>
                <w:sz w:val="24"/>
                <w:szCs w:val="24"/>
              </w:rPr>
              <w:t>建发股份致力于成为国际领先的供应链运营商，我们积极发挥全球化供应链服务优势，搭建了集资源整合、物流规划、库存管理、风险控制、线上交易、成本优化、信息咨询等服务于一体的“LITF”供应链服务体系，为产业客户提供以“物流</w:t>
            </w:r>
            <w:r w:rsidRPr="00564105">
              <w:rPr>
                <w:rFonts w:ascii="宋体" w:eastAsia="宋体" w:hAnsi="宋体"/>
                <w:sz w:val="24"/>
                <w:szCs w:val="24"/>
              </w:rPr>
              <w:lastRenderedPageBreak/>
              <w:t>（Logistics）”“信息（Information）”“金融（Finance）”“商务（Trading）”四大要素为基础的定制化的供应链运营服务，助力</w:t>
            </w:r>
            <w:r w:rsidRPr="00564105">
              <w:rPr>
                <w:rFonts w:ascii="宋体" w:eastAsia="宋体" w:hAnsi="宋体" w:hint="eastAsia"/>
                <w:sz w:val="24"/>
                <w:szCs w:val="24"/>
              </w:rPr>
              <w:t>客户</w:t>
            </w:r>
            <w:r w:rsidRPr="00564105">
              <w:rPr>
                <w:rFonts w:ascii="宋体" w:eastAsia="宋体" w:hAnsi="宋体"/>
                <w:sz w:val="24"/>
                <w:szCs w:val="24"/>
              </w:rPr>
              <w:t>畅通渠道，开拓国际市场。</w:t>
            </w:r>
          </w:p>
          <w:p w14:paraId="6D67E549"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sz w:val="24"/>
                <w:szCs w:val="24"/>
              </w:rPr>
              <w:t>在物流服务方面，公司持续推进全球化物流资源布局，不断加强与国内外大型物流供应商合作，积极布局口岸、码头、仓库等关键国际物流节点，建立覆盖全国链接海外的全球物流仓储服务网络，目前我们全球设有超4400个自有/合作仓储网点，其中在境外30个国家和地区设有7个自营海外仓、316个合作仓，为合作伙伴提供安全稳定、畅通高效的国际物流服务，实现门到门运输，满足海外工厂原材料进口和产品出口的运输需求。</w:t>
            </w:r>
          </w:p>
          <w:p w14:paraId="45D422B2" w14:textId="5D32AFF0"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sz w:val="24"/>
                <w:szCs w:val="24"/>
              </w:rPr>
              <w:t>在信息服务方面，公司利用全球业务布局和广泛的市场渠道，收集和分析全球市场信息，包括原材料价格波动、市场需求变化、行业竞争态势等，为海外工厂提供决策支持，帮助工厂及时调整生产计划和市场策略。在金融服务方面，公司具备较强的金融资源获取与运用能力，综合运用各类金融工具，为客户提供价格风险管理、业务模式创新等金融服务，帮助客户解决资金短缺问题，</w:t>
            </w:r>
            <w:r w:rsidR="00AF6AEB">
              <w:rPr>
                <w:rFonts w:ascii="宋体" w:eastAsia="宋体" w:hAnsi="宋体" w:hint="eastAsia"/>
                <w:sz w:val="24"/>
                <w:szCs w:val="24"/>
              </w:rPr>
              <w:t>助力客户</w:t>
            </w:r>
            <w:r w:rsidRPr="00564105">
              <w:rPr>
                <w:rFonts w:ascii="宋体" w:eastAsia="宋体" w:hAnsi="宋体"/>
                <w:sz w:val="24"/>
                <w:szCs w:val="24"/>
              </w:rPr>
              <w:t>节约融资成本</w:t>
            </w:r>
            <w:r w:rsidR="00AF6AEB">
              <w:rPr>
                <w:rFonts w:ascii="宋体" w:eastAsia="宋体" w:hAnsi="宋体" w:hint="eastAsia"/>
                <w:sz w:val="24"/>
                <w:szCs w:val="24"/>
              </w:rPr>
              <w:t>、</w:t>
            </w:r>
            <w:r w:rsidRPr="00564105">
              <w:rPr>
                <w:rFonts w:ascii="宋体" w:eastAsia="宋体" w:hAnsi="宋体"/>
                <w:sz w:val="24"/>
                <w:szCs w:val="24"/>
              </w:rPr>
              <w:t>平衡收益和风险，</w:t>
            </w:r>
            <w:r w:rsidR="0084425F">
              <w:rPr>
                <w:rFonts w:ascii="宋体" w:eastAsia="宋体" w:hAnsi="宋体" w:hint="eastAsia"/>
                <w:sz w:val="24"/>
                <w:szCs w:val="24"/>
              </w:rPr>
              <w:t>从而</w:t>
            </w:r>
            <w:r w:rsidRPr="00564105">
              <w:rPr>
                <w:rFonts w:ascii="宋体" w:eastAsia="宋体" w:hAnsi="宋体"/>
                <w:sz w:val="24"/>
                <w:szCs w:val="24"/>
              </w:rPr>
              <w:t>实现提质增效。</w:t>
            </w:r>
          </w:p>
          <w:p w14:paraId="7643E632"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sz w:val="24"/>
                <w:szCs w:val="24"/>
              </w:rPr>
              <w:t>在商务服务方面，公司与全球170多个国家和地区建立业务往来，拥有丰富的客户资源和市场渠道，能帮助海外工厂进行市场推广和销售，拓展国际市场，建立稳定的客户群体，同时凭借多年的国际贸易经验和专业的商务团队，</w:t>
            </w:r>
            <w:r w:rsidRPr="00564105">
              <w:rPr>
                <w:rFonts w:ascii="宋体" w:eastAsia="宋体" w:hAnsi="宋体" w:hint="eastAsia"/>
                <w:sz w:val="24"/>
                <w:szCs w:val="24"/>
              </w:rPr>
              <w:t>公司</w:t>
            </w:r>
            <w:r w:rsidRPr="00564105">
              <w:rPr>
                <w:rFonts w:ascii="宋体" w:eastAsia="宋体" w:hAnsi="宋体"/>
                <w:sz w:val="24"/>
                <w:szCs w:val="24"/>
              </w:rPr>
              <w:t>可为海外工厂提供多元化商务咨询和交易结算服务，帮助工厂更好地适应国际市场规则和商业环境，高效处理复杂的贸易手续，在保障交易安全的同时，优化供应链流程和效率。</w:t>
            </w:r>
          </w:p>
          <w:p w14:paraId="25E2FCB5" w14:textId="77777777" w:rsidR="00564105" w:rsidRPr="00564105" w:rsidRDefault="00564105" w:rsidP="00564105">
            <w:pPr>
              <w:spacing w:line="400" w:lineRule="exact"/>
              <w:ind w:firstLine="480"/>
              <w:rPr>
                <w:rFonts w:ascii="宋体" w:eastAsia="宋体" w:hAnsi="宋体" w:hint="eastAsia"/>
                <w:sz w:val="24"/>
                <w:szCs w:val="24"/>
              </w:rPr>
            </w:pPr>
          </w:p>
          <w:p w14:paraId="10057F01" w14:textId="29A4E38B"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8.</w:t>
            </w:r>
            <w:r w:rsidRPr="00564105">
              <w:rPr>
                <w:rFonts w:ascii="宋体" w:eastAsia="宋体" w:hAnsi="宋体" w:hint="eastAsia"/>
                <w:sz w:val="24"/>
                <w:szCs w:val="24"/>
              </w:rPr>
              <w:t>在</w:t>
            </w:r>
            <w:r w:rsidRPr="00564105">
              <w:rPr>
                <w:rFonts w:ascii="宋体" w:eastAsia="宋体" w:hAnsi="宋体"/>
                <w:sz w:val="24"/>
                <w:szCs w:val="24"/>
              </w:rPr>
              <w:t>助力产业客户出海</w:t>
            </w:r>
            <w:r w:rsidRPr="00564105">
              <w:rPr>
                <w:rFonts w:ascii="宋体" w:eastAsia="宋体" w:hAnsi="宋体" w:hint="eastAsia"/>
                <w:sz w:val="24"/>
                <w:szCs w:val="24"/>
              </w:rPr>
              <w:t xml:space="preserve">方面，公司是否有相关案例？ </w:t>
            </w:r>
          </w:p>
          <w:p w14:paraId="3DE5F546"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w:t>
            </w:r>
            <w:r w:rsidRPr="00564105">
              <w:rPr>
                <w:rFonts w:ascii="宋体" w:eastAsia="宋体" w:hAnsi="宋体"/>
                <w:sz w:val="24"/>
                <w:szCs w:val="24"/>
              </w:rPr>
              <w:t>建发股份积极发挥全球化供应链服务优势</w:t>
            </w:r>
            <w:r w:rsidRPr="00564105">
              <w:rPr>
                <w:rFonts w:ascii="宋体" w:eastAsia="宋体" w:hAnsi="宋体" w:hint="eastAsia"/>
                <w:sz w:val="24"/>
                <w:szCs w:val="24"/>
              </w:rPr>
              <w:t>，通过</w:t>
            </w:r>
            <w:r w:rsidRPr="00564105">
              <w:rPr>
                <w:rFonts w:ascii="宋体" w:eastAsia="宋体" w:hAnsi="宋体"/>
                <w:sz w:val="24"/>
                <w:szCs w:val="24"/>
              </w:rPr>
              <w:t>“LITF”供应链服务</w:t>
            </w:r>
            <w:r w:rsidRPr="00564105">
              <w:rPr>
                <w:rFonts w:ascii="宋体" w:eastAsia="宋体" w:hAnsi="宋体" w:hint="eastAsia"/>
                <w:sz w:val="24"/>
                <w:szCs w:val="24"/>
              </w:rPr>
              <w:t>体系</w:t>
            </w:r>
            <w:r w:rsidRPr="00564105">
              <w:rPr>
                <w:rFonts w:ascii="宋体" w:eastAsia="宋体" w:hAnsi="宋体"/>
                <w:sz w:val="24"/>
                <w:szCs w:val="24"/>
              </w:rPr>
              <w:t>，为</w:t>
            </w:r>
            <w:r w:rsidRPr="00564105">
              <w:rPr>
                <w:rFonts w:ascii="宋体" w:eastAsia="宋体" w:hAnsi="宋体" w:hint="eastAsia"/>
                <w:sz w:val="24"/>
                <w:szCs w:val="24"/>
              </w:rPr>
              <w:t>产业客户</w:t>
            </w:r>
            <w:r w:rsidRPr="00564105">
              <w:rPr>
                <w:rFonts w:ascii="宋体" w:eastAsia="宋体" w:hAnsi="宋体"/>
                <w:sz w:val="24"/>
                <w:szCs w:val="24"/>
              </w:rPr>
              <w:t>出海提供了强有力的支持</w:t>
            </w:r>
            <w:r w:rsidRPr="00564105">
              <w:rPr>
                <w:rFonts w:ascii="宋体" w:eastAsia="宋体" w:hAnsi="宋体" w:hint="eastAsia"/>
                <w:sz w:val="24"/>
                <w:szCs w:val="24"/>
              </w:rPr>
              <w:t>，相关案例如下：</w:t>
            </w:r>
          </w:p>
          <w:p w14:paraId="39FF42D7"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1.</w:t>
            </w:r>
            <w:r w:rsidRPr="00564105">
              <w:rPr>
                <w:rFonts w:ascii="宋体" w:eastAsia="宋体" w:hAnsi="宋体"/>
                <w:sz w:val="24"/>
                <w:szCs w:val="24"/>
              </w:rPr>
              <w:t xml:space="preserve"> </w:t>
            </w:r>
            <w:r w:rsidRPr="00564105">
              <w:rPr>
                <w:rFonts w:ascii="宋体" w:eastAsia="宋体" w:hAnsi="宋体" w:hint="eastAsia"/>
                <w:sz w:val="24"/>
                <w:szCs w:val="24"/>
              </w:rPr>
              <w:t>马来西亚联合钢铁项目（下称“马联钢”）。该项目是由中马两国领导亲自推动、两国政府合作共建的马中关丹产业园区的重点项目。该项目投资体量大、产能配置高，投产后需要快速实现市场销售和投资变现，但同时亦面对着海外渠道待建、国际贸易流程复杂、</w:t>
            </w:r>
            <w:r w:rsidRPr="00564105">
              <w:rPr>
                <w:rFonts w:ascii="宋体" w:eastAsia="宋体" w:hAnsi="宋体"/>
                <w:sz w:val="24"/>
                <w:szCs w:val="24"/>
              </w:rPr>
              <w:t>钢价波动剧烈、下家易违约</w:t>
            </w:r>
            <w:r w:rsidRPr="00564105">
              <w:rPr>
                <w:rFonts w:ascii="宋体" w:eastAsia="宋体" w:hAnsi="宋体" w:hint="eastAsia"/>
                <w:sz w:val="24"/>
                <w:szCs w:val="24"/>
              </w:rPr>
              <w:t>等风险与痛点。</w:t>
            </w:r>
          </w:p>
          <w:p w14:paraId="10B405BB"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lastRenderedPageBreak/>
              <w:t>作为马联钢的战略合作伙伴，建发股份依托全球布局优势，整合资源，为其量身定制了“LIFT全球供应链服务”解决方案，顺利解决了马联钢在投产之初的各项难题，快速打开了海外销路</w:t>
            </w:r>
            <w:r w:rsidRPr="00564105">
              <w:rPr>
                <w:rFonts w:ascii="宋体" w:eastAsia="宋体" w:hAnsi="宋体"/>
                <w:sz w:val="24"/>
                <w:szCs w:val="24"/>
              </w:rPr>
              <w:t>，使其成为东南亚最具竞争力的钢铁厂之一，全球客户数超 300 家。</w:t>
            </w:r>
          </w:p>
          <w:p w14:paraId="654C7F51"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2.</w:t>
            </w:r>
            <w:r w:rsidRPr="00564105">
              <w:rPr>
                <w:rFonts w:ascii="宋体" w:eastAsia="宋体" w:hAnsi="宋体"/>
                <w:sz w:val="24"/>
                <w:szCs w:val="24"/>
              </w:rPr>
              <w:t>青山实业</w:t>
            </w:r>
            <w:r w:rsidRPr="00564105">
              <w:rPr>
                <w:rFonts w:ascii="宋体" w:eastAsia="宋体" w:hAnsi="宋体" w:hint="eastAsia"/>
                <w:sz w:val="24"/>
                <w:szCs w:val="24"/>
              </w:rPr>
              <w:t>。近年来</w:t>
            </w:r>
            <w:r w:rsidRPr="00564105">
              <w:rPr>
                <w:rFonts w:ascii="宋体" w:eastAsia="宋体" w:hAnsi="宋体"/>
                <w:sz w:val="24"/>
                <w:szCs w:val="24"/>
              </w:rPr>
              <w:t>，</w:t>
            </w:r>
            <w:r w:rsidRPr="00564105">
              <w:rPr>
                <w:rFonts w:ascii="宋体" w:eastAsia="宋体" w:hAnsi="宋体" w:hint="eastAsia"/>
                <w:sz w:val="24"/>
                <w:szCs w:val="24"/>
              </w:rPr>
              <w:t>公司</w:t>
            </w:r>
            <w:r w:rsidRPr="00564105">
              <w:rPr>
                <w:rFonts w:ascii="宋体" w:eastAsia="宋体" w:hAnsi="宋体"/>
                <w:sz w:val="24"/>
                <w:szCs w:val="24"/>
              </w:rPr>
              <w:t>为</w:t>
            </w:r>
            <w:r w:rsidRPr="00564105">
              <w:rPr>
                <w:rFonts w:ascii="宋体" w:eastAsia="宋体" w:hAnsi="宋体" w:hint="eastAsia"/>
                <w:sz w:val="24"/>
                <w:szCs w:val="24"/>
              </w:rPr>
              <w:t>青山实业</w:t>
            </w:r>
            <w:r w:rsidRPr="00564105">
              <w:rPr>
                <w:rFonts w:ascii="宋体" w:eastAsia="宋体" w:hAnsi="宋体"/>
                <w:sz w:val="24"/>
                <w:szCs w:val="24"/>
              </w:rPr>
              <w:t>提供集国际中转、保税分拨、保税转口、散改集、手册来料加工、一般贸易进出口等一体的一站式供应链解决方案，帮助青山实业构建了以国内分拨中心为主、印尼发运中心为辅的全球循环供应链升级方案，助力其在印尼构建起世界首个集采矿 - 镍铁冶炼 - 不锈钢冶炼 - 热轧 - 退洗 - 冷轧及下游深加工产业链。</w:t>
            </w:r>
          </w:p>
          <w:p w14:paraId="42BD42F5"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3.</w:t>
            </w:r>
            <w:r w:rsidRPr="00564105">
              <w:rPr>
                <w:rFonts w:ascii="宋体" w:eastAsia="宋体" w:hAnsi="宋体"/>
                <w:sz w:val="24"/>
                <w:szCs w:val="24"/>
              </w:rPr>
              <w:t>浙江新胜大、山东太阳纸业等浆纸企业</w:t>
            </w:r>
            <w:r w:rsidRPr="00564105">
              <w:rPr>
                <w:rFonts w:ascii="宋体" w:eastAsia="宋体" w:hAnsi="宋体" w:hint="eastAsia"/>
                <w:sz w:val="24"/>
                <w:szCs w:val="24"/>
              </w:rPr>
              <w:t>。</w:t>
            </w:r>
            <w:r w:rsidRPr="00564105">
              <w:rPr>
                <w:rFonts w:ascii="宋体" w:eastAsia="宋体" w:hAnsi="宋体"/>
                <w:sz w:val="24"/>
                <w:szCs w:val="24"/>
              </w:rPr>
              <w:t>建发股份为浙江新胜大、山东太阳纸业等知名浆纸企业量身定制“LIFT”供应链服务，将他们在马来西亚、老挝等海外基地生产的纸张销往东南亚、中东地区乃至全球，解决了他们出海过程中面临的海外销售渠道缺乏等挑战和问题，帮助他们快速打开海外市场，建立稳定的客户群体，显著提升了盈利能力，实现了降本增效。</w:t>
            </w:r>
          </w:p>
          <w:p w14:paraId="71BE867F" w14:textId="77777777" w:rsidR="00564105" w:rsidRPr="00564105" w:rsidRDefault="00564105" w:rsidP="00564105">
            <w:pPr>
              <w:spacing w:line="400" w:lineRule="exact"/>
              <w:ind w:firstLine="480"/>
              <w:rPr>
                <w:rFonts w:ascii="宋体" w:eastAsia="宋体" w:hAnsi="宋体" w:hint="eastAsia"/>
                <w:sz w:val="24"/>
                <w:szCs w:val="24"/>
              </w:rPr>
            </w:pPr>
          </w:p>
          <w:p w14:paraId="353A99A4" w14:textId="3D37D3F4"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9.</w:t>
            </w:r>
            <w:r w:rsidRPr="00564105">
              <w:rPr>
                <w:rFonts w:ascii="宋体" w:eastAsia="宋体" w:hAnsi="宋体" w:hint="eastAsia"/>
                <w:sz w:val="24"/>
                <w:szCs w:val="24"/>
              </w:rPr>
              <w:t xml:space="preserve">公司房地产业务子公司建发房产在行业中表现十分优异，请问建发房产未来将如何继续保持这种优势？ </w:t>
            </w:r>
          </w:p>
          <w:p w14:paraId="24250AD0"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hint="eastAsia"/>
                <w:sz w:val="24"/>
                <w:szCs w:val="24"/>
              </w:rPr>
              <w:t>答：</w:t>
            </w:r>
            <w:r w:rsidRPr="00564105">
              <w:rPr>
                <w:rFonts w:ascii="宋体" w:eastAsia="宋体" w:hAnsi="宋体" w:cs="Calibri" w:hint="eastAsia"/>
                <w:sz w:val="24"/>
                <w:szCs w:val="24"/>
              </w:rPr>
              <w:t>公司将坚持以客户为中心，夯实“产品力+服务力”的打造，保持产品在行业中的差异化和领先性，不断提升客户美誉度；紧跟市场捕捉机会窗口，推进库存变现、规模提升，聚集在核心城市的品牌落地与深耕；构建房地产全产业链的协同发展优势，互相赋能、提升品牌，推进价值协同发展。</w:t>
            </w:r>
          </w:p>
          <w:p w14:paraId="3C1C860F"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（1）坚持创新，提升产品核心竞争力</w:t>
            </w:r>
            <w:r w:rsidRPr="00564105">
              <w:rPr>
                <w:rFonts w:ascii="宋体" w:eastAsia="宋体" w:hAnsi="宋体" w:cs="Calibri" w:hint="eastAsia"/>
                <w:sz w:val="24"/>
                <w:szCs w:val="24"/>
              </w:rPr>
              <w:t>：公司将坚持新中式产品定力，不断推进产品创新，运用新材料、新工艺，推进“王府”、“禅境”、“唐风”和“宋韵”等产品的迭代升级，以及“海派东方”等新产品的创新开发，推动形成建发特有的标识性、差异化产品；并通过标准化复制，逐步推进城市深耕，提升行业口碑和客户口碑，构筑竞争优势。</w:t>
            </w:r>
          </w:p>
          <w:p w14:paraId="2D4FC5A4"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（2）用心服务，打造高品质生活空间</w:t>
            </w:r>
            <w:r w:rsidRPr="00564105">
              <w:rPr>
                <w:rFonts w:ascii="宋体" w:eastAsia="宋体" w:hAnsi="宋体" w:cs="Calibri" w:hint="eastAsia"/>
                <w:sz w:val="24"/>
                <w:szCs w:val="24"/>
              </w:rPr>
              <w:t>：公司将持续贯彻“以客户为中心”的核心理念，打造“天天好”的服务品质和“周周有”特色物业服务，通过标准化服务流程、个性化服务方案和智能化服务手段，持续提升客户体验与满意度，构建与业主间长期信任</w:t>
            </w:r>
            <w:r w:rsidRPr="00564105">
              <w:rPr>
                <w:rFonts w:ascii="宋体" w:eastAsia="宋体" w:hAnsi="宋体" w:cs="Calibri" w:hint="eastAsia"/>
                <w:sz w:val="24"/>
                <w:szCs w:val="24"/>
              </w:rPr>
              <w:lastRenderedPageBreak/>
              <w:t>的客户关系。</w:t>
            </w:r>
          </w:p>
          <w:p w14:paraId="685DF666"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（3）精益管理，提升存货资产健康度：</w:t>
            </w:r>
            <w:r w:rsidRPr="00564105">
              <w:rPr>
                <w:rFonts w:ascii="宋体" w:eastAsia="宋体" w:hAnsi="宋体" w:cs="Calibri" w:hint="eastAsia"/>
                <w:sz w:val="24"/>
                <w:szCs w:val="24"/>
              </w:rPr>
              <w:t>公司将聚焦高能级城市的优质地块，扎实开展地块价值梳理、风险排查以及客群定位工作，并抓住市场窗口期，审慎投资，确保公司的健康发展；重视滞销库存和持有型资产的去化，坚持价格逻辑，加快库存去化，加快回笼资金，提升资产的流动性和健康度，实现有质量的发展。</w:t>
            </w:r>
          </w:p>
          <w:p w14:paraId="77C28E61" w14:textId="77777777" w:rsidR="00564105" w:rsidRPr="00564105" w:rsidRDefault="00564105" w:rsidP="00564105">
            <w:pPr>
              <w:spacing w:line="400" w:lineRule="exact"/>
              <w:ind w:firstLine="482"/>
              <w:rPr>
                <w:rFonts w:ascii="宋体" w:eastAsia="宋体" w:hAnsi="宋体" w:cs="Calibri" w:hint="eastAsia"/>
                <w:sz w:val="24"/>
                <w:szCs w:val="24"/>
              </w:rPr>
            </w:pPr>
            <w:r w:rsidRPr="00564105">
              <w:rPr>
                <w:rFonts w:ascii="宋体" w:eastAsia="宋体" w:hAnsi="宋体" w:cs="Calibri" w:hint="eastAsia"/>
                <w:b/>
                <w:bCs/>
                <w:sz w:val="24"/>
                <w:szCs w:val="24"/>
              </w:rPr>
              <w:t>（4）多元协同，实现整体价值协同发展：</w:t>
            </w:r>
            <w:r w:rsidRPr="00564105">
              <w:rPr>
                <w:rFonts w:ascii="宋体" w:eastAsia="宋体" w:hAnsi="宋体" w:cs="Calibri" w:hint="eastAsia"/>
                <w:sz w:val="24"/>
                <w:szCs w:val="24"/>
              </w:rPr>
              <w:t>除房地产开发业务外，公司业务还贯穿了物业、代建、商业、工程、城市更新等房地产产业链板块，各业务板块具备各自竞争优势。公司将强化各业务板块协同能力，发挥全产业链优势，构建“投资+运营+服务”全链条解决方案的能力，实现价值最大化。</w:t>
            </w:r>
          </w:p>
          <w:p w14:paraId="7DDD0B95" w14:textId="77777777" w:rsidR="00564105" w:rsidRPr="00564105" w:rsidRDefault="00564105" w:rsidP="00564105">
            <w:pPr>
              <w:spacing w:line="400" w:lineRule="exact"/>
              <w:ind w:firstLine="482"/>
              <w:rPr>
                <w:rFonts w:ascii="宋体" w:eastAsia="宋体" w:hAnsi="宋体" w:hint="eastAsia"/>
                <w:sz w:val="24"/>
                <w:szCs w:val="24"/>
              </w:rPr>
            </w:pPr>
            <w:r w:rsidRPr="00564105">
              <w:rPr>
                <w:rFonts w:ascii="宋体" w:eastAsia="宋体" w:hAnsi="宋体" w:cs="Calibri" w:hint="eastAsia"/>
                <w:b/>
                <w:bCs/>
                <w:sz w:val="24"/>
                <w:szCs w:val="24"/>
              </w:rPr>
              <w:t>（5）</w:t>
            </w:r>
            <w:r w:rsidRPr="00564105">
              <w:rPr>
                <w:rFonts w:ascii="宋体" w:eastAsia="宋体" w:hAnsi="宋体" w:cs="Calibri"/>
                <w:b/>
                <w:bCs/>
                <w:sz w:val="24"/>
                <w:szCs w:val="24"/>
              </w:rPr>
              <w:t>数智驱动</w:t>
            </w:r>
            <w:r w:rsidRPr="00564105">
              <w:rPr>
                <w:rFonts w:ascii="宋体" w:eastAsia="宋体" w:hAnsi="宋体" w:cs="Calibri" w:hint="eastAsia"/>
                <w:b/>
                <w:bCs/>
                <w:sz w:val="24"/>
                <w:szCs w:val="24"/>
              </w:rPr>
              <w:t>，提升管理效率和效益：</w:t>
            </w:r>
            <w:r w:rsidRPr="00564105">
              <w:rPr>
                <w:rFonts w:ascii="宋体" w:eastAsia="宋体" w:hAnsi="宋体" w:cs="Calibri" w:hint="eastAsia"/>
                <w:sz w:val="24"/>
                <w:szCs w:val="24"/>
              </w:rPr>
              <w:t>公司将进一步加快数字化平台的系统建设，在资源配置、流程优化和内控建设等方面建立规则，推动精细化管理；推进数字化平台的系统建设和分析应用，用数字指导和改善经营，提升管理预警控制能力，支持决策、提升效率；加快智能化建设，加强AI在各业务环节的应用，加强数字赋能，提升平台数智化水平。</w:t>
            </w:r>
          </w:p>
          <w:p w14:paraId="24124625" w14:textId="77777777" w:rsidR="00564105" w:rsidRPr="00564105" w:rsidRDefault="00564105" w:rsidP="00564105">
            <w:pPr>
              <w:spacing w:line="400" w:lineRule="exact"/>
              <w:rPr>
                <w:rFonts w:ascii="宋体" w:eastAsia="宋体" w:hAnsi="宋体" w:hint="eastAsia"/>
                <w:sz w:val="24"/>
                <w:szCs w:val="24"/>
              </w:rPr>
            </w:pPr>
          </w:p>
          <w:p w14:paraId="6C19CC62" w14:textId="1066E48D"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10.</w:t>
            </w:r>
            <w:r w:rsidRPr="00564105">
              <w:rPr>
                <w:rFonts w:ascii="宋体" w:eastAsia="宋体" w:hAnsi="宋体" w:hint="eastAsia"/>
                <w:sz w:val="24"/>
                <w:szCs w:val="24"/>
              </w:rPr>
              <w:t xml:space="preserve">目前全国房地产市场分化较为严重，一二线等高能级城市抵御风险能力明显较强，公司目前的土储情况如何，是否主要集中在一二线城市？ </w:t>
            </w:r>
          </w:p>
          <w:p w14:paraId="34C2CEBA" w14:textId="77777777" w:rsidR="00564105" w:rsidRPr="00564105" w:rsidRDefault="00564105" w:rsidP="00564105">
            <w:pPr>
              <w:spacing w:line="400" w:lineRule="exact"/>
              <w:ind w:firstLine="482"/>
              <w:rPr>
                <w:rFonts w:ascii="宋体" w:eastAsia="宋体" w:hAnsi="宋体" w:hint="eastAsia"/>
                <w:sz w:val="24"/>
                <w:szCs w:val="24"/>
              </w:rPr>
            </w:pPr>
            <w:r w:rsidRPr="00564105">
              <w:rPr>
                <w:rFonts w:ascii="宋体" w:eastAsia="宋体" w:hAnsi="宋体" w:hint="eastAsia"/>
                <w:sz w:val="24"/>
                <w:szCs w:val="24"/>
              </w:rPr>
              <w:t>答：公司聚焦高能级城市的优质地段，2024年以多元化方式获取优质土地26宗，全口径拿地金额合计635亿元，其中一、二线城市拿地金额占比接近97%，新增地块的全口径货值1,157.31亿元，重点布局上海、杭州、厦门、成都等核心城市。截至2024年末，公司在一、二线城市的全口径土地储备（未售口径）货值占比约80%，较上年末提高约6个百分点，有效增强了土储安全边际，土储结构不断优化。</w:t>
            </w:r>
          </w:p>
          <w:p w14:paraId="30818A9D" w14:textId="77777777" w:rsidR="00564105" w:rsidRPr="00564105" w:rsidRDefault="00564105" w:rsidP="00564105">
            <w:pPr>
              <w:spacing w:line="400" w:lineRule="exact"/>
              <w:rPr>
                <w:rFonts w:ascii="宋体" w:eastAsia="宋体" w:hAnsi="宋体" w:hint="eastAsia"/>
                <w:sz w:val="24"/>
                <w:szCs w:val="24"/>
              </w:rPr>
            </w:pPr>
          </w:p>
          <w:p w14:paraId="74AF8917" w14:textId="3AAFC691" w:rsidR="00564105" w:rsidRPr="00564105" w:rsidRDefault="00564105" w:rsidP="00564105">
            <w:pPr>
              <w:pStyle w:val="2"/>
              <w:spacing w:line="400" w:lineRule="exact"/>
              <w:rPr>
                <w:rFonts w:ascii="宋体" w:eastAsia="宋体" w:hAnsi="宋体" w:hint="eastAsia"/>
                <w:sz w:val="24"/>
                <w:szCs w:val="24"/>
              </w:rPr>
            </w:pPr>
            <w:r>
              <w:rPr>
                <w:rFonts w:ascii="宋体" w:eastAsia="宋体" w:hAnsi="宋体" w:hint="eastAsia"/>
                <w:sz w:val="24"/>
                <w:szCs w:val="24"/>
              </w:rPr>
              <w:t>11.</w:t>
            </w:r>
            <w:r w:rsidRPr="00564105">
              <w:rPr>
                <w:rFonts w:ascii="宋体" w:eastAsia="宋体" w:hAnsi="宋体" w:hint="eastAsia"/>
                <w:sz w:val="24"/>
                <w:szCs w:val="24"/>
              </w:rPr>
              <w:t>如何展望土地市场接下来的供需环境以及竞争格局，建发在当前土地市场保持怎样的投资策略？</w:t>
            </w:r>
          </w:p>
          <w:p w14:paraId="0D2B3251" w14:textId="77777777" w:rsidR="00564105" w:rsidRPr="00564105" w:rsidRDefault="00564105" w:rsidP="00564105">
            <w:pPr>
              <w:spacing w:line="400" w:lineRule="exact"/>
              <w:ind w:firstLine="482"/>
              <w:rPr>
                <w:rFonts w:ascii="宋体" w:eastAsia="宋体" w:hAnsi="宋体" w:hint="eastAsia"/>
                <w:sz w:val="24"/>
                <w:szCs w:val="24"/>
              </w:rPr>
            </w:pPr>
            <w:r w:rsidRPr="00564105">
              <w:rPr>
                <w:rFonts w:ascii="宋体" w:eastAsia="宋体" w:hAnsi="宋体" w:hint="eastAsia"/>
                <w:sz w:val="24"/>
                <w:szCs w:val="24"/>
              </w:rPr>
              <w:t>答：2024年9月26日中央明确提出“要促进房地产市场止跌回稳”，并在2025年持续深化，成为当前房地产调控的核心目标。</w:t>
            </w:r>
            <w:r w:rsidRPr="00564105">
              <w:rPr>
                <w:rFonts w:ascii="宋体" w:eastAsia="宋体" w:hAnsi="宋体"/>
                <w:sz w:val="24"/>
                <w:szCs w:val="24"/>
              </w:rPr>
              <w:t>在</w:t>
            </w:r>
            <w:r w:rsidRPr="00564105">
              <w:rPr>
                <w:rFonts w:ascii="宋体" w:eastAsia="宋体" w:hAnsi="宋体"/>
                <w:sz w:val="24"/>
                <w:szCs w:val="24"/>
              </w:rPr>
              <w:lastRenderedPageBreak/>
              <w:t>适度宽松的货币政策与积极财政政策协同作用下</w:t>
            </w:r>
            <w:r w:rsidRPr="00564105">
              <w:rPr>
                <w:rFonts w:ascii="宋体" w:eastAsia="宋体" w:hAnsi="宋体" w:hint="eastAsia"/>
                <w:sz w:val="24"/>
                <w:szCs w:val="24"/>
              </w:rPr>
              <w:t>，今年以来一线和强二线城市的市场有所企稳，量、价均取得一定的修复，核心城市核心地段土拍呈现溢价较高的局面。公司也十分重视核心城市的土储补充，也谨慎积极地参与了一些土拍竞争来补充货值。</w:t>
            </w:r>
            <w:r w:rsidRPr="00564105">
              <w:rPr>
                <w:rFonts w:ascii="宋体" w:eastAsia="宋体" w:hAnsi="宋体"/>
                <w:sz w:val="24"/>
                <w:szCs w:val="24"/>
              </w:rPr>
              <w:t>基于当前市场特征与政策环境，</w:t>
            </w:r>
            <w:r w:rsidRPr="00564105">
              <w:rPr>
                <w:rFonts w:ascii="宋体" w:eastAsia="宋体" w:hAnsi="宋体" w:hint="eastAsia"/>
                <w:sz w:val="24"/>
                <w:szCs w:val="24"/>
              </w:rPr>
              <w:t>我们对市场展望如下：</w:t>
            </w:r>
          </w:p>
          <w:p w14:paraId="4D3603C0"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hint="eastAsia"/>
                <w:sz w:val="24"/>
                <w:szCs w:val="24"/>
              </w:rPr>
              <w:t>（1）市场总量有望筑底：近几年，受宏观经济的周期调整叠加行业深度调整，2025年整体市场</w:t>
            </w:r>
            <w:r w:rsidRPr="00564105">
              <w:rPr>
                <w:rFonts w:ascii="宋体" w:eastAsia="宋体" w:hAnsi="宋体" w:cs="Calibri" w:hint="eastAsia"/>
                <w:sz w:val="24"/>
                <w:szCs w:val="24"/>
              </w:rPr>
              <w:t>的销售规模已经回到较低水平，同时市场价格也经历较大调整，风险也释放了较多，规模总量有望实现逐步筑底。</w:t>
            </w:r>
          </w:p>
          <w:p w14:paraId="2C3AAAAD" w14:textId="77777777" w:rsidR="00564105" w:rsidRPr="00564105" w:rsidRDefault="00564105" w:rsidP="00564105">
            <w:pPr>
              <w:spacing w:line="400" w:lineRule="exact"/>
              <w:ind w:firstLine="480"/>
              <w:rPr>
                <w:rFonts w:ascii="宋体" w:eastAsia="宋体" w:hAnsi="宋体" w:cs="Calibri" w:hint="eastAsia"/>
                <w:sz w:val="24"/>
                <w:szCs w:val="24"/>
              </w:rPr>
            </w:pPr>
            <w:r w:rsidRPr="00564105">
              <w:rPr>
                <w:rFonts w:ascii="宋体" w:eastAsia="宋体" w:hAnsi="宋体" w:cs="Calibri" w:hint="eastAsia"/>
                <w:sz w:val="24"/>
                <w:szCs w:val="24"/>
              </w:rPr>
              <w:t>（2）市场分化：当前房地产政策是友好宽松的，但市场的分化加剧：一线及强二线城市市场有望表现较好，加上限价限购等政策的取消，主要城市的核心地段项目的价格会有所上涨，但这些城市的边缘板块及弱三四线的企稳未明显。</w:t>
            </w:r>
          </w:p>
          <w:p w14:paraId="61B28517"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cs="Calibri" w:hint="eastAsia"/>
                <w:sz w:val="24"/>
                <w:szCs w:val="24"/>
              </w:rPr>
              <w:t>（3）品质提升和改</w:t>
            </w:r>
            <w:r w:rsidRPr="00564105">
              <w:rPr>
                <w:rFonts w:ascii="宋体" w:eastAsia="宋体" w:hAnsi="宋体" w:hint="eastAsia"/>
                <w:sz w:val="24"/>
                <w:szCs w:val="24"/>
              </w:rPr>
              <w:t>善型需求释放：随着人口红利的结束，加上住建部倡导的好房子以及国家实施的城市更新战略，人民对美好生活的向往必将促进房地产品质不断提升，改善需求得到释放。</w:t>
            </w:r>
          </w:p>
          <w:p w14:paraId="18A89FD2"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公司总体基于自身经营目标和市场状况，保持谨慎积极的态度，以保障资金安全、现金流和流动性为第一目标，寻求合理的土地储备。</w:t>
            </w:r>
          </w:p>
          <w:p w14:paraId="1807F450" w14:textId="77777777" w:rsidR="00564105" w:rsidRPr="00564105" w:rsidRDefault="00564105" w:rsidP="00564105">
            <w:pPr>
              <w:spacing w:line="400" w:lineRule="exact"/>
              <w:rPr>
                <w:rFonts w:ascii="宋体" w:eastAsia="宋体" w:hAnsi="宋体" w:hint="eastAsia"/>
                <w:sz w:val="24"/>
                <w:szCs w:val="24"/>
              </w:rPr>
            </w:pPr>
          </w:p>
          <w:p w14:paraId="04345D4F" w14:textId="5F44D871"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12.</w:t>
            </w:r>
            <w:r w:rsidRPr="00564105">
              <w:rPr>
                <w:rFonts w:ascii="宋体" w:eastAsia="宋体" w:hAnsi="宋体" w:hint="eastAsia"/>
                <w:sz w:val="24"/>
                <w:szCs w:val="24"/>
              </w:rPr>
              <w:t>请问公司如何看待好房子的定义，具体体现在哪些细节？</w:t>
            </w:r>
          </w:p>
          <w:p w14:paraId="67EC54AC"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答：住建部提出的好房子标准主要有四个方面:</w:t>
            </w:r>
          </w:p>
          <w:p w14:paraId="7079346E"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一是绿色环保，要考虑室内温度、湿度、空气、光线等因素对居住者身心健康的影响；</w:t>
            </w:r>
          </w:p>
          <w:p w14:paraId="74DD5A04"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二是低碳节能，在方案设计阶段融入低碳节能指标，生产建设中重视材料采购的绿色环保及使用周期，好房子应具备高质量、高智能、高性能，能提供全周期节能，减少居民生活成本和社会碳排放；</w:t>
            </w:r>
          </w:p>
          <w:p w14:paraId="6AD3479B"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三是智能化，推进全屋智能和社区智慧，提高室内外智能化水平；</w:t>
            </w:r>
          </w:p>
          <w:p w14:paraId="466F04C3"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四是安全，除关注房屋结构和设施设备安全，还要关注后期设计管理安全，通过前端智能智慧设备投入满足物业管理需求。</w:t>
            </w:r>
          </w:p>
          <w:p w14:paraId="2C1685A2"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公司在好房子的探索上将不断研究和推进，例如公司目前已经落地四代住宅项目（如</w:t>
            </w:r>
            <w:r w:rsidRPr="00564105">
              <w:rPr>
                <w:rFonts w:ascii="宋体" w:eastAsia="宋体" w:hAnsi="宋体"/>
                <w:sz w:val="24"/>
                <w:szCs w:val="24"/>
              </w:rPr>
              <w:t>福州缦云、厦门宸启瑞湖</w:t>
            </w:r>
            <w:r w:rsidRPr="00564105">
              <w:rPr>
                <w:rFonts w:ascii="宋体" w:eastAsia="宋体" w:hAnsi="宋体" w:hint="eastAsia"/>
                <w:sz w:val="24"/>
                <w:szCs w:val="24"/>
              </w:rPr>
              <w:t>等）、静音住宅</w:t>
            </w:r>
            <w:r w:rsidRPr="00564105">
              <w:rPr>
                <w:rFonts w:ascii="宋体" w:eastAsia="宋体" w:hAnsi="宋体" w:hint="eastAsia"/>
                <w:sz w:val="24"/>
                <w:szCs w:val="24"/>
              </w:rPr>
              <w:lastRenderedPageBreak/>
              <w:t>（如厦门五缘鲤）和科技住宅（如</w:t>
            </w:r>
            <w:r w:rsidRPr="00564105">
              <w:rPr>
                <w:rFonts w:ascii="宋体" w:eastAsia="宋体" w:hAnsi="宋体"/>
                <w:sz w:val="24"/>
                <w:szCs w:val="24"/>
              </w:rPr>
              <w:t>上海海阅首府</w:t>
            </w:r>
            <w:r w:rsidRPr="00564105">
              <w:rPr>
                <w:rFonts w:ascii="宋体" w:eastAsia="宋体" w:hAnsi="宋体" w:hint="eastAsia"/>
                <w:sz w:val="24"/>
                <w:szCs w:val="24"/>
              </w:rPr>
              <w:t>）等。</w:t>
            </w:r>
          </w:p>
          <w:p w14:paraId="771154B1" w14:textId="77777777" w:rsidR="00564105" w:rsidRPr="00564105" w:rsidRDefault="00564105" w:rsidP="00564105">
            <w:pPr>
              <w:spacing w:line="400" w:lineRule="exact"/>
              <w:rPr>
                <w:rFonts w:ascii="宋体" w:eastAsia="宋体" w:hAnsi="宋体" w:hint="eastAsia"/>
                <w:sz w:val="24"/>
                <w:szCs w:val="24"/>
              </w:rPr>
            </w:pPr>
          </w:p>
          <w:p w14:paraId="6EEAF705" w14:textId="4F9D3992" w:rsidR="00564105" w:rsidRPr="00564105" w:rsidRDefault="00564105" w:rsidP="00564105">
            <w:pPr>
              <w:pStyle w:val="2"/>
              <w:keepNext w:val="0"/>
              <w:keepLines w:val="0"/>
              <w:autoSpaceDE/>
              <w:autoSpaceDN/>
              <w:spacing w:before="0" w:after="0" w:line="400" w:lineRule="exact"/>
              <w:jc w:val="both"/>
              <w:rPr>
                <w:rFonts w:ascii="宋体" w:eastAsia="宋体" w:hAnsi="宋体" w:hint="eastAsia"/>
                <w:sz w:val="24"/>
                <w:szCs w:val="24"/>
              </w:rPr>
            </w:pPr>
            <w:r>
              <w:rPr>
                <w:rFonts w:ascii="宋体" w:eastAsia="宋体" w:hAnsi="宋体" w:hint="eastAsia"/>
                <w:sz w:val="24"/>
                <w:szCs w:val="24"/>
              </w:rPr>
              <w:t>13.</w:t>
            </w:r>
            <w:r w:rsidRPr="00564105">
              <w:rPr>
                <w:rFonts w:ascii="宋体" w:eastAsia="宋体" w:hAnsi="宋体" w:hint="eastAsia"/>
                <w:sz w:val="24"/>
                <w:szCs w:val="24"/>
              </w:rPr>
              <w:t>公司对于产品的理解和信心来自哪里，公司产品打造能力的优势体现在哪些方面？</w:t>
            </w:r>
          </w:p>
          <w:p w14:paraId="47136A3C"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答：当前房地产行业从增量普涨转向结构分化，进入存量改善时代，核心是房地产开发要转向满足改善性需求和高端消费升级，市场仍存在较大机会。好的住宅除了地段，还需要好的产品。</w:t>
            </w:r>
          </w:p>
          <w:p w14:paraId="4EDF5D88" w14:textId="77777777" w:rsidR="00564105" w:rsidRPr="00564105" w:rsidRDefault="00564105" w:rsidP="00564105">
            <w:pPr>
              <w:spacing w:line="400" w:lineRule="exact"/>
              <w:ind w:firstLine="480"/>
              <w:rPr>
                <w:rFonts w:ascii="宋体" w:eastAsia="宋体" w:hAnsi="宋体" w:hint="eastAsia"/>
                <w:sz w:val="24"/>
                <w:szCs w:val="24"/>
              </w:rPr>
            </w:pPr>
            <w:r w:rsidRPr="00564105">
              <w:rPr>
                <w:rFonts w:ascii="宋体" w:eastAsia="宋体" w:hAnsi="宋体" w:hint="eastAsia"/>
                <w:sz w:val="24"/>
                <w:szCs w:val="24"/>
              </w:rPr>
              <w:t>公司的产品力首先要从好房子的标准出发打造：①在小区规划上，要考虑室内外及公共空间，提升居住体验，并且注重建造后的运营维护；②在户型设计上，要根据不同家庭结构和人群需求进行设计；③要加强新材料、新工艺、新科技的应用，提升产品的研发创新能力。总体而言，要打造健康、绿色低碳、智能住宅的居住体验，从设计前端到建造过程，再到交付后的运维管理，形成完整的产品力。</w:t>
            </w:r>
          </w:p>
          <w:p w14:paraId="0E9E53B1" w14:textId="77777777" w:rsidR="00601258" w:rsidRDefault="00564105" w:rsidP="00564105">
            <w:pPr>
              <w:pStyle w:val="1"/>
              <w:autoSpaceDE/>
              <w:autoSpaceDN/>
              <w:spacing w:line="400" w:lineRule="exact"/>
              <w:jc w:val="both"/>
              <w:rPr>
                <w:rFonts w:ascii="宋体" w:eastAsia="宋体" w:hAnsi="宋体" w:hint="eastAsia"/>
                <w:sz w:val="24"/>
                <w:szCs w:val="24"/>
              </w:rPr>
            </w:pPr>
            <w:r w:rsidRPr="00564105">
              <w:rPr>
                <w:rFonts w:ascii="宋体" w:eastAsia="宋体" w:hAnsi="宋体" w:hint="eastAsia"/>
                <w:sz w:val="24"/>
                <w:szCs w:val="24"/>
              </w:rPr>
              <w:t>建发房产持续推进“新中式产品”的迭代升级，成功打造了多个灯塔项目，丰富了产品原型库；全新研发的“海派东方”产品在上海落地，进一步拓宽了产品线，巩固了建发产品的领先性与差异性。2024年，建发房产总体客户满意度达94分，位列赛惟库内行业第一。</w:t>
            </w:r>
          </w:p>
          <w:p w14:paraId="6471DBC3" w14:textId="77777777" w:rsidR="00564105" w:rsidRDefault="00564105" w:rsidP="00564105">
            <w:pPr>
              <w:rPr>
                <w:rFonts w:hint="eastAsia"/>
              </w:rPr>
            </w:pPr>
          </w:p>
          <w:p w14:paraId="7F08AD70" w14:textId="1870164B" w:rsidR="00564105" w:rsidRDefault="00564105" w:rsidP="00564105">
            <w:pPr>
              <w:pStyle w:val="2"/>
              <w:keepNext w:val="0"/>
              <w:keepLines w:val="0"/>
              <w:autoSpaceDE/>
              <w:autoSpaceDN/>
              <w:spacing w:before="0" w:after="0" w:line="400" w:lineRule="exact"/>
              <w:jc w:val="both"/>
              <w:rPr>
                <w:rFonts w:ascii="宋体" w:hAnsi="宋体" w:hint="eastAsia"/>
                <w:b w:val="0"/>
                <w:sz w:val="24"/>
                <w:szCs w:val="24"/>
              </w:rPr>
            </w:pPr>
            <w:r>
              <w:rPr>
                <w:rFonts w:ascii="宋体" w:hAnsi="宋体" w:hint="eastAsia"/>
                <w:sz w:val="24"/>
                <w:szCs w:val="24"/>
              </w:rPr>
              <w:t>14</w:t>
            </w:r>
            <w:r>
              <w:rPr>
                <w:rFonts w:ascii="宋体" w:hAnsi="宋体"/>
                <w:sz w:val="24"/>
                <w:szCs w:val="24"/>
              </w:rPr>
              <w:t>、公司是福建省龙头企业，是供应链老大，当前市值明显低估。建议公司明确向投资者提前说明规划、举措，增强投资者信心，让大家都做耐心投资长期投资。正如公司提前预告2024、2025年分红力度及保底额度，这就是大国企的担当。</w:t>
            </w:r>
          </w:p>
          <w:p w14:paraId="58C33F44" w14:textId="77777777" w:rsidR="00564105" w:rsidRDefault="00564105" w:rsidP="00564105">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您好，感谢您的真诚建议。公司将坚持“成为国际领先的供应链运营商”的战略愿景，致力于打造“中国式商社、全球化建发”，加快国际化布局，实现“买全球、卖全球”；加快从供应链向产业链延伸，提高差异化竞争力和市场占有率，在巩固现有核心业务的基础上，寻找新的业务增长点，进一步提升公司的长期盈利能力。</w:t>
            </w:r>
          </w:p>
          <w:p w14:paraId="33BB783E" w14:textId="77777777" w:rsid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（1）专业化：公司坚持专业化发展，及时调整业务组合、聚焦核心品类，在集中力量和资源支持钢材、浆纸、农产品等优势业务，巩固市场占有率的同时，培育消费品和能化等有发展前景的业务，</w:t>
            </w:r>
            <w:r>
              <w:rPr>
                <w:rFonts w:ascii="宋体" w:hAnsi="宋体"/>
                <w:sz w:val="24"/>
                <w:szCs w:val="24"/>
              </w:rPr>
              <w:lastRenderedPageBreak/>
              <w:t>实现业务规模的可持续增长。公司适时调整各专业集团的组织架构，优化管控模式，夯实管理基础，推动供应链业务不断深入产业链，提升专业化水平。</w:t>
            </w:r>
          </w:p>
          <w:p w14:paraId="30168272" w14:textId="77777777" w:rsid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2）国际化：公司将加快国际化业务布局，强化全球性资源获取和渠道布局能力，继续深耕东南亚、中亚、拉美、非洲等重点区域市场，加强海外本土化运营能力，塑造多元稳健的全球供应链体系，不断提高公司国际化业务规模和占比。</w:t>
            </w:r>
          </w:p>
          <w:p w14:paraId="6E260E94" w14:textId="77777777" w:rsid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（3）数智化：深度融合AI及数智技术，实现业务流程、风险管理、智能决策、产业互联网等方面的全链路智能化升级，增强协同与业务粘性，提升业务效率、降低业务风险，推动产业生态系统构建。</w:t>
            </w:r>
          </w:p>
          <w:p w14:paraId="0AF2AD95" w14:textId="3FE92465" w:rsid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4）深化物流和投资支持：持续加强国内外物流资源的整合力度，加大对重点区域或关键节点的物流资源投资，构建具有竞争力的全球物流网络。加大对海外稀缺资源的投资布局，绑定下游关键商权，提升产业链话语权，实现服务能力提升和业务模式转型升级。</w:t>
            </w:r>
          </w:p>
          <w:p w14:paraId="48D5FA4D" w14:textId="77777777" w:rsidR="00564105" w:rsidRDefault="00564105" w:rsidP="00564105">
            <w:pPr>
              <w:rPr>
                <w:rFonts w:hint="eastAsia"/>
                <w:lang w:val="en-US"/>
              </w:rPr>
            </w:pPr>
          </w:p>
          <w:p w14:paraId="53F03510" w14:textId="4D85E6F4" w:rsidR="00564105" w:rsidRDefault="00564105" w:rsidP="00564105">
            <w:pPr>
              <w:pStyle w:val="2"/>
              <w:keepNext w:val="0"/>
              <w:keepLines w:val="0"/>
              <w:autoSpaceDE/>
              <w:autoSpaceDN/>
              <w:spacing w:before="0" w:after="0" w:line="400" w:lineRule="exact"/>
              <w:jc w:val="both"/>
              <w:rPr>
                <w:rFonts w:ascii="宋体" w:hAnsi="宋体" w:hint="eastAsia"/>
                <w:b w:val="0"/>
                <w:sz w:val="24"/>
                <w:szCs w:val="24"/>
              </w:rPr>
            </w:pPr>
            <w:r>
              <w:rPr>
                <w:rFonts w:ascii="宋体" w:hAnsi="宋体"/>
                <w:sz w:val="24"/>
                <w:szCs w:val="24"/>
              </w:rPr>
              <w:t>1</w:t>
            </w:r>
            <w:r>
              <w:rPr>
                <w:rFonts w:ascii="宋体" w:hAnsi="宋体" w:hint="eastAsia"/>
                <w:sz w:val="24"/>
                <w:szCs w:val="24"/>
              </w:rPr>
              <w:t>5</w:t>
            </w:r>
            <w:r>
              <w:rPr>
                <w:rFonts w:ascii="宋体" w:hAnsi="宋体"/>
                <w:sz w:val="24"/>
                <w:szCs w:val="24"/>
              </w:rPr>
              <w:t>、厦门国贸、厦门象屿均已通过回购贷实施了大股东增持或回购。建发接下来有考虑回购或大股东增持吗？</w:t>
            </w:r>
          </w:p>
          <w:p w14:paraId="642DA8FC" w14:textId="70BB18E9" w:rsidR="00564105" w:rsidRDefault="00564105" w:rsidP="00564105">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 xml:space="preserve"> 您好，公司始终致力于为股东创造长期稳定的回报。自1998年上市以来，公司累计股权融资金额约62亿元（不含股权激励计划），但公司累计现金分红金额已达190亿元，大幅超过股权融资金额。最近几年公司的分红比例更是不断地提高，其中2024年度拟派发的现金红利占归母净利润的比例为70.03%，相比去年现金红利占剔除收购美凯龙确认的重组收益后的归母净利润的比例增长11.32个百分点。</w:t>
            </w:r>
          </w:p>
          <w:p w14:paraId="645D776A" w14:textId="77777777" w:rsid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为增强公司分红的稳定性、持续性和可预期性，更好地回报股东，公司已公开承诺2025年度每年每股分红不低于0.7元。此外，公司还积极尝试通过一年多次分红的方式及时地回报股东。</w:t>
            </w:r>
          </w:p>
          <w:p w14:paraId="41307F87" w14:textId="6BA2ECA5" w:rsid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未来，公司将积极探索运用其他市值管理工具，未来若有回购股份或大股东增持等计划，公司将及时公告。</w:t>
            </w:r>
          </w:p>
          <w:p w14:paraId="40DA8760" w14:textId="77777777" w:rsidR="00564105" w:rsidRDefault="00564105" w:rsidP="00564105">
            <w:pPr>
              <w:rPr>
                <w:rFonts w:hint="eastAsia"/>
                <w:lang w:val="en-US"/>
              </w:rPr>
            </w:pPr>
          </w:p>
          <w:p w14:paraId="1A883416" w14:textId="77777777" w:rsidR="00564105" w:rsidRDefault="00564105" w:rsidP="00564105">
            <w:pPr>
              <w:pStyle w:val="2"/>
              <w:keepNext w:val="0"/>
              <w:keepLines w:val="0"/>
              <w:autoSpaceDE/>
              <w:autoSpaceDN/>
              <w:spacing w:before="0" w:after="0" w:line="400" w:lineRule="exact"/>
              <w:jc w:val="both"/>
              <w:rPr>
                <w:rFonts w:ascii="宋体" w:hAnsi="宋体" w:hint="eastAsia"/>
                <w:b w:val="0"/>
                <w:sz w:val="24"/>
                <w:szCs w:val="24"/>
              </w:rPr>
            </w:pPr>
            <w:r>
              <w:rPr>
                <w:rFonts w:ascii="宋体" w:hAnsi="宋体"/>
                <w:sz w:val="24"/>
                <w:szCs w:val="24"/>
              </w:rPr>
              <w:lastRenderedPageBreak/>
              <w:t>16、请介绍一下阳谷建发与建发盛海目前情况及未来，让投资者做到心中有数。</w:t>
            </w:r>
          </w:p>
          <w:p w14:paraId="7BB0D100" w14:textId="77777777" w:rsidR="00564105" w:rsidRDefault="00564105" w:rsidP="00564105">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阳谷祥光铜业有限公司2024年阴极铜产量32.07万吨。2025年计划阴极铜产量40万吨。</w:t>
            </w:r>
          </w:p>
          <w:p w14:paraId="7642EB08" w14:textId="7120357C" w:rsid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建发盛海项目目前仍在建设过程中，预计2026年5月投产。</w:t>
            </w:r>
          </w:p>
          <w:p w14:paraId="176C35E6" w14:textId="77777777" w:rsidR="00564105" w:rsidRDefault="00564105" w:rsidP="00564105">
            <w:pPr>
              <w:rPr>
                <w:rFonts w:hint="eastAsia"/>
                <w:lang w:val="en-US"/>
              </w:rPr>
            </w:pPr>
          </w:p>
          <w:p w14:paraId="2D5C6464" w14:textId="4D7B0502" w:rsidR="00564105" w:rsidRDefault="00564105" w:rsidP="00564105">
            <w:pPr>
              <w:pStyle w:val="2"/>
              <w:keepNext w:val="0"/>
              <w:keepLines w:val="0"/>
              <w:autoSpaceDE/>
              <w:autoSpaceDN/>
              <w:spacing w:before="0" w:after="0" w:line="400" w:lineRule="exact"/>
              <w:jc w:val="both"/>
              <w:rPr>
                <w:rFonts w:ascii="宋体" w:hAnsi="宋体" w:hint="eastAsia"/>
                <w:b w:val="0"/>
                <w:sz w:val="24"/>
                <w:szCs w:val="24"/>
              </w:rPr>
            </w:pPr>
            <w:r>
              <w:rPr>
                <w:rFonts w:ascii="宋体" w:hAnsi="宋体"/>
                <w:sz w:val="24"/>
                <w:szCs w:val="24"/>
              </w:rPr>
              <w:t>1</w:t>
            </w:r>
            <w:r>
              <w:rPr>
                <w:rFonts w:ascii="宋体" w:hAnsi="宋体" w:hint="eastAsia"/>
                <w:b w:val="0"/>
                <w:sz w:val="24"/>
                <w:szCs w:val="24"/>
              </w:rPr>
              <w:t>7</w:t>
            </w:r>
            <w:r>
              <w:rPr>
                <w:rFonts w:ascii="宋体" w:hAnsi="宋体"/>
                <w:sz w:val="24"/>
                <w:szCs w:val="24"/>
              </w:rPr>
              <w:t>、联发集团和建发房产有没有计划合并？</w:t>
            </w:r>
          </w:p>
          <w:p w14:paraId="4C840DC5" w14:textId="062EC66C" w:rsidR="00564105" w:rsidRDefault="00564105" w:rsidP="00564105">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您好，公司目前没有这方面的合并计划。</w:t>
            </w:r>
          </w:p>
          <w:p w14:paraId="467DC54F" w14:textId="77777777" w:rsidR="00564105" w:rsidRDefault="00564105" w:rsidP="00564105">
            <w:pPr>
              <w:pStyle w:val="Style6"/>
              <w:spacing w:line="460" w:lineRule="exact"/>
              <w:ind w:leftChars="-1" w:left="-2" w:firstLine="480"/>
              <w:rPr>
                <w:rFonts w:ascii="宋体" w:hAnsi="宋体" w:hint="eastAsia"/>
                <w:sz w:val="24"/>
                <w:szCs w:val="24"/>
              </w:rPr>
            </w:pPr>
          </w:p>
          <w:p w14:paraId="0E7D4657" w14:textId="3D7A2242" w:rsidR="00564105" w:rsidRDefault="00564105" w:rsidP="00564105">
            <w:pPr>
              <w:pStyle w:val="2"/>
              <w:keepNext w:val="0"/>
              <w:keepLines w:val="0"/>
              <w:autoSpaceDE/>
              <w:autoSpaceDN/>
              <w:spacing w:before="0" w:after="0" w:line="400" w:lineRule="exact"/>
              <w:jc w:val="both"/>
              <w:rPr>
                <w:rFonts w:ascii="宋体" w:hAnsi="宋体" w:hint="eastAsia"/>
                <w:b w:val="0"/>
                <w:sz w:val="24"/>
                <w:szCs w:val="24"/>
              </w:rPr>
            </w:pPr>
            <w:r w:rsidRPr="00E37A6F">
              <w:rPr>
                <w:rFonts w:ascii="宋体" w:hAnsi="宋体" w:hint="eastAsia"/>
                <w:sz w:val="24"/>
                <w:szCs w:val="24"/>
              </w:rPr>
              <w:t>18</w:t>
            </w:r>
            <w:r>
              <w:rPr>
                <w:rFonts w:ascii="宋体" w:hAnsi="宋体"/>
                <w:sz w:val="24"/>
                <w:szCs w:val="24"/>
              </w:rPr>
              <w:t>、2025年会考虑中期分红吗</w:t>
            </w:r>
          </w:p>
          <w:p w14:paraId="1AE9A2EE" w14:textId="77777777" w:rsidR="00564105" w:rsidRDefault="00564105" w:rsidP="00564105">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Pr>
                <w:rFonts w:ascii="宋体" w:hAnsi="宋体"/>
                <w:sz w:val="24"/>
                <w:szCs w:val="24"/>
              </w:rPr>
              <w:t>公司2024年年度股东大会审议通过了《公司2024年度利润分配方案》，方案对公司2025年中期分红方案进行了授权：“若公司2025年满足现金分红条件，公司拟于2025年进行中期分红，预计公司2025年中期现金分红金额不低于相应期间归属于上市公司股东的净利润的30%，且不超过相应期间归属于上市公司股东的净利润。”</w:t>
            </w:r>
          </w:p>
          <w:p w14:paraId="7786A331" w14:textId="101C540A" w:rsidR="00564105" w:rsidRPr="00564105" w:rsidRDefault="00564105" w:rsidP="00564105">
            <w:pPr>
              <w:pStyle w:val="Style6"/>
              <w:spacing w:line="460" w:lineRule="exact"/>
              <w:ind w:leftChars="-1" w:left="-2" w:firstLine="480"/>
              <w:rPr>
                <w:rFonts w:ascii="宋体" w:hAnsi="宋体" w:hint="eastAsia"/>
                <w:sz w:val="24"/>
                <w:szCs w:val="24"/>
              </w:rPr>
            </w:pPr>
            <w:r>
              <w:rPr>
                <w:rFonts w:ascii="宋体" w:hAnsi="宋体"/>
                <w:sz w:val="24"/>
                <w:szCs w:val="24"/>
              </w:rPr>
              <w:t>公司于2025年1月20日实施2024年度中期分红，未来将继续积极尝试通过一年多次分红的方式及时地回报股东。</w:t>
            </w:r>
          </w:p>
        </w:tc>
      </w:tr>
      <w:tr w:rsidR="00601258" w:rsidRPr="00564105" w14:paraId="1A4E9C20" w14:textId="77777777" w:rsidTr="00564105">
        <w:trPr>
          <w:trHeight w:val="999"/>
          <w:jc w:val="center"/>
        </w:trPr>
        <w:tc>
          <w:tcPr>
            <w:tcW w:w="1980" w:type="dxa"/>
            <w:vAlign w:val="center"/>
          </w:tcPr>
          <w:p w14:paraId="0159A84A" w14:textId="38CCA317" w:rsidR="00601258" w:rsidRPr="00564105" w:rsidRDefault="00000000" w:rsidP="006005EB">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lastRenderedPageBreak/>
              <w:t>关于本次活动是否涉及应披露重大信息的说明</w:t>
            </w:r>
          </w:p>
        </w:tc>
        <w:tc>
          <w:tcPr>
            <w:tcW w:w="7054" w:type="dxa"/>
            <w:vAlign w:val="center"/>
          </w:tcPr>
          <w:p w14:paraId="135A75CD" w14:textId="77777777" w:rsidR="00601258" w:rsidRPr="00564105" w:rsidRDefault="00000000">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hint="eastAsia"/>
                <w:sz w:val="24"/>
                <w:szCs w:val="24"/>
              </w:rPr>
              <w:t>本次活动不涉及未公开披露的重大信息。</w:t>
            </w:r>
          </w:p>
        </w:tc>
      </w:tr>
      <w:tr w:rsidR="00601258" w:rsidRPr="00564105" w14:paraId="7FB5722C" w14:textId="77777777" w:rsidTr="00564105">
        <w:trPr>
          <w:trHeight w:val="558"/>
          <w:jc w:val="center"/>
        </w:trPr>
        <w:tc>
          <w:tcPr>
            <w:tcW w:w="1980" w:type="dxa"/>
            <w:vAlign w:val="center"/>
          </w:tcPr>
          <w:p w14:paraId="11301518"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附件清单（如有）</w:t>
            </w:r>
          </w:p>
        </w:tc>
        <w:tc>
          <w:tcPr>
            <w:tcW w:w="7054" w:type="dxa"/>
            <w:vAlign w:val="center"/>
          </w:tcPr>
          <w:p w14:paraId="5E1CDFB4" w14:textId="77777777" w:rsidR="00601258" w:rsidRPr="00564105" w:rsidRDefault="00601258">
            <w:pPr>
              <w:pStyle w:val="TableParagraph"/>
              <w:spacing w:before="100" w:beforeAutospacing="1" w:line="360" w:lineRule="auto"/>
              <w:rPr>
                <w:rFonts w:ascii="宋体" w:eastAsia="宋体" w:hAnsi="宋体" w:cs="宋体" w:hint="eastAsia"/>
                <w:sz w:val="24"/>
                <w:szCs w:val="24"/>
              </w:rPr>
            </w:pPr>
          </w:p>
        </w:tc>
      </w:tr>
      <w:tr w:rsidR="00601258" w:rsidRPr="00564105" w14:paraId="42DCEC46" w14:textId="77777777" w:rsidTr="00564105">
        <w:trPr>
          <w:trHeight w:val="558"/>
          <w:jc w:val="center"/>
        </w:trPr>
        <w:tc>
          <w:tcPr>
            <w:tcW w:w="1980" w:type="dxa"/>
            <w:vAlign w:val="center"/>
          </w:tcPr>
          <w:p w14:paraId="1A4EC95A"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日期</w:t>
            </w:r>
          </w:p>
        </w:tc>
        <w:tc>
          <w:tcPr>
            <w:tcW w:w="7054" w:type="dxa"/>
            <w:vAlign w:val="center"/>
          </w:tcPr>
          <w:p w14:paraId="05095A0D" w14:textId="0D036D09" w:rsidR="00601258" w:rsidRPr="00564105" w:rsidRDefault="00000000">
            <w:pPr>
              <w:pStyle w:val="TableParagraph"/>
              <w:spacing w:before="100" w:beforeAutospacing="1"/>
              <w:rPr>
                <w:rFonts w:ascii="宋体" w:eastAsia="宋体" w:hAnsi="宋体" w:cs="宋体" w:hint="eastAsia"/>
                <w:sz w:val="24"/>
                <w:szCs w:val="24"/>
              </w:rPr>
            </w:pPr>
            <w:r w:rsidRPr="00564105">
              <w:rPr>
                <w:rFonts w:ascii="宋体" w:eastAsia="宋体" w:hAnsi="宋体" w:cs="宋体"/>
                <w:sz w:val="24"/>
                <w:szCs w:val="24"/>
              </w:rPr>
              <w:t>202</w:t>
            </w:r>
            <w:r w:rsidR="00E37A6F">
              <w:rPr>
                <w:rFonts w:ascii="宋体" w:eastAsia="宋体" w:hAnsi="宋体" w:cs="宋体" w:hint="eastAsia"/>
                <w:sz w:val="24"/>
                <w:szCs w:val="24"/>
              </w:rPr>
              <w:t>5</w:t>
            </w:r>
            <w:r w:rsidRPr="00564105">
              <w:rPr>
                <w:rFonts w:ascii="宋体" w:eastAsia="宋体" w:hAnsi="宋体" w:cs="宋体"/>
                <w:sz w:val="24"/>
                <w:szCs w:val="24"/>
              </w:rPr>
              <w:t>年</w:t>
            </w:r>
            <w:r w:rsidR="00E37A6F">
              <w:rPr>
                <w:rFonts w:ascii="宋体" w:eastAsia="宋体" w:hAnsi="宋体" w:cs="宋体" w:hint="eastAsia"/>
                <w:sz w:val="24"/>
                <w:szCs w:val="24"/>
              </w:rPr>
              <w:t>5</w:t>
            </w:r>
            <w:r w:rsidRPr="00564105">
              <w:rPr>
                <w:rFonts w:ascii="宋体" w:eastAsia="宋体" w:hAnsi="宋体" w:cs="宋体"/>
                <w:sz w:val="24"/>
                <w:szCs w:val="24"/>
              </w:rPr>
              <w:t>月</w:t>
            </w:r>
            <w:r w:rsidR="00E37A6F">
              <w:rPr>
                <w:rFonts w:ascii="宋体" w:eastAsia="宋体" w:hAnsi="宋体" w:cs="宋体" w:hint="eastAsia"/>
                <w:sz w:val="24"/>
                <w:szCs w:val="24"/>
              </w:rPr>
              <w:t>15</w:t>
            </w:r>
            <w:r w:rsidRPr="00564105">
              <w:rPr>
                <w:rFonts w:ascii="宋体" w:eastAsia="宋体" w:hAnsi="宋体" w:cs="宋体"/>
                <w:sz w:val="24"/>
                <w:szCs w:val="24"/>
              </w:rPr>
              <w:t>日</w:t>
            </w:r>
          </w:p>
        </w:tc>
      </w:tr>
    </w:tbl>
    <w:p w14:paraId="3225B82F" w14:textId="77777777" w:rsidR="00601258" w:rsidRPr="00562BE4" w:rsidRDefault="00601258">
      <w:pPr>
        <w:rPr>
          <w:rFonts w:ascii="宋体" w:eastAsia="宋体" w:hAnsi="宋体" w:cs="宋体" w:hint="eastAsia"/>
          <w:sz w:val="24"/>
          <w:szCs w:val="24"/>
        </w:rPr>
      </w:pPr>
    </w:p>
    <w:sectPr w:rsidR="00601258" w:rsidRPr="00562BE4">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1FF9" w14:textId="77777777" w:rsidR="004C08DE" w:rsidRDefault="004C08DE" w:rsidP="00562BE4">
      <w:pPr>
        <w:rPr>
          <w:rFonts w:hint="eastAsia"/>
        </w:rPr>
      </w:pPr>
      <w:r>
        <w:separator/>
      </w:r>
    </w:p>
  </w:endnote>
  <w:endnote w:type="continuationSeparator" w:id="0">
    <w:p w14:paraId="5DA0D365" w14:textId="77777777" w:rsidR="004C08DE" w:rsidRDefault="004C08DE" w:rsidP="00562B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85512"/>
      <w:docPartObj>
        <w:docPartGallery w:val="Page Numbers (Bottom of Page)"/>
        <w:docPartUnique/>
      </w:docPartObj>
    </w:sdtPr>
    <w:sdtContent>
      <w:p w14:paraId="49DB1319" w14:textId="71EF8D3C" w:rsidR="00551C8A" w:rsidRDefault="00551C8A">
        <w:pPr>
          <w:pStyle w:val="a8"/>
          <w:jc w:val="center"/>
          <w:rPr>
            <w:rFonts w:hint="eastAsia"/>
          </w:rPr>
        </w:pPr>
        <w:r>
          <w:fldChar w:fldCharType="begin"/>
        </w:r>
        <w:r>
          <w:instrText>PAGE   \* MERGEFORMAT</w:instrText>
        </w:r>
        <w:r>
          <w:fldChar w:fldCharType="separate"/>
        </w:r>
        <w:r>
          <w:t>2</w:t>
        </w:r>
        <w:r>
          <w:fldChar w:fldCharType="end"/>
        </w:r>
      </w:p>
    </w:sdtContent>
  </w:sdt>
  <w:p w14:paraId="254902B2" w14:textId="77777777" w:rsidR="00551C8A" w:rsidRDefault="00551C8A">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8B39" w14:textId="77777777" w:rsidR="004C08DE" w:rsidRDefault="004C08DE" w:rsidP="00562BE4">
      <w:pPr>
        <w:rPr>
          <w:rFonts w:hint="eastAsia"/>
        </w:rPr>
      </w:pPr>
      <w:r>
        <w:separator/>
      </w:r>
    </w:p>
  </w:footnote>
  <w:footnote w:type="continuationSeparator" w:id="0">
    <w:p w14:paraId="30E9A1DA" w14:textId="77777777" w:rsidR="004C08DE" w:rsidRDefault="004C08DE" w:rsidP="00562B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893"/>
    <w:multiLevelType w:val="hybridMultilevel"/>
    <w:tmpl w:val="740A371E"/>
    <w:lvl w:ilvl="0" w:tplc="A510E3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5864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1D32"/>
    <w:rsid w:val="000143AF"/>
    <w:rsid w:val="00026CC3"/>
    <w:rsid w:val="00036089"/>
    <w:rsid w:val="00041AA3"/>
    <w:rsid w:val="00053CFA"/>
    <w:rsid w:val="000633EC"/>
    <w:rsid w:val="00063804"/>
    <w:rsid w:val="000665A2"/>
    <w:rsid w:val="000877AB"/>
    <w:rsid w:val="00097588"/>
    <w:rsid w:val="000B7C08"/>
    <w:rsid w:val="000D12CF"/>
    <w:rsid w:val="000D2D88"/>
    <w:rsid w:val="000E4B20"/>
    <w:rsid w:val="0011418F"/>
    <w:rsid w:val="0013771D"/>
    <w:rsid w:val="00165EA3"/>
    <w:rsid w:val="00172C24"/>
    <w:rsid w:val="00183A82"/>
    <w:rsid w:val="001E59D1"/>
    <w:rsid w:val="001E5EA4"/>
    <w:rsid w:val="002042A7"/>
    <w:rsid w:val="00205911"/>
    <w:rsid w:val="002146AD"/>
    <w:rsid w:val="00222A5F"/>
    <w:rsid w:val="00275CB6"/>
    <w:rsid w:val="002800B5"/>
    <w:rsid w:val="00281EBF"/>
    <w:rsid w:val="00295B29"/>
    <w:rsid w:val="002B4F90"/>
    <w:rsid w:val="002D0171"/>
    <w:rsid w:val="002D047D"/>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23A"/>
    <w:rsid w:val="00470DB2"/>
    <w:rsid w:val="004925E7"/>
    <w:rsid w:val="00495B11"/>
    <w:rsid w:val="004C08DE"/>
    <w:rsid w:val="004F6FF3"/>
    <w:rsid w:val="0053283A"/>
    <w:rsid w:val="00551C8A"/>
    <w:rsid w:val="00562BE4"/>
    <w:rsid w:val="00564105"/>
    <w:rsid w:val="00570CB2"/>
    <w:rsid w:val="00571B49"/>
    <w:rsid w:val="005743AE"/>
    <w:rsid w:val="005D64CA"/>
    <w:rsid w:val="005E5717"/>
    <w:rsid w:val="005E6DB2"/>
    <w:rsid w:val="006005EB"/>
    <w:rsid w:val="00601258"/>
    <w:rsid w:val="0061433E"/>
    <w:rsid w:val="0062751D"/>
    <w:rsid w:val="006354AA"/>
    <w:rsid w:val="00661AFA"/>
    <w:rsid w:val="006726BF"/>
    <w:rsid w:val="00672A58"/>
    <w:rsid w:val="00677B77"/>
    <w:rsid w:val="0068718A"/>
    <w:rsid w:val="006A2739"/>
    <w:rsid w:val="006B5C95"/>
    <w:rsid w:val="006E14B0"/>
    <w:rsid w:val="006F0108"/>
    <w:rsid w:val="00704AE6"/>
    <w:rsid w:val="007153A2"/>
    <w:rsid w:val="00724A68"/>
    <w:rsid w:val="007271BF"/>
    <w:rsid w:val="00730DD3"/>
    <w:rsid w:val="00733224"/>
    <w:rsid w:val="0076051B"/>
    <w:rsid w:val="00763F67"/>
    <w:rsid w:val="00764128"/>
    <w:rsid w:val="007824B8"/>
    <w:rsid w:val="007910DD"/>
    <w:rsid w:val="007A3EC1"/>
    <w:rsid w:val="007B3368"/>
    <w:rsid w:val="007C6DA5"/>
    <w:rsid w:val="007D0A69"/>
    <w:rsid w:val="007D6DC4"/>
    <w:rsid w:val="008300A4"/>
    <w:rsid w:val="0084425F"/>
    <w:rsid w:val="00853463"/>
    <w:rsid w:val="00893F25"/>
    <w:rsid w:val="00895035"/>
    <w:rsid w:val="008B2B14"/>
    <w:rsid w:val="008C6AED"/>
    <w:rsid w:val="008C7604"/>
    <w:rsid w:val="008E1B27"/>
    <w:rsid w:val="008F2591"/>
    <w:rsid w:val="00903379"/>
    <w:rsid w:val="00906975"/>
    <w:rsid w:val="00907735"/>
    <w:rsid w:val="00917F0B"/>
    <w:rsid w:val="00917F8B"/>
    <w:rsid w:val="00960964"/>
    <w:rsid w:val="00965E4D"/>
    <w:rsid w:val="00997301"/>
    <w:rsid w:val="009B1D5C"/>
    <w:rsid w:val="009C2E31"/>
    <w:rsid w:val="009E1955"/>
    <w:rsid w:val="00A476C0"/>
    <w:rsid w:val="00A527AA"/>
    <w:rsid w:val="00A5684D"/>
    <w:rsid w:val="00A75C61"/>
    <w:rsid w:val="00A9601B"/>
    <w:rsid w:val="00AD100E"/>
    <w:rsid w:val="00AE1E36"/>
    <w:rsid w:val="00AF442F"/>
    <w:rsid w:val="00AF6AEB"/>
    <w:rsid w:val="00AF74AA"/>
    <w:rsid w:val="00B03C2F"/>
    <w:rsid w:val="00B15064"/>
    <w:rsid w:val="00B340A3"/>
    <w:rsid w:val="00B410F5"/>
    <w:rsid w:val="00B6280C"/>
    <w:rsid w:val="00B671A4"/>
    <w:rsid w:val="00B72CD4"/>
    <w:rsid w:val="00B85B00"/>
    <w:rsid w:val="00B92A04"/>
    <w:rsid w:val="00BF132F"/>
    <w:rsid w:val="00C13878"/>
    <w:rsid w:val="00CA1705"/>
    <w:rsid w:val="00CA1896"/>
    <w:rsid w:val="00CE1A54"/>
    <w:rsid w:val="00CF5FB6"/>
    <w:rsid w:val="00D02518"/>
    <w:rsid w:val="00D03D2F"/>
    <w:rsid w:val="00D126A0"/>
    <w:rsid w:val="00D17454"/>
    <w:rsid w:val="00D33FBC"/>
    <w:rsid w:val="00D4395B"/>
    <w:rsid w:val="00D7535C"/>
    <w:rsid w:val="00D76302"/>
    <w:rsid w:val="00DA5CE2"/>
    <w:rsid w:val="00DE10E8"/>
    <w:rsid w:val="00DF2DF3"/>
    <w:rsid w:val="00E16FDA"/>
    <w:rsid w:val="00E35F58"/>
    <w:rsid w:val="00E37A6F"/>
    <w:rsid w:val="00E45BD9"/>
    <w:rsid w:val="00E66FFC"/>
    <w:rsid w:val="00E759D6"/>
    <w:rsid w:val="00E84A8C"/>
    <w:rsid w:val="00E976DE"/>
    <w:rsid w:val="00EC0F83"/>
    <w:rsid w:val="00EE3187"/>
    <w:rsid w:val="00EF499B"/>
    <w:rsid w:val="00F14977"/>
    <w:rsid w:val="00F53E66"/>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6203B4"/>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6F0D"/>
  <w15:docId w15:val="{81C62A85-AA0B-4804-AB64-EC3BEC9B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paragraph" w:styleId="2">
    <w:name w:val="heading 2"/>
    <w:basedOn w:val="a"/>
    <w:next w:val="a"/>
    <w:link w:val="20"/>
    <w:uiPriority w:val="9"/>
    <w:unhideWhenUsed/>
    <w:qFormat/>
    <w:rsid w:val="0056410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rsid w:val="002D0171"/>
    <w:rPr>
      <w:rFonts w:ascii="PMingLiU" w:eastAsia="PMingLiU" w:hAnsi="PMingLiU" w:cs="PMingLiU"/>
      <w:sz w:val="44"/>
      <w:szCs w:val="44"/>
      <w:lang w:val="zh-CN" w:bidi="zh-CN"/>
    </w:rPr>
  </w:style>
  <w:style w:type="character" w:customStyle="1" w:styleId="20">
    <w:name w:val="标题 2 字符"/>
    <w:basedOn w:val="a0"/>
    <w:link w:val="2"/>
    <w:uiPriority w:val="9"/>
    <w:rsid w:val="00564105"/>
    <w:rPr>
      <w:rFonts w:asciiTheme="majorHAnsi" w:eastAsiaTheme="majorEastAsia" w:hAnsiTheme="majorHAnsi" w:cstheme="majorBidi"/>
      <w:b/>
      <w:bCs/>
      <w:sz w:val="32"/>
      <w:szCs w:val="32"/>
      <w:lang w:val="zh-CN" w:bidi="zh-CN"/>
    </w:rPr>
  </w:style>
  <w:style w:type="paragraph" w:customStyle="1" w:styleId="Style6">
    <w:name w:val="_Style 6"/>
    <w:basedOn w:val="a"/>
    <w:uiPriority w:val="34"/>
    <w:qFormat/>
    <w:rsid w:val="00564105"/>
    <w:pPr>
      <w:autoSpaceDE/>
      <w:autoSpaceDN/>
      <w:ind w:firstLineChars="200" w:firstLine="420"/>
      <w:jc w:val="both"/>
    </w:pPr>
    <w:rPr>
      <w:rFonts w:ascii="Calibri" w:eastAsia="宋体" w:hAnsi="Calibri" w:cs="Times New Roman"/>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黄丽琼</cp:lastModifiedBy>
  <cp:revision>23</cp:revision>
  <dcterms:created xsi:type="dcterms:W3CDTF">2022-04-12T06:10:00Z</dcterms:created>
  <dcterms:modified xsi:type="dcterms:W3CDTF">2025-05-16T08:28:00Z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