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9A3" w14:textId="77777777" w:rsidR="00012EE1" w:rsidRPr="008C3CDB" w:rsidRDefault="00012EE1" w:rsidP="008C3CDB">
      <w:pPr>
        <w:spacing w:line="640" w:lineRule="exact"/>
        <w:jc w:val="center"/>
        <w:rPr>
          <w:rFonts w:ascii="黑体" w:eastAsia="黑体" w:hAnsi="宋体" w:hint="eastAsia"/>
          <w:b/>
          <w:color w:val="FF0000"/>
          <w:sz w:val="32"/>
          <w:szCs w:val="32"/>
          <w14:ligatures w14:val="standardContextual"/>
        </w:rPr>
      </w:pPr>
      <w:r w:rsidRPr="008C3CDB">
        <w:rPr>
          <w:rFonts w:ascii="黑体" w:eastAsia="黑体" w:hAnsi="宋体" w:hint="eastAsia"/>
          <w:b/>
          <w:color w:val="FF0000"/>
          <w:sz w:val="32"/>
          <w:szCs w:val="32"/>
          <w14:ligatures w14:val="standardContextual"/>
        </w:rPr>
        <w:t>上海大名城企业股份有限公司</w:t>
      </w:r>
    </w:p>
    <w:p w14:paraId="7904EA98" w14:textId="1A8CDE80" w:rsidR="00012EE1" w:rsidRPr="008C3CDB" w:rsidRDefault="00012EE1" w:rsidP="008C3CDB">
      <w:pPr>
        <w:spacing w:line="640" w:lineRule="exact"/>
        <w:jc w:val="center"/>
        <w:rPr>
          <w:rFonts w:ascii="黑体" w:eastAsia="黑体" w:hAnsi="宋体" w:hint="eastAsia"/>
          <w:b/>
          <w:color w:val="FF0000"/>
          <w:sz w:val="32"/>
          <w:szCs w:val="32"/>
          <w14:ligatures w14:val="standardContextual"/>
        </w:rPr>
      </w:pPr>
      <w:r w:rsidRPr="008C3CDB">
        <w:rPr>
          <w:rFonts w:ascii="黑体" w:eastAsia="黑体" w:hAnsi="宋体" w:hint="eastAsia"/>
          <w:b/>
          <w:color w:val="FF0000"/>
          <w:sz w:val="32"/>
          <w:szCs w:val="32"/>
          <w14:ligatures w14:val="standardContextual"/>
        </w:rPr>
        <w:t>关于2024年度暨2025年一季度业绩说明会</w:t>
      </w:r>
      <w:r w:rsidR="000C0C88">
        <w:rPr>
          <w:rFonts w:ascii="黑体" w:eastAsia="黑体" w:hAnsi="宋体" w:hint="eastAsia"/>
          <w:b/>
          <w:color w:val="FF0000"/>
          <w:sz w:val="32"/>
          <w:szCs w:val="32"/>
          <w14:ligatures w14:val="standardContextual"/>
        </w:rPr>
        <w:t>记录</w:t>
      </w:r>
    </w:p>
    <w:p w14:paraId="4CA8B4E4" w14:textId="77777777" w:rsidR="00012EE1" w:rsidRPr="00012EE1" w:rsidRDefault="00012EE1" w:rsidP="00012EE1">
      <w:pPr>
        <w:ind w:firstLineChars="202" w:firstLine="485"/>
        <w:rPr>
          <w:sz w:val="24"/>
          <w:szCs w:val="24"/>
        </w:rPr>
      </w:pPr>
    </w:p>
    <w:p w14:paraId="7F30696A" w14:textId="5BCD339B" w:rsidR="00012EE1" w:rsidRPr="008C3CDB" w:rsidRDefault="00012EE1" w:rsidP="00012EE1">
      <w:pPr>
        <w:ind w:firstLineChars="202" w:firstLine="568"/>
        <w:rPr>
          <w:rFonts w:ascii="仿宋" w:eastAsia="仿宋" w:hAnsi="仿宋" w:hint="eastAsia"/>
          <w:b/>
          <w:bCs/>
          <w:color w:val="000000"/>
          <w:sz w:val="28"/>
          <w:szCs w:val="28"/>
          <w14:ligatures w14:val="standardContextual"/>
        </w:rPr>
      </w:pPr>
      <w:r w:rsidRPr="008C3CDB">
        <w:rPr>
          <w:rFonts w:ascii="仿宋" w:eastAsia="仿宋" w:hAnsi="仿宋" w:hint="eastAsia"/>
          <w:b/>
          <w:bCs/>
          <w:color w:val="000000"/>
          <w:sz w:val="28"/>
          <w:szCs w:val="28"/>
          <w14:ligatures w14:val="standardContextual"/>
        </w:rPr>
        <w:t>一、</w:t>
      </w:r>
      <w:r w:rsidR="00E84BA6">
        <w:rPr>
          <w:rFonts w:ascii="仿宋" w:eastAsia="仿宋" w:hAnsi="仿宋" w:hint="eastAsia"/>
          <w:b/>
          <w:bCs/>
          <w:color w:val="000000"/>
          <w:sz w:val="28"/>
          <w:szCs w:val="28"/>
          <w14:ligatures w14:val="standardContextual"/>
        </w:rPr>
        <w:t>业绩</w:t>
      </w:r>
      <w:r w:rsidRPr="008C3CDB">
        <w:rPr>
          <w:rFonts w:ascii="仿宋" w:eastAsia="仿宋" w:hAnsi="仿宋" w:hint="eastAsia"/>
          <w:b/>
          <w:bCs/>
          <w:color w:val="000000"/>
          <w:sz w:val="28"/>
          <w:szCs w:val="28"/>
          <w14:ligatures w14:val="standardContextual"/>
        </w:rPr>
        <w:t>说明会召开情况</w:t>
      </w:r>
    </w:p>
    <w:p w14:paraId="5F8F0774" w14:textId="2E26A7E6" w:rsidR="00E84BA6" w:rsidRDefault="00E84BA6" w:rsidP="00E84BA6">
      <w:pPr>
        <w:ind w:firstLineChars="202" w:firstLine="566"/>
        <w:rPr>
          <w:rFonts w:ascii="仿宋" w:eastAsia="仿宋" w:hAnsi="仿宋" w:hint="eastAsia"/>
          <w:color w:val="000000"/>
          <w:sz w:val="28"/>
          <w:szCs w:val="28"/>
          <w14:ligatures w14:val="standardContextual"/>
        </w:rPr>
      </w:pPr>
      <w:r>
        <w:rPr>
          <w:rFonts w:ascii="仿宋" w:eastAsia="仿宋" w:hAnsi="仿宋" w:hint="eastAsia"/>
          <w:color w:val="000000"/>
          <w:sz w:val="28"/>
          <w:szCs w:val="28"/>
          <w14:ligatures w14:val="standardContextual"/>
        </w:rPr>
        <w:t>1、公司业绩说明会情况</w:t>
      </w:r>
    </w:p>
    <w:p w14:paraId="2D721D0B" w14:textId="53FDC65A" w:rsidR="00012EE1" w:rsidRDefault="00E071DC"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2025年4月26日</w:t>
      </w:r>
      <w:r>
        <w:rPr>
          <w:rFonts w:ascii="仿宋" w:eastAsia="仿宋" w:hAnsi="仿宋" w:hint="eastAsia"/>
          <w:color w:val="000000"/>
          <w:sz w:val="28"/>
          <w:szCs w:val="28"/>
          <w14:ligatures w14:val="standardContextual"/>
        </w:rPr>
        <w:t>，</w:t>
      </w:r>
      <w:r w:rsidR="00012EE1" w:rsidRPr="008C3CDB">
        <w:rPr>
          <w:rFonts w:ascii="仿宋" w:eastAsia="仿宋" w:hAnsi="仿宋" w:hint="eastAsia"/>
          <w:color w:val="000000"/>
          <w:sz w:val="28"/>
          <w:szCs w:val="28"/>
          <w14:ligatures w14:val="standardContextual"/>
        </w:rPr>
        <w:t>上海大名城企业股份有限公司（以下简称“公司”</w:t>
      </w:r>
      <w:r>
        <w:rPr>
          <w:rFonts w:ascii="仿宋" w:eastAsia="仿宋" w:hAnsi="仿宋" w:hint="eastAsia"/>
          <w:color w:val="000000"/>
          <w:sz w:val="28"/>
          <w:szCs w:val="28"/>
          <w14:ligatures w14:val="standardContextual"/>
        </w:rPr>
        <w:t>、“大名城”）</w:t>
      </w:r>
      <w:r w:rsidR="00012EE1" w:rsidRPr="008C3CDB">
        <w:rPr>
          <w:rFonts w:ascii="仿宋" w:eastAsia="仿宋" w:hAnsi="仿宋" w:hint="eastAsia"/>
          <w:color w:val="000000"/>
          <w:sz w:val="28"/>
          <w:szCs w:val="28"/>
          <w14:ligatures w14:val="standardContextual"/>
        </w:rPr>
        <w:t>发布《关于召开2024年度暨2025年第一季度业绩说明会的公告》，并通过上证路演中心网站“提问预征集”栏目以及邮件等方式提前征集投资者所关注的问题。</w:t>
      </w:r>
      <w:r>
        <w:rPr>
          <w:rFonts w:ascii="仿宋" w:eastAsia="仿宋" w:hAnsi="仿宋" w:hint="eastAsia"/>
          <w:color w:val="000000"/>
          <w:sz w:val="28"/>
          <w:szCs w:val="28"/>
          <w14:ligatures w14:val="standardContextual"/>
        </w:rPr>
        <w:t>202</w:t>
      </w:r>
      <w:r w:rsidR="00012EE1" w:rsidRPr="008C3CDB">
        <w:rPr>
          <w:rFonts w:ascii="仿宋" w:eastAsia="仿宋" w:hAnsi="仿宋" w:hint="eastAsia"/>
          <w:color w:val="000000"/>
          <w:sz w:val="28"/>
          <w:szCs w:val="28"/>
          <w14:ligatures w14:val="standardContextual"/>
        </w:rPr>
        <w:t>5年5月12日14:00-15:0</w:t>
      </w:r>
      <w:r>
        <w:rPr>
          <w:rFonts w:ascii="仿宋" w:eastAsia="仿宋" w:hAnsi="仿宋" w:hint="eastAsia"/>
          <w:color w:val="000000"/>
          <w:sz w:val="28"/>
          <w:szCs w:val="28"/>
          <w14:ligatures w14:val="standardContextual"/>
        </w:rPr>
        <w:t>0，公司通过</w:t>
      </w:r>
      <w:r w:rsidRPr="00E84BA6">
        <w:rPr>
          <w:rFonts w:ascii="仿宋" w:eastAsia="仿宋" w:hAnsi="仿宋" w:hint="eastAsia"/>
          <w:color w:val="000000"/>
          <w:sz w:val="28"/>
          <w:szCs w:val="28"/>
          <w14:ligatures w14:val="standardContextual"/>
        </w:rPr>
        <w:t>“上证路演中心”网站（</w:t>
      </w:r>
      <w:hyperlink r:id="rId6" w:history="1">
        <w:r w:rsidRPr="00E84BA6">
          <w:rPr>
            <w:rFonts w:ascii="仿宋" w:eastAsia="仿宋" w:hint="eastAsia"/>
            <w:color w:val="000000"/>
            <w:sz w:val="28"/>
            <w:szCs w:val="28"/>
            <w14:ligatures w14:val="standardContextual"/>
          </w:rPr>
          <w:t>https://roadshow.sseinfo.com</w:t>
        </w:r>
      </w:hyperlink>
      <w:r w:rsidRPr="00E84BA6">
        <w:rPr>
          <w:rFonts w:ascii="仿宋" w:eastAsia="仿宋" w:hAnsi="仿宋" w:hint="eastAsia"/>
          <w:color w:val="000000"/>
          <w:sz w:val="28"/>
          <w:szCs w:val="28"/>
          <w14:ligatures w14:val="standardContextual"/>
        </w:rPr>
        <w:t>）</w:t>
      </w:r>
      <w:r>
        <w:rPr>
          <w:rFonts w:ascii="仿宋" w:eastAsia="仿宋" w:hAnsi="仿宋" w:hint="eastAsia"/>
          <w:color w:val="000000"/>
          <w:sz w:val="28"/>
          <w:szCs w:val="28"/>
          <w14:ligatures w14:val="standardContextual"/>
        </w:rPr>
        <w:t>召开大名城</w:t>
      </w:r>
      <w:r w:rsidRPr="008C3CDB">
        <w:rPr>
          <w:rFonts w:ascii="仿宋" w:eastAsia="仿宋" w:hAnsi="仿宋" w:hint="eastAsia"/>
          <w:color w:val="000000"/>
          <w:sz w:val="28"/>
          <w:szCs w:val="28"/>
          <w14:ligatures w14:val="standardContextual"/>
        </w:rPr>
        <w:t>2024年度暨2025年第一季度业绩说明会</w:t>
      </w:r>
      <w:r>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公司董事局副主席兼总经理俞锦先生，独立董事陈金山先生，董事、财务总监兼副总经理郑国强先生，董事会秘书张燕琦女士参加了本次说明会</w:t>
      </w:r>
      <w:r>
        <w:rPr>
          <w:rFonts w:ascii="仿宋" w:eastAsia="仿宋" w:hAnsi="仿宋" w:hint="eastAsia"/>
          <w:color w:val="000000"/>
          <w:sz w:val="28"/>
          <w:szCs w:val="28"/>
          <w14:ligatures w14:val="standardContextual"/>
        </w:rPr>
        <w:t>，会议</w:t>
      </w:r>
      <w:r w:rsidR="00012EE1" w:rsidRPr="008C3CDB">
        <w:rPr>
          <w:rFonts w:ascii="仿宋" w:eastAsia="仿宋" w:hAnsi="仿宋" w:hint="eastAsia"/>
          <w:color w:val="000000"/>
          <w:sz w:val="28"/>
          <w:szCs w:val="28"/>
          <w14:ligatures w14:val="standardContextual"/>
        </w:rPr>
        <w:t>以图文显示和网络文字互动的方式</w:t>
      </w:r>
      <w:r>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在信息披露允许的范围内就投资者关注的事项与投资者进行了沟通与交流。</w:t>
      </w:r>
    </w:p>
    <w:p w14:paraId="49FD01A4" w14:textId="186FF6B7" w:rsidR="00E84BA6" w:rsidRDefault="00E84BA6" w:rsidP="00E84BA6">
      <w:pPr>
        <w:ind w:firstLineChars="202" w:firstLine="566"/>
        <w:rPr>
          <w:rFonts w:ascii="仿宋" w:eastAsia="仿宋" w:hAnsi="仿宋" w:hint="eastAsia"/>
          <w:color w:val="000000"/>
          <w:sz w:val="28"/>
          <w:szCs w:val="28"/>
          <w14:ligatures w14:val="standardContextual"/>
        </w:rPr>
      </w:pPr>
      <w:r>
        <w:rPr>
          <w:rFonts w:ascii="仿宋" w:eastAsia="仿宋" w:hAnsi="仿宋" w:hint="eastAsia"/>
          <w:color w:val="000000"/>
          <w:sz w:val="28"/>
          <w:szCs w:val="28"/>
          <w14:ligatures w14:val="standardContextual"/>
        </w:rPr>
        <w:t>2、参加辖区上市公司集体业绩说明会情况</w:t>
      </w:r>
    </w:p>
    <w:p w14:paraId="114629E0" w14:textId="55FCB479" w:rsidR="00E84BA6" w:rsidRPr="00E84BA6" w:rsidRDefault="00E84BA6" w:rsidP="00E84BA6">
      <w:pPr>
        <w:ind w:firstLineChars="202" w:firstLine="566"/>
        <w:rPr>
          <w:rFonts w:ascii="仿宋" w:eastAsia="仿宋" w:hAnsi="仿宋" w:hint="eastAsia"/>
          <w:color w:val="000000"/>
          <w:sz w:val="28"/>
          <w:szCs w:val="28"/>
          <w14:ligatures w14:val="standardContextual"/>
        </w:rPr>
      </w:pPr>
      <w:r w:rsidRPr="00E84BA6">
        <w:rPr>
          <w:rFonts w:ascii="仿宋" w:eastAsia="仿宋" w:hAnsi="仿宋" w:hint="eastAsia"/>
          <w:color w:val="000000"/>
          <w:sz w:val="28"/>
          <w:szCs w:val="28"/>
          <w14:ligatures w14:val="standardContextual"/>
        </w:rPr>
        <w:t>20</w:t>
      </w:r>
      <w:r w:rsidRPr="00E84BA6">
        <w:rPr>
          <w:rFonts w:ascii="仿宋" w:eastAsia="仿宋" w:hAnsi="仿宋"/>
          <w:color w:val="000000"/>
          <w:sz w:val="28"/>
          <w:szCs w:val="28"/>
          <w14:ligatures w14:val="standardContextual"/>
        </w:rPr>
        <w:t>25</w:t>
      </w:r>
      <w:r w:rsidRPr="00E84BA6">
        <w:rPr>
          <w:rFonts w:ascii="仿宋" w:eastAsia="仿宋" w:hAnsi="仿宋" w:hint="eastAsia"/>
          <w:color w:val="000000"/>
          <w:sz w:val="28"/>
          <w:szCs w:val="28"/>
          <w14:ligatures w14:val="standardContextual"/>
        </w:rPr>
        <w:t>年</w:t>
      </w:r>
      <w:r w:rsidRPr="00E84BA6">
        <w:rPr>
          <w:rFonts w:ascii="仿宋" w:eastAsia="仿宋" w:hAnsi="仿宋"/>
          <w:color w:val="000000"/>
          <w:sz w:val="28"/>
          <w:szCs w:val="28"/>
          <w14:ligatures w14:val="standardContextual"/>
        </w:rPr>
        <w:t>5</w:t>
      </w:r>
      <w:r w:rsidRPr="00E84BA6">
        <w:rPr>
          <w:rFonts w:ascii="仿宋" w:eastAsia="仿宋" w:hAnsi="仿宋" w:hint="eastAsia"/>
          <w:color w:val="000000"/>
          <w:sz w:val="28"/>
          <w:szCs w:val="28"/>
          <w14:ligatures w14:val="standardContextual"/>
        </w:rPr>
        <w:t>月</w:t>
      </w:r>
      <w:r w:rsidRPr="00E84BA6">
        <w:rPr>
          <w:rFonts w:ascii="仿宋" w:eastAsia="仿宋" w:hAnsi="仿宋"/>
          <w:color w:val="000000"/>
          <w:sz w:val="28"/>
          <w:szCs w:val="28"/>
          <w14:ligatures w14:val="standardContextual"/>
        </w:rPr>
        <w:t>15</w:t>
      </w:r>
      <w:r w:rsidRPr="00E84BA6">
        <w:rPr>
          <w:rFonts w:ascii="仿宋" w:eastAsia="仿宋" w:hAnsi="仿宋" w:hint="eastAsia"/>
          <w:color w:val="000000"/>
          <w:sz w:val="28"/>
          <w:szCs w:val="28"/>
          <w14:ligatures w14:val="standardContextual"/>
        </w:rPr>
        <w:t>日（周四）15:00至16:30，公司通过“上证路演中心”网站（</w:t>
      </w:r>
      <w:hyperlink r:id="rId7" w:history="1">
        <w:r w:rsidRPr="00E84BA6">
          <w:rPr>
            <w:rFonts w:ascii="仿宋" w:eastAsia="仿宋" w:hint="eastAsia"/>
            <w:color w:val="000000"/>
            <w:sz w:val="28"/>
            <w:szCs w:val="28"/>
            <w14:ligatures w14:val="standardContextual"/>
          </w:rPr>
          <w:t>https://roadshow.sseinfo.com</w:t>
        </w:r>
      </w:hyperlink>
      <w:r w:rsidRPr="00E84BA6">
        <w:rPr>
          <w:rFonts w:ascii="仿宋" w:eastAsia="仿宋" w:hAnsi="仿宋" w:hint="eastAsia"/>
          <w:color w:val="000000"/>
          <w:sz w:val="28"/>
          <w:szCs w:val="28"/>
          <w14:ligatures w14:val="standardContextual"/>
        </w:rPr>
        <w:t>）参加“2025年上海辖区上市公司年报集体业绩说明会”</w:t>
      </w:r>
      <w:r>
        <w:rPr>
          <w:rFonts w:ascii="仿宋" w:eastAsia="仿宋" w:hAnsi="仿宋" w:hint="eastAsia"/>
          <w:color w:val="000000"/>
          <w:sz w:val="28"/>
          <w:szCs w:val="28"/>
          <w14:ligatures w14:val="standardContextual"/>
        </w:rPr>
        <w:t>，</w:t>
      </w:r>
      <w:r w:rsidRPr="00E84BA6">
        <w:rPr>
          <w:rFonts w:ascii="仿宋" w:eastAsia="仿宋" w:hAnsi="仿宋" w:hint="eastAsia"/>
          <w:color w:val="000000"/>
          <w:sz w:val="28"/>
          <w:szCs w:val="28"/>
          <w14:ligatures w14:val="standardContextual"/>
        </w:rPr>
        <w:t>公司高管通过网络在线交流形式与投资者就公司治理、发展战略、经营状况、新型业务和可持续发展等投资者关注的问题进行</w:t>
      </w:r>
      <w:r>
        <w:rPr>
          <w:rFonts w:ascii="仿宋" w:eastAsia="仿宋" w:hAnsi="仿宋" w:hint="eastAsia"/>
          <w:color w:val="000000"/>
          <w:sz w:val="28"/>
          <w:szCs w:val="28"/>
          <w14:ligatures w14:val="standardContextual"/>
        </w:rPr>
        <w:t>了</w:t>
      </w:r>
      <w:r w:rsidRPr="00E84BA6">
        <w:rPr>
          <w:rFonts w:ascii="仿宋" w:eastAsia="仿宋" w:hAnsi="仿宋" w:hint="eastAsia"/>
          <w:color w:val="000000"/>
          <w:sz w:val="28"/>
          <w:szCs w:val="28"/>
          <w14:ligatures w14:val="standardContextual"/>
        </w:rPr>
        <w:t>沟通</w:t>
      </w:r>
      <w:r w:rsidR="00E071DC">
        <w:rPr>
          <w:rFonts w:ascii="仿宋" w:eastAsia="仿宋" w:hAnsi="仿宋" w:hint="eastAsia"/>
          <w:color w:val="000000"/>
          <w:sz w:val="28"/>
          <w:szCs w:val="28"/>
          <w14:ligatures w14:val="standardContextual"/>
        </w:rPr>
        <w:t>与交流</w:t>
      </w:r>
      <w:r>
        <w:rPr>
          <w:rFonts w:ascii="仿宋" w:eastAsia="仿宋" w:hAnsi="仿宋" w:hint="eastAsia"/>
          <w:color w:val="000000"/>
          <w:sz w:val="28"/>
          <w:szCs w:val="28"/>
          <w14:ligatures w14:val="standardContextual"/>
        </w:rPr>
        <w:t>。</w:t>
      </w:r>
    </w:p>
    <w:p w14:paraId="2621D8DE" w14:textId="77777777" w:rsidR="00012EE1" w:rsidRPr="008C3CDB" w:rsidRDefault="00012EE1" w:rsidP="00012EE1">
      <w:pPr>
        <w:ind w:firstLineChars="202" w:firstLine="568"/>
        <w:rPr>
          <w:rFonts w:ascii="仿宋" w:eastAsia="仿宋" w:hAnsi="仿宋" w:hint="eastAsia"/>
          <w:b/>
          <w:bCs/>
          <w:color w:val="000000"/>
          <w:sz w:val="28"/>
          <w:szCs w:val="28"/>
          <w14:ligatures w14:val="standardContextual"/>
        </w:rPr>
      </w:pPr>
      <w:r w:rsidRPr="008C3CDB">
        <w:rPr>
          <w:rFonts w:ascii="仿宋" w:eastAsia="仿宋" w:hAnsi="仿宋" w:hint="eastAsia"/>
          <w:b/>
          <w:bCs/>
          <w:color w:val="000000"/>
          <w:sz w:val="28"/>
          <w:szCs w:val="28"/>
          <w14:ligatures w14:val="standardContextual"/>
        </w:rPr>
        <w:t>二、投资者提出的主要问题及公司回复情况</w:t>
      </w:r>
    </w:p>
    <w:p w14:paraId="7B897644" w14:textId="2809C19C"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lastRenderedPageBreak/>
        <w:t>公司在说明会上就投资者关心的问题给予了回答，主要问题及答复</w:t>
      </w:r>
      <w:r w:rsidR="00E84BA6">
        <w:rPr>
          <w:rFonts w:ascii="仿宋" w:eastAsia="仿宋" w:hAnsi="仿宋" w:hint="eastAsia"/>
          <w:color w:val="000000"/>
          <w:sz w:val="28"/>
          <w:szCs w:val="28"/>
          <w14:ligatures w14:val="standardContextual"/>
        </w:rPr>
        <w:t>汇总</w:t>
      </w:r>
      <w:r w:rsidRPr="008C3CDB">
        <w:rPr>
          <w:rFonts w:ascii="仿宋" w:eastAsia="仿宋" w:hAnsi="仿宋" w:hint="eastAsia"/>
          <w:color w:val="000000"/>
          <w:sz w:val="28"/>
          <w:szCs w:val="28"/>
          <w14:ligatures w14:val="standardContextual"/>
        </w:rPr>
        <w:t>如下：</w:t>
      </w:r>
    </w:p>
    <w:p w14:paraId="638B02B1" w14:textId="1B9A5FFE" w:rsidR="00012EE1" w:rsidRPr="008C3CDB" w:rsidRDefault="00012EE1" w:rsidP="00012EE1">
      <w:pPr>
        <w:ind w:firstLineChars="202" w:firstLine="568"/>
        <w:rPr>
          <w:rFonts w:ascii="仿宋" w:eastAsia="仿宋" w:hAnsi="仿宋" w:hint="eastAsia"/>
          <w:b/>
          <w:bCs/>
          <w:color w:val="000000"/>
          <w:sz w:val="28"/>
          <w:szCs w:val="28"/>
          <w14:ligatures w14:val="standardContextual"/>
        </w:rPr>
      </w:pPr>
      <w:r w:rsidRPr="008C3CDB">
        <w:rPr>
          <w:rFonts w:ascii="仿宋" w:eastAsia="仿宋" w:hAnsi="仿宋" w:hint="eastAsia"/>
          <w:b/>
          <w:bCs/>
          <w:color w:val="000000"/>
          <w:sz w:val="28"/>
          <w:szCs w:val="28"/>
          <w14:ligatures w14:val="standardContextual"/>
        </w:rPr>
        <w:t>问</w:t>
      </w:r>
      <w:r w:rsidR="008C3CDB">
        <w:rPr>
          <w:rFonts w:ascii="仿宋" w:eastAsia="仿宋" w:hAnsi="仿宋" w:hint="eastAsia"/>
          <w:b/>
          <w:bCs/>
          <w:color w:val="000000"/>
          <w:sz w:val="28"/>
          <w:szCs w:val="28"/>
          <w14:ligatures w14:val="standardContextual"/>
        </w:rPr>
        <w:t>题</w:t>
      </w:r>
      <w:r w:rsidR="00E071DC">
        <w:rPr>
          <w:rFonts w:ascii="仿宋" w:eastAsia="仿宋" w:hAnsi="仿宋" w:hint="eastAsia"/>
          <w:b/>
          <w:bCs/>
          <w:color w:val="000000"/>
          <w:sz w:val="28"/>
          <w:szCs w:val="28"/>
          <w14:ligatures w14:val="standardContextual"/>
        </w:rPr>
        <w:t>一</w:t>
      </w:r>
      <w:r w:rsidRPr="008C3CDB">
        <w:rPr>
          <w:rFonts w:ascii="仿宋" w:eastAsia="仿宋" w:hAnsi="仿宋" w:hint="eastAsia"/>
          <w:b/>
          <w:bCs/>
          <w:color w:val="000000"/>
          <w:sz w:val="28"/>
          <w:szCs w:val="28"/>
          <w14:ligatures w14:val="standardContextual"/>
        </w:rPr>
        <w:t>：注意到公司从去年开始战略开始发生变化，目前公司战略是什么？有什么变化吗？</w:t>
      </w:r>
    </w:p>
    <w:p w14:paraId="66F32108" w14:textId="77777777"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回复：感谢投资者的关注。目前公司战略如下：</w:t>
      </w:r>
    </w:p>
    <w:p w14:paraId="18471CDB" w14:textId="77777777"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1、护住“基本盘”，稳健经营</w:t>
      </w:r>
    </w:p>
    <w:p w14:paraId="7B2AB514" w14:textId="77777777"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继续秉持谨慎与稳健，控制负债规模，提升利润率，强调精准投资、现金回笼。对地产业务实施战略优化和精简，坚持深耕重点区域和重点城市，适时根据房地产行业的新发展趋势和房地产市场供求关系变化，探索并构建名城特色的地产业务发展新模式。</w:t>
      </w:r>
    </w:p>
    <w:p w14:paraId="3071B0F6" w14:textId="77777777"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2、探索“业务转型”，实现可持续发展</w:t>
      </w:r>
    </w:p>
    <w:p w14:paraId="149E880A" w14:textId="77777777"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在当前市场环境与行业竞争格局中，公司认识到经营的持续发展与适时转型的重要性，公司将紧密结合现有的核心竞争力和优势地位，积极思考和规划公司未来的业务转型与发展策略，探索并尝试与国家战略发展相对应的新领域、新技术或新模式，以推动公司实现长期的可持续发展，促使公司业务能够适应未来可能出现的市场变化。</w:t>
      </w:r>
    </w:p>
    <w:p w14:paraId="3EF6E3F9" w14:textId="0A1693DB" w:rsidR="00012EE1" w:rsidRPr="008C3CDB" w:rsidRDefault="00012EE1" w:rsidP="00012EE1">
      <w:pPr>
        <w:ind w:firstLineChars="202" w:firstLine="568"/>
        <w:rPr>
          <w:rFonts w:ascii="仿宋" w:eastAsia="仿宋" w:hAnsi="仿宋" w:hint="eastAsia"/>
          <w:b/>
          <w:bCs/>
          <w:color w:val="000000"/>
          <w:sz w:val="28"/>
          <w:szCs w:val="28"/>
          <w14:ligatures w14:val="standardContextual"/>
        </w:rPr>
      </w:pPr>
      <w:r w:rsidRPr="008C3CDB">
        <w:rPr>
          <w:rFonts w:ascii="仿宋" w:eastAsia="仿宋" w:hAnsi="仿宋" w:hint="eastAsia"/>
          <w:b/>
          <w:bCs/>
          <w:color w:val="000000"/>
          <w:sz w:val="28"/>
          <w:szCs w:val="28"/>
          <w14:ligatures w14:val="standardContextual"/>
        </w:rPr>
        <w:t>问</w:t>
      </w:r>
      <w:r w:rsidR="008C3CDB">
        <w:rPr>
          <w:rFonts w:ascii="仿宋" w:eastAsia="仿宋" w:hAnsi="仿宋" w:hint="eastAsia"/>
          <w:b/>
          <w:bCs/>
          <w:color w:val="000000"/>
          <w:sz w:val="28"/>
          <w:szCs w:val="28"/>
          <w14:ligatures w14:val="standardContextual"/>
        </w:rPr>
        <w:t>题</w:t>
      </w:r>
      <w:r w:rsidR="00E071DC">
        <w:rPr>
          <w:rFonts w:ascii="仿宋" w:eastAsia="仿宋" w:hAnsi="仿宋" w:hint="eastAsia"/>
          <w:b/>
          <w:bCs/>
          <w:color w:val="000000"/>
          <w:sz w:val="28"/>
          <w:szCs w:val="28"/>
          <w14:ligatures w14:val="standardContextual"/>
        </w:rPr>
        <w:t>二</w:t>
      </w:r>
      <w:r w:rsidRPr="008C3CDB">
        <w:rPr>
          <w:rFonts w:ascii="仿宋" w:eastAsia="仿宋" w:hAnsi="仿宋" w:hint="eastAsia"/>
          <w:b/>
          <w:bCs/>
          <w:color w:val="000000"/>
          <w:sz w:val="28"/>
          <w:szCs w:val="28"/>
          <w14:ligatures w14:val="standardContextual"/>
        </w:rPr>
        <w:t>：2024年公司的销售、经营情况如何？</w:t>
      </w:r>
    </w:p>
    <w:p w14:paraId="45DFF89D" w14:textId="77777777" w:rsidR="008C3CDB" w:rsidRDefault="00012EE1" w:rsidP="008C3CDB">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回复：感谢投资者的关注。</w:t>
      </w:r>
    </w:p>
    <w:p w14:paraId="1046A066" w14:textId="2010F6FD" w:rsidR="008C3CDB" w:rsidRPr="008C3CDB" w:rsidRDefault="008C3CDB" w:rsidP="008C3CDB">
      <w:pPr>
        <w:ind w:firstLineChars="202" w:firstLine="566"/>
        <w:rPr>
          <w:rFonts w:ascii="仿宋" w:eastAsia="仿宋" w:hAnsi="仿宋" w:hint="eastAsia"/>
          <w:color w:val="000000"/>
          <w:sz w:val="28"/>
          <w:szCs w:val="28"/>
          <w14:ligatures w14:val="standardContextual"/>
        </w:rPr>
      </w:pPr>
      <w:r>
        <w:rPr>
          <w:rFonts w:ascii="仿宋" w:eastAsia="仿宋" w:hAnsi="仿宋" w:hint="eastAsia"/>
          <w:color w:val="000000"/>
          <w:sz w:val="28"/>
          <w:szCs w:val="28"/>
          <w14:ligatures w14:val="standardContextual"/>
        </w:rPr>
        <w:t>报告期</w:t>
      </w:r>
      <w:r w:rsidRPr="008C3CDB">
        <w:rPr>
          <w:rFonts w:ascii="仿宋" w:eastAsia="仿宋" w:hAnsi="仿宋" w:hint="eastAsia"/>
          <w:color w:val="000000"/>
          <w:sz w:val="28"/>
          <w:szCs w:val="28"/>
          <w14:ligatures w14:val="standardContextual"/>
        </w:rPr>
        <w:t>公司实现销售面积13.23万平方米，累计实现销售金额20.25亿元，续建在建面积66.07万平方米，竣工面积47.98万平方米</w:t>
      </w:r>
      <w:r>
        <w:rPr>
          <w:rFonts w:ascii="仿宋" w:eastAsia="仿宋" w:hAnsi="仿宋" w:hint="eastAsia"/>
          <w:color w:val="000000"/>
          <w:sz w:val="28"/>
          <w:szCs w:val="28"/>
          <w14:ligatures w14:val="standardContextual"/>
        </w:rPr>
        <w:t>；报告期公司</w:t>
      </w:r>
      <w:r w:rsidRPr="008C3CDB">
        <w:rPr>
          <w:rFonts w:ascii="仿宋" w:eastAsia="仿宋" w:hAnsi="仿宋" w:hint="eastAsia"/>
          <w:color w:val="000000"/>
          <w:sz w:val="28"/>
          <w:szCs w:val="28"/>
          <w14:ligatures w14:val="standardContextual"/>
        </w:rPr>
        <w:t>实现营业收入41.71亿元，年度归属母公司净亏损23.36亿元</w:t>
      </w:r>
      <w:r>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正如行业所见，这样的经营结果令人失望，但我们仍能</w:t>
      </w:r>
      <w:r w:rsidRPr="008C3CDB">
        <w:rPr>
          <w:rFonts w:ascii="仿宋" w:eastAsia="仿宋" w:hAnsi="仿宋" w:hint="eastAsia"/>
          <w:color w:val="000000"/>
          <w:sz w:val="28"/>
          <w:szCs w:val="28"/>
          <w14:ligatures w14:val="standardContextual"/>
        </w:rPr>
        <w:lastRenderedPageBreak/>
        <w:t>维持公司在安全线上运营，已实属不易。</w:t>
      </w:r>
    </w:p>
    <w:p w14:paraId="00FCFB47" w14:textId="66C7E7C0" w:rsidR="008C3CDB" w:rsidRPr="008C3CDB" w:rsidRDefault="008C3CDB" w:rsidP="008C3CDB">
      <w:pPr>
        <w:ind w:firstLineChars="202" w:firstLine="566"/>
        <w:rPr>
          <w:rFonts w:ascii="仿宋" w:eastAsia="仿宋" w:hAnsi="仿宋" w:hint="eastAsia"/>
          <w:color w:val="000000"/>
          <w:sz w:val="28"/>
          <w:szCs w:val="28"/>
          <w14:ligatures w14:val="standardContextual"/>
        </w:rPr>
      </w:pPr>
      <w:r>
        <w:rPr>
          <w:rFonts w:ascii="仿宋" w:eastAsia="仿宋" w:hAnsi="仿宋" w:hint="eastAsia"/>
          <w:color w:val="000000"/>
          <w:sz w:val="28"/>
          <w:szCs w:val="28"/>
          <w14:ligatures w14:val="standardContextual"/>
        </w:rPr>
        <w:t>导致出现亏损的原因：</w:t>
      </w:r>
      <w:r w:rsidRPr="008C3CDB">
        <w:rPr>
          <w:rFonts w:ascii="仿宋" w:eastAsia="仿宋" w:hAnsi="仿宋" w:hint="eastAsia"/>
          <w:color w:val="000000"/>
          <w:sz w:val="28"/>
          <w:szCs w:val="28"/>
          <w14:ligatures w14:val="standardContextual"/>
        </w:rPr>
        <w:t>自2</w:t>
      </w:r>
      <w:r w:rsidRPr="008C3CDB">
        <w:rPr>
          <w:rFonts w:ascii="仿宋" w:eastAsia="仿宋" w:hAnsi="仿宋"/>
          <w:color w:val="000000"/>
          <w:sz w:val="28"/>
          <w:szCs w:val="28"/>
          <w14:ligatures w14:val="standardContextual"/>
        </w:rPr>
        <w:t>021</w:t>
      </w:r>
      <w:r w:rsidRPr="008C3CDB">
        <w:rPr>
          <w:rFonts w:ascii="仿宋" w:eastAsia="仿宋" w:hAnsi="仿宋" w:hint="eastAsia"/>
          <w:color w:val="000000"/>
          <w:sz w:val="28"/>
          <w:szCs w:val="28"/>
          <w14:ligatures w14:val="standardContextual"/>
        </w:rPr>
        <w:t>年下半年以来房地产行业进入历经三年多的深入调整周期，为应对行业严峻形势，审慎中求生存，公司连续三年暂停新增房地产投资，导致报告期内竣工交付项目同比减少</w:t>
      </w:r>
      <w:r>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其次，市场持续低迷迫使我们采取降价促销策略，加速资金回笼的同时，也带来存货大幅减值，全年计提存货及投资性房地产减值准备21.63亿元；同时预期的变化也带来公司未来期间很可能无法获得足够的应纳税所得额用以抵扣递延所得税资产的利益，导致需转回以前年度已确认递延所得税的可抵扣暂时性差异和可抵扣亏损的影响金额5.05亿元，合计对当期利润影响达-26.68亿元。</w:t>
      </w:r>
    </w:p>
    <w:p w14:paraId="08EF62B0" w14:textId="0BE19CDB" w:rsidR="00E01FBB" w:rsidRDefault="00012EE1" w:rsidP="00E01FBB">
      <w:pPr>
        <w:ind w:firstLineChars="202" w:firstLine="568"/>
        <w:rPr>
          <w:rFonts w:ascii="仿宋" w:eastAsia="仿宋" w:hAnsi="仿宋" w:hint="eastAsia"/>
          <w:b/>
          <w:bCs/>
          <w:color w:val="000000"/>
          <w:sz w:val="28"/>
          <w:szCs w:val="28"/>
          <w14:ligatures w14:val="standardContextual"/>
        </w:rPr>
      </w:pPr>
      <w:r w:rsidRPr="008C3CDB">
        <w:rPr>
          <w:rFonts w:ascii="仿宋" w:eastAsia="仿宋" w:hAnsi="仿宋" w:hint="eastAsia"/>
          <w:b/>
          <w:bCs/>
          <w:color w:val="000000"/>
          <w:sz w:val="28"/>
          <w:szCs w:val="28"/>
          <w14:ligatures w14:val="standardContextual"/>
        </w:rPr>
        <w:t>问</w:t>
      </w:r>
      <w:r w:rsidR="00E071DC">
        <w:rPr>
          <w:rFonts w:ascii="仿宋" w:eastAsia="仿宋" w:hAnsi="仿宋" w:hint="eastAsia"/>
          <w:b/>
          <w:bCs/>
          <w:color w:val="000000"/>
          <w:sz w:val="28"/>
          <w:szCs w:val="28"/>
          <w14:ligatures w14:val="standardContextual"/>
        </w:rPr>
        <w:t>题三</w:t>
      </w:r>
      <w:r w:rsidRPr="008C3CDB">
        <w:rPr>
          <w:rFonts w:ascii="仿宋" w:eastAsia="仿宋" w:hAnsi="仿宋" w:hint="eastAsia"/>
          <w:b/>
          <w:bCs/>
          <w:color w:val="000000"/>
          <w:sz w:val="28"/>
          <w:szCs w:val="28"/>
          <w14:ligatures w14:val="standardContextual"/>
        </w:rPr>
        <w:t>：公司2024年度为什么不分红</w:t>
      </w:r>
      <w:r w:rsidR="00E071DC">
        <w:rPr>
          <w:rFonts w:ascii="仿宋" w:eastAsia="仿宋" w:hAnsi="仿宋" w:hint="eastAsia"/>
          <w:b/>
          <w:bCs/>
          <w:color w:val="000000"/>
          <w:sz w:val="28"/>
          <w:szCs w:val="28"/>
          <w14:ligatures w14:val="standardContextual"/>
        </w:rPr>
        <w:t>？</w:t>
      </w:r>
    </w:p>
    <w:p w14:paraId="625B56B5" w14:textId="62A9B2A8" w:rsidR="00E01FBB" w:rsidRPr="00E01FBB" w:rsidRDefault="00012EE1" w:rsidP="00E01FBB">
      <w:pPr>
        <w:ind w:firstLineChars="202" w:firstLine="566"/>
        <w:rPr>
          <w:rFonts w:ascii="仿宋" w:eastAsia="仿宋" w:hAnsi="仿宋" w:hint="eastAsia"/>
          <w:b/>
          <w:bCs/>
          <w:color w:val="000000"/>
          <w:sz w:val="28"/>
          <w:szCs w:val="28"/>
          <w14:ligatures w14:val="standardContextual"/>
        </w:rPr>
      </w:pPr>
      <w:r w:rsidRPr="008C3CDB">
        <w:rPr>
          <w:rFonts w:ascii="仿宋" w:eastAsia="仿宋" w:hAnsi="仿宋" w:hint="eastAsia"/>
          <w:color w:val="000000"/>
          <w:sz w:val="28"/>
          <w:szCs w:val="28"/>
          <w14:ligatures w14:val="standardContextual"/>
        </w:rPr>
        <w:t>回复：感谢投资者的关注。</w:t>
      </w:r>
      <w:r w:rsidR="00E01FBB">
        <w:rPr>
          <w:rFonts w:ascii="仿宋" w:eastAsia="仿宋" w:hAnsi="仿宋" w:hint="eastAsia"/>
          <w:color w:val="000000"/>
          <w:sz w:val="28"/>
          <w:szCs w:val="28"/>
          <w14:ligatures w14:val="standardContextual"/>
        </w:rPr>
        <w:t>2</w:t>
      </w:r>
      <w:r w:rsidR="00E01FBB" w:rsidRPr="00E01FBB">
        <w:rPr>
          <w:rFonts w:ascii="仿宋" w:eastAsia="仿宋" w:hAnsi="仿宋" w:hint="eastAsia"/>
          <w:color w:val="000000"/>
          <w:sz w:val="28"/>
          <w:szCs w:val="28"/>
          <w14:ligatures w14:val="standardContextual"/>
        </w:rPr>
        <w:t>024年中期，在行业现金流普遍紧张的背景下，公司主动平衡资金留存与股东回报，</w:t>
      </w:r>
      <w:r w:rsidR="00E01FBB" w:rsidRPr="00E01FBB">
        <w:rPr>
          <w:rFonts w:ascii="仿宋" w:eastAsia="仿宋" w:hAnsi="仿宋"/>
          <w:color w:val="000000"/>
          <w:sz w:val="28"/>
          <w:szCs w:val="28"/>
          <w14:ligatures w14:val="standardContextual"/>
        </w:rPr>
        <w:t>践行“以投资者为本”</w:t>
      </w:r>
      <w:r w:rsidR="00E01FBB" w:rsidRPr="00E01FBB">
        <w:rPr>
          <w:rFonts w:ascii="仿宋" w:eastAsia="仿宋" w:hAnsi="仿宋" w:hint="eastAsia"/>
          <w:color w:val="000000"/>
          <w:sz w:val="28"/>
          <w:szCs w:val="28"/>
          <w14:ligatures w14:val="standardContextual"/>
        </w:rPr>
        <w:t>、“提质增效重回报”</w:t>
      </w:r>
      <w:r w:rsidR="00E01FBB" w:rsidRPr="00E01FBB">
        <w:rPr>
          <w:rFonts w:ascii="仿宋" w:eastAsia="仿宋" w:hAnsi="仿宋"/>
          <w:color w:val="000000"/>
          <w:sz w:val="28"/>
          <w:szCs w:val="28"/>
          <w14:ligatures w14:val="standardContextual"/>
        </w:rPr>
        <w:t>的发展理念，</w:t>
      </w:r>
      <w:r w:rsidR="00E01FBB" w:rsidRPr="00E01FBB">
        <w:rPr>
          <w:rFonts w:ascii="仿宋" w:eastAsia="仿宋" w:hAnsi="仿宋" w:hint="eastAsia"/>
          <w:color w:val="000000"/>
          <w:sz w:val="28"/>
          <w:szCs w:val="28"/>
          <w14:ligatures w14:val="standardContextual"/>
        </w:rPr>
        <w:t>积极实施了2024年中期现金分红，分红金额</w:t>
      </w:r>
      <w:r w:rsidR="00E01FBB" w:rsidRPr="00E01FBB">
        <w:rPr>
          <w:rFonts w:ascii="仿宋" w:eastAsia="仿宋" w:hAnsi="仿宋"/>
          <w:color w:val="000000"/>
          <w:sz w:val="28"/>
          <w:szCs w:val="28"/>
          <w14:ligatures w14:val="standardContextual"/>
        </w:rPr>
        <w:t>6,974</w:t>
      </w:r>
      <w:r w:rsidR="00E01FBB" w:rsidRPr="00E01FBB">
        <w:rPr>
          <w:rFonts w:ascii="仿宋" w:eastAsia="仿宋" w:hAnsi="仿宋" w:hint="eastAsia"/>
          <w:color w:val="000000"/>
          <w:sz w:val="28"/>
          <w:szCs w:val="28"/>
          <w14:ligatures w14:val="standardContextual"/>
        </w:rPr>
        <w:t>.</w:t>
      </w:r>
      <w:r w:rsidR="00E01FBB" w:rsidRPr="00E01FBB">
        <w:rPr>
          <w:rFonts w:ascii="仿宋" w:eastAsia="仿宋" w:hAnsi="仿宋"/>
          <w:color w:val="000000"/>
          <w:sz w:val="28"/>
          <w:szCs w:val="28"/>
          <w14:ligatures w14:val="standardContextual"/>
        </w:rPr>
        <w:t>85</w:t>
      </w:r>
      <w:r w:rsidR="00E01FBB" w:rsidRPr="00E01FBB">
        <w:rPr>
          <w:rFonts w:ascii="仿宋" w:eastAsia="仿宋" w:hAnsi="仿宋" w:hint="eastAsia"/>
          <w:color w:val="000000"/>
          <w:sz w:val="28"/>
          <w:szCs w:val="28"/>
          <w14:ligatures w14:val="standardContextual"/>
        </w:rPr>
        <w:t>万</w:t>
      </w:r>
      <w:r w:rsidR="00E01FBB" w:rsidRPr="00E01FBB">
        <w:rPr>
          <w:rFonts w:ascii="仿宋" w:eastAsia="仿宋" w:hAnsi="仿宋"/>
          <w:color w:val="000000"/>
          <w:sz w:val="28"/>
          <w:szCs w:val="28"/>
          <w14:ligatures w14:val="standardContextual"/>
        </w:rPr>
        <w:t>元</w:t>
      </w:r>
      <w:r w:rsidR="00E01FBB" w:rsidRPr="00E01FBB">
        <w:rPr>
          <w:rFonts w:ascii="仿宋" w:eastAsia="仿宋" w:hAnsi="仿宋" w:hint="eastAsia"/>
          <w:color w:val="000000"/>
          <w:sz w:val="28"/>
          <w:szCs w:val="28"/>
          <w14:ligatures w14:val="standardContextual"/>
        </w:rPr>
        <w:t>。</w:t>
      </w:r>
    </w:p>
    <w:p w14:paraId="703E1B05" w14:textId="4C8D4D96" w:rsidR="00E01FBB" w:rsidRPr="008C3CDB" w:rsidRDefault="00E01FBB" w:rsidP="00E01FBB">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2024年度公司拟不进行利润分配，亦不进行资本公积转增股本。本次利润分配预案尚需提交公司2024年度股东大会审议。</w:t>
      </w:r>
      <w:r>
        <w:rPr>
          <w:rFonts w:ascii="仿宋" w:eastAsia="仿宋" w:hAnsi="仿宋" w:hint="eastAsia"/>
          <w:color w:val="000000"/>
          <w:sz w:val="28"/>
          <w:szCs w:val="28"/>
          <w14:ligatures w14:val="standardContextual"/>
        </w:rPr>
        <w:t>具体如下：</w:t>
      </w:r>
    </w:p>
    <w:p w14:paraId="1E99FF90" w14:textId="4FEF767C" w:rsidR="00012EE1" w:rsidRPr="008C3CDB" w:rsidRDefault="00012EE1" w:rsidP="00E01FBB">
      <w:pPr>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根据天职国际会计师事务所（特殊普通合伙）出具的标准无保留审计报告，2024年度，公司合并报表实现归属于母公司所有者净利润-2,336,018,069.35元，年末累计未分配利润1,809,763,905.00元；2024年度，公司母公司实现净利润20,116,700.73元，计提法定盈余公积金2,011,670.07元后，减本年支付股利69,748,501.35元、</w:t>
      </w:r>
      <w:r w:rsidRPr="008C3CDB">
        <w:rPr>
          <w:rFonts w:ascii="仿宋" w:eastAsia="仿宋" w:hAnsi="仿宋" w:hint="eastAsia"/>
          <w:color w:val="000000"/>
          <w:sz w:val="28"/>
          <w:szCs w:val="28"/>
          <w14:ligatures w14:val="standardContextual"/>
        </w:rPr>
        <w:lastRenderedPageBreak/>
        <w:t>加年初未分配利润1,903,364,362.47元，2024年末可供投资者分配的利润为1,851,720,891.78元。2024年度公司拟不进行利润分配，亦不进行资本公积转增股本。本次利润分配预案尚需提交公司2024年度股东大会审议。</w:t>
      </w:r>
    </w:p>
    <w:p w14:paraId="14EDEC84" w14:textId="77777777"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目前房地产行业仍处于底部调整中，公司经营仍面临着挑战，同时基于2024年度公司业绩因计提资产减值损失出现较大亏损，为应对未来的不确定性，保持公司稳定的现金流，保障公司继续安全经营，公司董事局同意公司关于2024年度拟不进行利润分配，亦不进行资本公积转增股本的议案。公司2024年度累积未分配利润滚存至下一年度，以满足公司业务发展、日常运营和未来利润分配的需求。未来，公司将继续严格按照相关法律法规及《公司章程》、《公司未来三年（2023年-2025年）股东回报规划》的规定，结合公司经营发展实际情况，从有利于公司发展和投资者回报的角度，实施现金分红。</w:t>
      </w:r>
    </w:p>
    <w:p w14:paraId="72028AF5" w14:textId="50F08820" w:rsidR="00012EE1" w:rsidRPr="008C3CDB" w:rsidRDefault="00E071DC" w:rsidP="00012EE1">
      <w:pPr>
        <w:ind w:firstLineChars="202" w:firstLine="568"/>
        <w:rPr>
          <w:rFonts w:ascii="仿宋" w:eastAsia="仿宋" w:hAnsi="仿宋" w:hint="eastAsia"/>
          <w:b/>
          <w:bCs/>
          <w:color w:val="000000"/>
          <w:sz w:val="28"/>
          <w:szCs w:val="28"/>
          <w14:ligatures w14:val="standardContextual"/>
        </w:rPr>
      </w:pPr>
      <w:r>
        <w:rPr>
          <w:rFonts w:ascii="仿宋" w:eastAsia="仿宋" w:hAnsi="仿宋" w:hint="eastAsia"/>
          <w:b/>
          <w:bCs/>
          <w:color w:val="000000"/>
          <w:sz w:val="28"/>
          <w:szCs w:val="28"/>
          <w14:ligatures w14:val="standardContextual"/>
        </w:rPr>
        <w:t>问题四</w:t>
      </w:r>
      <w:r w:rsidR="00012EE1" w:rsidRPr="008C3CDB">
        <w:rPr>
          <w:rFonts w:ascii="仿宋" w:eastAsia="仿宋" w:hAnsi="仿宋" w:hint="eastAsia"/>
          <w:b/>
          <w:bCs/>
          <w:color w:val="000000"/>
          <w:sz w:val="28"/>
          <w:szCs w:val="28"/>
          <w14:ligatures w14:val="standardContextual"/>
        </w:rPr>
        <w:t>：公司2025年生产经营有什么打算？</w:t>
      </w:r>
    </w:p>
    <w:p w14:paraId="6699D635" w14:textId="63E65EB6"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回复：感谢投资者的关注。公司将以“稳根基、促转型、强协同” 为经营主线，围绕地产业务的精细化运营与转型业务的战略性突破，制定务实行动路径，确保企业稳健发展与创新升级的有机统一。</w:t>
      </w:r>
    </w:p>
    <w:p w14:paraId="36BB9D2D" w14:textId="6DE5CA14"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1、地产业务：筑牢基本盘，夯实发展韧性</w:t>
      </w:r>
    </w:p>
    <w:p w14:paraId="75E8C36A" w14:textId="26D2B0B7"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（1）去库存保现金流生命线</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加速存量去化，通过 灵活销售策略与差异化产品定位 ，重点突破滞重资产，优化库存结构；强化现金流动态管控 ，严控非必要支出，优先保障优质项目开发与交付，确保资金链安全；积极利用工具箱（如REITs、资产证券化），盘活自</w:t>
      </w:r>
      <w:r w:rsidRPr="008C3CDB">
        <w:rPr>
          <w:rFonts w:ascii="仿宋" w:eastAsia="仿宋" w:hAnsi="仿宋" w:hint="eastAsia"/>
          <w:color w:val="000000"/>
          <w:sz w:val="28"/>
          <w:szCs w:val="28"/>
          <w14:ligatures w14:val="standardContextual"/>
        </w:rPr>
        <w:lastRenderedPageBreak/>
        <w:t>持物业，提升存量资产流动性。</w:t>
      </w:r>
    </w:p>
    <w:p w14:paraId="22F95A2F" w14:textId="4A35BC90"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（2）提升投资性物业运营能力</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引入 专业化资管团队 ，优化商业、公寓等持有型业态的招商与运营，通过业态组合创新（如“商业+文化体验”“公寓+共享办公”）提升出租率与租金溢价；打造智慧运营平台 ，实现租户需求精准匹配、能耗智能管控，降低空置率与运营成本；通过 品牌化、服务化 升级，吸引优质租户，构建长期稳定收益来源。</w:t>
      </w:r>
    </w:p>
    <w:p w14:paraId="16BAF4DB" w14:textId="4A2C9614"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（3）以品质与口碑锻造核心竞争力</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坚守“产品力为根”，从设计、施工到交付全流程严控品质，打造绿色健康、智能便捷的标杆项目；交付后持续跟踪服务体验，形成口碑传播效应；升级物业服务，提供个性化、增值化服务，增强客户粘性与品牌溢价。</w:t>
      </w:r>
    </w:p>
    <w:p w14:paraId="2B8D1E8A" w14:textId="599AD192"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（4）降本增效与精益管理</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推行数字化管控 ，优化开发流程，压缩管理冗余，提升人效与资源利用效率；深化集约化采购 ，通过战略集采与供应链协同降低建安成本；强化费用刚性约束 ，严控非生产性支出，建立全员成本意识文化。</w:t>
      </w:r>
    </w:p>
    <w:p w14:paraId="5FD96C2C" w14:textId="1125229F" w:rsidR="00012EE1" w:rsidRPr="008C3CDB" w:rsidRDefault="00012EE1" w:rsidP="00012EE1">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2、转型业务：稳慎布局，强化能力筑基</w:t>
      </w:r>
    </w:p>
    <w:p w14:paraId="30E9CD01" w14:textId="33463FCB"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（1）以算力试水为基，构建渐进扩张模式</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公司已通过首期2000P智能算力的投资与商业化运营，成功切入算力服务赛道，并以此为战略支点，逐步验证新业务逻辑、沉淀行业认知。未来将围绕 “夯实试水成果、激活资源协同、稳控扩张节奏” 三大方向，推动转型业务从“点状突破”向“系统化深耕”升级。</w:t>
      </w:r>
    </w:p>
    <w:p w14:paraId="50A21520" w14:textId="028DB928"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（2）强化人才与组织支撑</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内部选拔与外部引进结合，打造 “懂</w:t>
      </w:r>
      <w:r w:rsidRPr="008C3CDB">
        <w:rPr>
          <w:rFonts w:ascii="仿宋" w:eastAsia="仿宋" w:hAnsi="仿宋" w:hint="eastAsia"/>
          <w:color w:val="000000"/>
          <w:sz w:val="28"/>
          <w:szCs w:val="28"/>
          <w14:ligatures w14:val="standardContextual"/>
        </w:rPr>
        <w:lastRenderedPageBreak/>
        <w:t>产业、通技术、善经营” 的复合型团队，重点补齐算力运维、低空运营等领域专业人才缺口；实施独立考核与激励机制，激发团队创新活力。</w:t>
      </w:r>
    </w:p>
    <w:p w14:paraId="35D411DB" w14:textId="5F759C8A" w:rsidR="00012EE1" w:rsidRPr="008C3CDB" w:rsidRDefault="00012EE1" w:rsidP="00E071DC">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（3）生态合作：借势共赢降低试错成本</w:t>
      </w:r>
      <w:r w:rsidR="00E071DC">
        <w:rPr>
          <w:rFonts w:ascii="仿宋" w:eastAsia="仿宋" w:hAnsi="仿宋" w:hint="eastAsia"/>
          <w:color w:val="000000"/>
          <w:sz w:val="28"/>
          <w:szCs w:val="28"/>
          <w14:ligatures w14:val="standardContextual"/>
        </w:rPr>
        <w:t>。</w:t>
      </w:r>
      <w:r w:rsidRPr="008C3CDB">
        <w:rPr>
          <w:rFonts w:ascii="仿宋" w:eastAsia="仿宋" w:hAnsi="仿宋" w:hint="eastAsia"/>
          <w:color w:val="000000"/>
          <w:sz w:val="28"/>
          <w:szCs w:val="28"/>
          <w14:ligatures w14:val="standardContextual"/>
        </w:rPr>
        <w:t>绑定战略伙伴分摊风险，由合作方提供技术标准与客户导流，公司聚焦基础设施运维与属地化资源对接，共享收益、共担成本。</w:t>
      </w:r>
    </w:p>
    <w:p w14:paraId="44715ABF" w14:textId="0B0FA42E" w:rsidR="00012EE1" w:rsidRPr="008C3CDB" w:rsidRDefault="00012EE1" w:rsidP="00012EE1">
      <w:pPr>
        <w:ind w:firstLineChars="202" w:firstLine="568"/>
        <w:rPr>
          <w:rFonts w:ascii="仿宋" w:eastAsia="仿宋" w:hAnsi="仿宋" w:hint="eastAsia"/>
          <w:b/>
          <w:bCs/>
          <w:color w:val="000000"/>
          <w:sz w:val="28"/>
          <w:szCs w:val="28"/>
          <w14:ligatures w14:val="standardContextual"/>
        </w:rPr>
      </w:pPr>
      <w:r w:rsidRPr="008C3CDB">
        <w:rPr>
          <w:rFonts w:ascii="仿宋" w:eastAsia="仿宋" w:hAnsi="仿宋" w:hint="eastAsia"/>
          <w:b/>
          <w:bCs/>
          <w:color w:val="000000"/>
          <w:sz w:val="28"/>
          <w:szCs w:val="28"/>
          <w14:ligatures w14:val="standardContextual"/>
        </w:rPr>
        <w:t>问</w:t>
      </w:r>
      <w:r w:rsidR="00E84BA6">
        <w:rPr>
          <w:rFonts w:ascii="仿宋" w:eastAsia="仿宋" w:hAnsi="仿宋" w:hint="eastAsia"/>
          <w:b/>
          <w:bCs/>
          <w:color w:val="000000"/>
          <w:sz w:val="28"/>
          <w:szCs w:val="28"/>
          <w14:ligatures w14:val="standardContextual"/>
        </w:rPr>
        <w:t>题五</w:t>
      </w:r>
      <w:r w:rsidRPr="008C3CDB">
        <w:rPr>
          <w:rFonts w:ascii="仿宋" w:eastAsia="仿宋" w:hAnsi="仿宋" w:hint="eastAsia"/>
          <w:b/>
          <w:bCs/>
          <w:color w:val="000000"/>
          <w:sz w:val="28"/>
          <w:szCs w:val="28"/>
          <w14:ligatures w14:val="standardContextual"/>
        </w:rPr>
        <w:t>：2025年一季度公司经营情况如何？</w:t>
      </w:r>
    </w:p>
    <w:p w14:paraId="546E0EB6" w14:textId="77777777" w:rsidR="00E84BA6" w:rsidRDefault="00012EE1" w:rsidP="00E84BA6">
      <w:pPr>
        <w:ind w:firstLineChars="202" w:firstLine="566"/>
        <w:rPr>
          <w:rFonts w:ascii="仿宋" w:eastAsia="仿宋" w:hAnsi="仿宋" w:hint="eastAsia"/>
          <w:color w:val="000000"/>
          <w:sz w:val="28"/>
          <w:szCs w:val="28"/>
          <w14:ligatures w14:val="standardContextual"/>
        </w:rPr>
      </w:pPr>
      <w:r w:rsidRPr="008C3CDB">
        <w:rPr>
          <w:rFonts w:ascii="仿宋" w:eastAsia="仿宋" w:hAnsi="仿宋" w:hint="eastAsia"/>
          <w:color w:val="000000"/>
          <w:sz w:val="28"/>
          <w:szCs w:val="28"/>
          <w14:ligatures w14:val="standardContextual"/>
        </w:rPr>
        <w:t>回复：感谢投资者的关注。2025年第一季度，公司实现营业总收入6.74亿元，同比增长94.91%；归属于上市公司股东的净利润387.21万元，同比扭亏；归属于上市公司股东的扣除非经常性损益的净利润592.5万元，同比扭亏。</w:t>
      </w:r>
    </w:p>
    <w:p w14:paraId="6B48BC39" w14:textId="51A130F9" w:rsidR="00E84BA6" w:rsidRPr="00E84BA6" w:rsidRDefault="00E84BA6" w:rsidP="00E84BA6">
      <w:pPr>
        <w:rPr>
          <w:rFonts w:ascii="仿宋" w:eastAsia="仿宋" w:hAnsi="仿宋" w:hint="eastAsia"/>
          <w:color w:val="000000"/>
          <w:sz w:val="28"/>
          <w:szCs w:val="28"/>
          <w14:ligatures w14:val="standardContextual"/>
        </w:rPr>
      </w:pPr>
      <w:r>
        <w:rPr>
          <w:rFonts w:ascii="仿宋" w:eastAsia="仿宋" w:hAnsi="仿宋" w:hint="eastAsia"/>
          <w:color w:val="000000"/>
          <w:sz w:val="28"/>
          <w:szCs w:val="28"/>
          <w14:ligatures w14:val="standardContextual"/>
        </w:rPr>
        <w:t xml:space="preserve">   </w:t>
      </w:r>
    </w:p>
    <w:p w14:paraId="529CE8FB" w14:textId="0A034A7A" w:rsidR="00E84BA6" w:rsidRPr="00E071DC" w:rsidRDefault="00E071DC" w:rsidP="00E84BA6">
      <w:pPr>
        <w:ind w:firstLineChars="202" w:firstLine="566"/>
        <w:rPr>
          <w:rFonts w:ascii="仿宋" w:eastAsia="仿宋" w:hAnsi="仿宋" w:hint="eastAsia"/>
          <w:b/>
          <w:bCs/>
          <w:color w:val="000000"/>
          <w:sz w:val="28"/>
          <w:szCs w:val="28"/>
          <w14:ligatures w14:val="standardContextual"/>
        </w:rPr>
      </w:pPr>
      <w:r>
        <w:rPr>
          <w:rFonts w:ascii="仿宋" w:eastAsia="仿宋" w:hAnsi="仿宋" w:hint="eastAsia"/>
          <w:color w:val="000000"/>
          <w:sz w:val="28"/>
          <w:szCs w:val="28"/>
          <w14:ligatures w14:val="standardContextual"/>
        </w:rPr>
        <w:t xml:space="preserve">                       </w:t>
      </w:r>
      <w:r w:rsidRPr="00E071DC">
        <w:rPr>
          <w:rFonts w:ascii="仿宋" w:eastAsia="仿宋" w:hAnsi="仿宋" w:hint="eastAsia"/>
          <w:b/>
          <w:bCs/>
          <w:color w:val="000000"/>
          <w:sz w:val="28"/>
          <w:szCs w:val="28"/>
          <w14:ligatures w14:val="standardContextual"/>
        </w:rPr>
        <w:t>上海大名城企业股份有限公司董事局</w:t>
      </w:r>
    </w:p>
    <w:p w14:paraId="477D93BF" w14:textId="63D6AE16" w:rsidR="00E071DC" w:rsidRPr="00E071DC" w:rsidRDefault="00E071DC" w:rsidP="00E84BA6">
      <w:pPr>
        <w:ind w:firstLineChars="202" w:firstLine="568"/>
        <w:rPr>
          <w:rFonts w:ascii="仿宋" w:eastAsia="仿宋" w:hAnsi="仿宋" w:hint="eastAsia"/>
          <w:b/>
          <w:bCs/>
          <w:color w:val="000000"/>
          <w:sz w:val="28"/>
          <w:szCs w:val="28"/>
          <w14:ligatures w14:val="standardContextual"/>
        </w:rPr>
      </w:pPr>
      <w:r w:rsidRPr="00E071DC">
        <w:rPr>
          <w:rFonts w:ascii="仿宋" w:eastAsia="仿宋" w:hAnsi="仿宋" w:hint="eastAsia"/>
          <w:b/>
          <w:bCs/>
          <w:color w:val="000000"/>
          <w:sz w:val="28"/>
          <w:szCs w:val="28"/>
          <w14:ligatures w14:val="standardContextual"/>
        </w:rPr>
        <w:t xml:space="preserve">                              2025年5月</w:t>
      </w:r>
      <w:r>
        <w:rPr>
          <w:rFonts w:ascii="仿宋" w:eastAsia="仿宋" w:hAnsi="仿宋" w:hint="eastAsia"/>
          <w:b/>
          <w:bCs/>
          <w:color w:val="000000"/>
          <w:sz w:val="28"/>
          <w:szCs w:val="28"/>
          <w14:ligatures w14:val="standardContextual"/>
        </w:rPr>
        <w:t>19</w:t>
      </w:r>
      <w:r w:rsidRPr="00E071DC">
        <w:rPr>
          <w:rFonts w:ascii="仿宋" w:eastAsia="仿宋" w:hAnsi="仿宋" w:hint="eastAsia"/>
          <w:b/>
          <w:bCs/>
          <w:color w:val="000000"/>
          <w:sz w:val="28"/>
          <w:szCs w:val="28"/>
          <w14:ligatures w14:val="standardContextual"/>
        </w:rPr>
        <w:t>日</w:t>
      </w:r>
    </w:p>
    <w:sectPr w:rsidR="00E071DC" w:rsidRPr="00E071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6BD4" w14:textId="77777777" w:rsidR="003E1626" w:rsidRDefault="003E1626" w:rsidP="00193BBD">
      <w:r>
        <w:separator/>
      </w:r>
    </w:p>
  </w:endnote>
  <w:endnote w:type="continuationSeparator" w:id="0">
    <w:p w14:paraId="6D6320DD" w14:textId="77777777" w:rsidR="003E1626" w:rsidRDefault="003E1626" w:rsidP="0019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941C" w14:textId="77777777" w:rsidR="003E1626" w:rsidRDefault="003E1626" w:rsidP="00193BBD">
      <w:r>
        <w:separator/>
      </w:r>
    </w:p>
  </w:footnote>
  <w:footnote w:type="continuationSeparator" w:id="0">
    <w:p w14:paraId="53E910F0" w14:textId="77777777" w:rsidR="003E1626" w:rsidRDefault="003E1626" w:rsidP="00193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EE1"/>
    <w:rsid w:val="00012EE1"/>
    <w:rsid w:val="000C0C88"/>
    <w:rsid w:val="000E6350"/>
    <w:rsid w:val="00193BBD"/>
    <w:rsid w:val="002205BA"/>
    <w:rsid w:val="00242BC6"/>
    <w:rsid w:val="00281420"/>
    <w:rsid w:val="002C7059"/>
    <w:rsid w:val="003E1626"/>
    <w:rsid w:val="0040320B"/>
    <w:rsid w:val="005942B6"/>
    <w:rsid w:val="006439A8"/>
    <w:rsid w:val="006D37E5"/>
    <w:rsid w:val="00796E73"/>
    <w:rsid w:val="00811284"/>
    <w:rsid w:val="008C3CDB"/>
    <w:rsid w:val="00916A33"/>
    <w:rsid w:val="00954842"/>
    <w:rsid w:val="009C648E"/>
    <w:rsid w:val="009F2AB5"/>
    <w:rsid w:val="00A14BDE"/>
    <w:rsid w:val="00B911B6"/>
    <w:rsid w:val="00BC122A"/>
    <w:rsid w:val="00BD4EE7"/>
    <w:rsid w:val="00D2738A"/>
    <w:rsid w:val="00E01FBB"/>
    <w:rsid w:val="00E0237F"/>
    <w:rsid w:val="00E071DC"/>
    <w:rsid w:val="00E62CC4"/>
    <w:rsid w:val="00E82EBE"/>
    <w:rsid w:val="00E8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681A0"/>
  <w15:chartTrackingRefBased/>
  <w15:docId w15:val="{CC19FE1A-7003-42D4-AB28-3B0F0568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B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3BBD"/>
    <w:rPr>
      <w:sz w:val="18"/>
      <w:szCs w:val="18"/>
    </w:rPr>
  </w:style>
  <w:style w:type="paragraph" w:styleId="a5">
    <w:name w:val="footer"/>
    <w:basedOn w:val="a"/>
    <w:link w:val="a6"/>
    <w:uiPriority w:val="99"/>
    <w:unhideWhenUsed/>
    <w:rsid w:val="00193BBD"/>
    <w:pPr>
      <w:tabs>
        <w:tab w:val="center" w:pos="4153"/>
        <w:tab w:val="right" w:pos="8306"/>
      </w:tabs>
      <w:snapToGrid w:val="0"/>
      <w:jc w:val="left"/>
    </w:pPr>
    <w:rPr>
      <w:sz w:val="18"/>
      <w:szCs w:val="18"/>
    </w:rPr>
  </w:style>
  <w:style w:type="character" w:customStyle="1" w:styleId="a6">
    <w:name w:val="页脚 字符"/>
    <w:basedOn w:val="a0"/>
    <w:link w:val="a5"/>
    <w:uiPriority w:val="99"/>
    <w:rsid w:val="00193BBD"/>
    <w:rPr>
      <w:sz w:val="18"/>
      <w:szCs w:val="18"/>
    </w:rPr>
  </w:style>
  <w:style w:type="character" w:styleId="a7">
    <w:name w:val="Hyperlink"/>
    <w:basedOn w:val="a0"/>
    <w:uiPriority w:val="99"/>
    <w:unhideWhenUsed/>
    <w:rsid w:val="00E84BA6"/>
    <w:rPr>
      <w:color w:val="0563C1" w:themeColor="hyperlink"/>
      <w:u w:val="single"/>
    </w:rPr>
  </w:style>
  <w:style w:type="character" w:styleId="a8">
    <w:name w:val="Unresolved Mention"/>
    <w:basedOn w:val="a0"/>
    <w:uiPriority w:val="99"/>
    <w:semiHidden/>
    <w:unhideWhenUsed/>
    <w:rsid w:val="00E84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adshow.sseinf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1654</Words>
  <Characters>1836</Characters>
  <Application>Microsoft Office Word</Application>
  <DocSecurity>0</DocSecurity>
  <Lines>70</Lines>
  <Paragraphs>41</Paragraphs>
  <ScaleCrop>false</ScaleCrop>
  <Company>Organization</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迟志强</dc:creator>
  <cp:keywords/>
  <dc:description/>
  <cp:lastModifiedBy>sandy</cp:lastModifiedBy>
  <cp:revision>5</cp:revision>
  <dcterms:created xsi:type="dcterms:W3CDTF">2025-05-19T03:22:00Z</dcterms:created>
  <dcterms:modified xsi:type="dcterms:W3CDTF">2025-05-19T06:06:00Z</dcterms:modified>
</cp:coreProperties>
</file>