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67835" w14:textId="5DD17B34" w:rsidR="009B74E9" w:rsidRDefault="00000000">
      <w:pPr>
        <w:spacing w:beforeLines="50" w:before="156" w:afterLines="50" w:after="156" w:line="400" w:lineRule="exact"/>
        <w:ind w:firstLineChars="300" w:firstLine="723"/>
        <w:rPr>
          <w:rFonts w:ascii="宋体" w:hAnsi="宋体" w:hint="eastAsia"/>
          <w:b/>
          <w:bCs/>
          <w:iCs/>
          <w:sz w:val="24"/>
        </w:rPr>
      </w:pPr>
      <w:r>
        <w:rPr>
          <w:rFonts w:ascii="宋体" w:hAnsi="宋体" w:hint="eastAsia"/>
          <w:b/>
          <w:bCs/>
          <w:iCs/>
          <w:sz w:val="24"/>
        </w:rPr>
        <w:t>证券代码：</w:t>
      </w:r>
      <w:r w:rsidR="0048673F">
        <w:rPr>
          <w:rFonts w:ascii="宋体" w:hAnsi="宋体" w:hint="eastAsia"/>
          <w:b/>
          <w:bCs/>
          <w:iCs/>
          <w:sz w:val="24"/>
        </w:rPr>
        <w:t>603194</w:t>
      </w:r>
      <w:r>
        <w:rPr>
          <w:rFonts w:ascii="宋体" w:hAnsi="宋体" w:hint="eastAsia"/>
          <w:b/>
          <w:bCs/>
          <w:iCs/>
          <w:sz w:val="24"/>
        </w:rPr>
        <w:t xml:space="preserve">                           证券简称：</w:t>
      </w:r>
      <w:r w:rsidR="0048673F">
        <w:rPr>
          <w:rFonts w:ascii="宋体" w:hAnsi="宋体" w:hint="eastAsia"/>
          <w:b/>
          <w:bCs/>
          <w:iCs/>
          <w:sz w:val="24"/>
        </w:rPr>
        <w:t>中力股份</w:t>
      </w:r>
    </w:p>
    <w:p w14:paraId="57AE5FCC" w14:textId="1EA36E59" w:rsidR="009B74E9" w:rsidRDefault="0048673F">
      <w:pPr>
        <w:autoSpaceDE w:val="0"/>
        <w:autoSpaceDN w:val="0"/>
        <w:adjustRightInd w:val="0"/>
        <w:snapToGrid w:val="0"/>
        <w:ind w:left="141" w:hangingChars="50" w:hanging="141"/>
        <w:jc w:val="center"/>
        <w:rPr>
          <w:rFonts w:asciiTheme="minorEastAsia" w:eastAsiaTheme="minorEastAsia" w:hAnsiTheme="minorEastAsia" w:hint="eastAsia"/>
          <w:b/>
          <w:sz w:val="28"/>
          <w:szCs w:val="24"/>
        </w:rPr>
      </w:pPr>
      <w:r>
        <w:rPr>
          <w:rFonts w:asciiTheme="minorEastAsia" w:eastAsiaTheme="minorEastAsia" w:hAnsiTheme="minorEastAsia" w:hint="eastAsia"/>
          <w:b/>
          <w:sz w:val="28"/>
          <w:szCs w:val="24"/>
        </w:rPr>
        <w:t>浙江中力机械股份有限公司投资者关系活动记录表</w:t>
      </w:r>
    </w:p>
    <w:p w14:paraId="579DE714" w14:textId="7B70C42C" w:rsidR="009B74E9" w:rsidRDefault="00000000">
      <w:pPr>
        <w:spacing w:line="400" w:lineRule="exact"/>
        <w:rPr>
          <w:rFonts w:ascii="宋体" w:hAnsi="宋体" w:hint="eastAsia"/>
          <w:bCs/>
          <w:iCs/>
          <w:sz w:val="24"/>
          <w:szCs w:val="24"/>
        </w:rPr>
      </w:pPr>
      <w:r>
        <w:rPr>
          <w:rFonts w:ascii="宋体" w:hAnsi="宋体" w:hint="eastAsia"/>
          <w:bCs/>
          <w:iCs/>
          <w:sz w:val="24"/>
          <w:szCs w:val="24"/>
        </w:rPr>
        <w:t xml:space="preserve">                                                      编号：202</w:t>
      </w:r>
      <w:r w:rsidR="0048673F">
        <w:rPr>
          <w:rFonts w:ascii="宋体" w:hAnsi="宋体" w:hint="eastAsia"/>
          <w:bCs/>
          <w:iCs/>
          <w:sz w:val="24"/>
          <w:szCs w:val="24"/>
        </w:rPr>
        <w:t>5</w:t>
      </w:r>
      <w:r>
        <w:rPr>
          <w:rFonts w:ascii="宋体" w:hAnsi="宋体" w:hint="eastAsia"/>
          <w:bCs/>
          <w:iCs/>
          <w:sz w:val="24"/>
          <w:szCs w:val="24"/>
        </w:rPr>
        <w:t>-00</w:t>
      </w:r>
      <w:r w:rsidR="007A7869">
        <w:rPr>
          <w:rFonts w:ascii="宋体" w:hAnsi="宋体" w:hint="eastAsia"/>
          <w:bCs/>
          <w:iCs/>
          <w:sz w:val="24"/>
          <w:szCs w:val="24"/>
        </w:rPr>
        <w:t>2</w:t>
      </w:r>
    </w:p>
    <w:tbl>
      <w:tblPr>
        <w:tblW w:w="8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1"/>
        <w:gridCol w:w="6693"/>
      </w:tblGrid>
      <w:tr w:rsidR="009B74E9" w14:paraId="29E81A26" w14:textId="77777777">
        <w:trPr>
          <w:trHeight w:val="2649"/>
        </w:trPr>
        <w:tc>
          <w:tcPr>
            <w:tcW w:w="1931" w:type="dxa"/>
            <w:shd w:val="clear" w:color="auto" w:fill="auto"/>
            <w:vAlign w:val="center"/>
          </w:tcPr>
          <w:p w14:paraId="5FB6DF87" w14:textId="77777777" w:rsidR="009B74E9" w:rsidRDefault="00000000">
            <w:pPr>
              <w:rPr>
                <w:rFonts w:ascii="宋体" w:hAnsi="宋体" w:hint="eastAsia"/>
                <w:b/>
                <w:bCs/>
                <w:iCs/>
                <w:sz w:val="24"/>
                <w:szCs w:val="24"/>
              </w:rPr>
            </w:pPr>
            <w:r>
              <w:rPr>
                <w:rFonts w:ascii="宋体" w:hAnsi="宋体" w:hint="eastAsia"/>
                <w:b/>
                <w:bCs/>
                <w:iCs/>
                <w:sz w:val="24"/>
                <w:szCs w:val="24"/>
              </w:rPr>
              <w:t>投资者关系</w:t>
            </w:r>
          </w:p>
          <w:p w14:paraId="05AA2227" w14:textId="77777777" w:rsidR="009B74E9" w:rsidRDefault="00000000">
            <w:pPr>
              <w:rPr>
                <w:rFonts w:ascii="宋体" w:hAnsi="宋体" w:hint="eastAsia"/>
                <w:b/>
                <w:bCs/>
                <w:iCs/>
                <w:sz w:val="24"/>
                <w:szCs w:val="24"/>
              </w:rPr>
            </w:pPr>
            <w:r>
              <w:rPr>
                <w:rFonts w:ascii="宋体" w:hAnsi="宋体" w:hint="eastAsia"/>
                <w:b/>
                <w:bCs/>
                <w:iCs/>
                <w:sz w:val="24"/>
                <w:szCs w:val="24"/>
              </w:rPr>
              <w:t>活动类别</w:t>
            </w:r>
          </w:p>
          <w:p w14:paraId="6AECD90E" w14:textId="77777777" w:rsidR="009B74E9" w:rsidRDefault="009B74E9">
            <w:pPr>
              <w:rPr>
                <w:rFonts w:ascii="宋体" w:hAnsi="宋体" w:hint="eastAsia"/>
                <w:b/>
                <w:bCs/>
                <w:iCs/>
                <w:sz w:val="24"/>
                <w:szCs w:val="24"/>
              </w:rPr>
            </w:pPr>
          </w:p>
        </w:tc>
        <w:tc>
          <w:tcPr>
            <w:tcW w:w="6693" w:type="dxa"/>
            <w:shd w:val="clear" w:color="auto" w:fill="auto"/>
          </w:tcPr>
          <w:p w14:paraId="1B4FD258" w14:textId="18951590" w:rsidR="009B74E9" w:rsidRDefault="00E977B9">
            <w:pPr>
              <w:spacing w:line="480" w:lineRule="atLeast"/>
              <w:rPr>
                <w:rFonts w:ascii="宋体" w:hAnsi="宋体" w:hint="eastAsia"/>
                <w:bCs/>
                <w:iCs/>
                <w:sz w:val="24"/>
                <w:szCs w:val="24"/>
              </w:rPr>
            </w:pPr>
            <w:r w:rsidRPr="00E977B9">
              <w:rPr>
                <w:rFonts w:ascii="宋体" w:hAnsi="宋体" w:hint="eastAsia"/>
                <w:sz w:val="24"/>
                <w:szCs w:val="24"/>
              </w:rPr>
              <w:t>√</w:t>
            </w:r>
            <w:r w:rsidR="005D5D85">
              <w:rPr>
                <w:rFonts w:ascii="宋体" w:hAnsi="宋体" w:hint="eastAsia"/>
                <w:sz w:val="24"/>
                <w:szCs w:val="24"/>
              </w:rPr>
              <w:t xml:space="preserve">特定对象调研        </w:t>
            </w:r>
            <w:r w:rsidR="005D5D85">
              <w:rPr>
                <w:rFonts w:ascii="宋体" w:hAnsi="宋体" w:hint="eastAsia"/>
                <w:bCs/>
                <w:iCs/>
                <w:sz w:val="24"/>
                <w:szCs w:val="24"/>
              </w:rPr>
              <w:t>□</w:t>
            </w:r>
            <w:r w:rsidR="005D5D85">
              <w:rPr>
                <w:rFonts w:ascii="宋体" w:hAnsi="宋体" w:hint="eastAsia"/>
                <w:sz w:val="24"/>
                <w:szCs w:val="24"/>
              </w:rPr>
              <w:t>分析师会议</w:t>
            </w:r>
          </w:p>
          <w:p w14:paraId="60452EF1" w14:textId="77777777" w:rsidR="009B74E9" w:rsidRDefault="00000000">
            <w:pPr>
              <w:spacing w:line="480" w:lineRule="atLeast"/>
              <w:rPr>
                <w:rFonts w:ascii="宋体" w:hAnsi="宋体" w:hint="eastAsia"/>
                <w:bCs/>
                <w:iCs/>
                <w:sz w:val="24"/>
                <w:szCs w:val="24"/>
              </w:rPr>
            </w:pPr>
            <w:r>
              <w:rPr>
                <w:rFonts w:ascii="宋体" w:hAnsi="宋体" w:hint="eastAsia"/>
                <w:bCs/>
                <w:iCs/>
                <w:sz w:val="24"/>
                <w:szCs w:val="24"/>
              </w:rPr>
              <w:t>□</w:t>
            </w:r>
            <w:r>
              <w:rPr>
                <w:rFonts w:ascii="宋体" w:hAnsi="宋体" w:hint="eastAsia"/>
                <w:sz w:val="24"/>
                <w:szCs w:val="24"/>
              </w:rPr>
              <w:t xml:space="preserve">媒体采访            </w:t>
            </w:r>
            <w:r>
              <w:rPr>
                <w:rFonts w:ascii="宋体" w:hAnsi="宋体" w:hint="eastAsia"/>
                <w:bCs/>
                <w:iCs/>
                <w:sz w:val="24"/>
                <w:szCs w:val="24"/>
              </w:rPr>
              <w:t>□</w:t>
            </w:r>
            <w:r>
              <w:rPr>
                <w:rFonts w:ascii="宋体" w:hAnsi="宋体" w:hint="eastAsia"/>
                <w:sz w:val="24"/>
                <w:szCs w:val="24"/>
              </w:rPr>
              <w:t>业绩说明会</w:t>
            </w:r>
          </w:p>
          <w:p w14:paraId="5926BD80" w14:textId="77777777" w:rsidR="009B74E9" w:rsidRDefault="00000000">
            <w:pPr>
              <w:spacing w:line="480" w:lineRule="atLeast"/>
              <w:rPr>
                <w:rFonts w:ascii="宋体" w:hAnsi="宋体" w:hint="eastAsia"/>
                <w:bCs/>
                <w:iCs/>
                <w:sz w:val="24"/>
                <w:szCs w:val="24"/>
              </w:rPr>
            </w:pPr>
            <w:r>
              <w:rPr>
                <w:rFonts w:ascii="宋体" w:hAnsi="宋体" w:hint="eastAsia"/>
                <w:bCs/>
                <w:iCs/>
                <w:sz w:val="24"/>
                <w:szCs w:val="24"/>
              </w:rPr>
              <w:t>□</w:t>
            </w:r>
            <w:r>
              <w:rPr>
                <w:rFonts w:ascii="宋体" w:hAnsi="宋体" w:hint="eastAsia"/>
                <w:sz w:val="24"/>
                <w:szCs w:val="24"/>
              </w:rPr>
              <w:t xml:space="preserve">新闻发布会          </w:t>
            </w:r>
            <w:r>
              <w:rPr>
                <w:rFonts w:ascii="宋体" w:hAnsi="宋体" w:hint="eastAsia"/>
                <w:bCs/>
                <w:iCs/>
                <w:sz w:val="24"/>
                <w:szCs w:val="24"/>
              </w:rPr>
              <w:t>□</w:t>
            </w:r>
            <w:r>
              <w:rPr>
                <w:rFonts w:ascii="宋体" w:hAnsi="宋体" w:hint="eastAsia"/>
                <w:sz w:val="24"/>
                <w:szCs w:val="24"/>
              </w:rPr>
              <w:t>路演活动</w:t>
            </w:r>
          </w:p>
          <w:p w14:paraId="3E40AB32" w14:textId="77777777" w:rsidR="009B74E9" w:rsidRDefault="00000000">
            <w:pPr>
              <w:tabs>
                <w:tab w:val="left" w:pos="3045"/>
                <w:tab w:val="center" w:pos="3199"/>
              </w:tabs>
              <w:spacing w:line="480" w:lineRule="atLeast"/>
              <w:rPr>
                <w:rFonts w:ascii="宋体" w:hAnsi="宋体" w:hint="eastAsia"/>
                <w:bCs/>
                <w:iCs/>
                <w:sz w:val="24"/>
                <w:szCs w:val="24"/>
              </w:rPr>
            </w:pPr>
            <w:r>
              <w:rPr>
                <w:rFonts w:ascii="宋体" w:hAnsi="宋体" w:hint="eastAsia"/>
                <w:bCs/>
                <w:iCs/>
                <w:sz w:val="24"/>
                <w:szCs w:val="24"/>
              </w:rPr>
              <w:t>□</w:t>
            </w:r>
            <w:r>
              <w:rPr>
                <w:rFonts w:ascii="宋体" w:hAnsi="宋体" w:hint="eastAsia"/>
                <w:sz w:val="24"/>
                <w:szCs w:val="24"/>
              </w:rPr>
              <w:t>现场参观</w:t>
            </w:r>
            <w:r>
              <w:rPr>
                <w:rFonts w:ascii="宋体" w:hAnsi="宋体"/>
                <w:bCs/>
                <w:iCs/>
                <w:sz w:val="24"/>
                <w:szCs w:val="24"/>
              </w:rPr>
              <w:tab/>
            </w:r>
          </w:p>
          <w:p w14:paraId="51F472E2" w14:textId="77777777" w:rsidR="009B74E9" w:rsidRDefault="00000000">
            <w:pPr>
              <w:tabs>
                <w:tab w:val="center" w:pos="3199"/>
              </w:tabs>
              <w:spacing w:line="480" w:lineRule="atLeast"/>
              <w:rPr>
                <w:rFonts w:ascii="宋体" w:hAnsi="宋体" w:hint="eastAsia"/>
                <w:bCs/>
                <w:iCs/>
                <w:sz w:val="24"/>
                <w:szCs w:val="24"/>
              </w:rPr>
            </w:pPr>
            <w:r>
              <w:rPr>
                <w:rFonts w:ascii="宋体" w:hAnsi="宋体" w:hint="eastAsia"/>
                <w:bCs/>
                <w:iCs/>
                <w:sz w:val="24"/>
                <w:szCs w:val="24"/>
              </w:rPr>
              <w:t>□</w:t>
            </w:r>
            <w:r>
              <w:rPr>
                <w:rFonts w:ascii="宋体" w:hAnsi="宋体" w:hint="eastAsia"/>
                <w:sz w:val="24"/>
                <w:szCs w:val="24"/>
              </w:rPr>
              <w:t>其他 （</w:t>
            </w:r>
            <w:proofErr w:type="gramStart"/>
            <w:r>
              <w:rPr>
                <w:rFonts w:ascii="宋体" w:hAnsi="宋体" w:hint="eastAsia"/>
                <w:sz w:val="24"/>
                <w:szCs w:val="24"/>
                <w:u w:val="single"/>
              </w:rPr>
              <w:t>请文字</w:t>
            </w:r>
            <w:proofErr w:type="gramEnd"/>
            <w:r>
              <w:rPr>
                <w:rFonts w:ascii="宋体" w:hAnsi="宋体" w:hint="eastAsia"/>
                <w:sz w:val="24"/>
                <w:szCs w:val="24"/>
                <w:u w:val="single"/>
              </w:rPr>
              <w:t>说明其他活动内容）</w:t>
            </w:r>
          </w:p>
        </w:tc>
      </w:tr>
      <w:tr w:rsidR="009B74E9" w14:paraId="59C87D13" w14:textId="77777777">
        <w:trPr>
          <w:trHeight w:val="844"/>
        </w:trPr>
        <w:tc>
          <w:tcPr>
            <w:tcW w:w="1931" w:type="dxa"/>
            <w:shd w:val="clear" w:color="auto" w:fill="auto"/>
            <w:vAlign w:val="center"/>
          </w:tcPr>
          <w:p w14:paraId="483FF9AC" w14:textId="77777777" w:rsidR="009B74E9" w:rsidRDefault="00000000">
            <w:pPr>
              <w:rPr>
                <w:rFonts w:ascii="宋体" w:hAnsi="宋体" w:hint="eastAsia"/>
                <w:b/>
                <w:bCs/>
                <w:iCs/>
                <w:sz w:val="24"/>
                <w:szCs w:val="24"/>
              </w:rPr>
            </w:pPr>
            <w:r>
              <w:rPr>
                <w:rFonts w:ascii="宋体" w:hAnsi="宋体" w:hint="eastAsia"/>
                <w:b/>
                <w:bCs/>
                <w:iCs/>
                <w:sz w:val="24"/>
                <w:szCs w:val="24"/>
              </w:rPr>
              <w:t>参与单位名称</w:t>
            </w:r>
          </w:p>
          <w:p w14:paraId="595A1B77" w14:textId="77777777" w:rsidR="009B74E9" w:rsidRDefault="00000000">
            <w:pPr>
              <w:rPr>
                <w:rFonts w:ascii="宋体" w:hAnsi="宋体" w:hint="eastAsia"/>
                <w:b/>
                <w:bCs/>
                <w:iCs/>
                <w:sz w:val="24"/>
                <w:szCs w:val="24"/>
              </w:rPr>
            </w:pPr>
            <w:r>
              <w:rPr>
                <w:rFonts w:ascii="宋体" w:hAnsi="宋体" w:hint="eastAsia"/>
                <w:b/>
                <w:bCs/>
                <w:iCs/>
                <w:sz w:val="24"/>
                <w:szCs w:val="24"/>
              </w:rPr>
              <w:t>及人员姓名</w:t>
            </w:r>
          </w:p>
        </w:tc>
        <w:tc>
          <w:tcPr>
            <w:tcW w:w="6693" w:type="dxa"/>
            <w:shd w:val="clear" w:color="auto" w:fill="auto"/>
          </w:tcPr>
          <w:p w14:paraId="65094B9F" w14:textId="77777777" w:rsidR="009B74E9" w:rsidRDefault="00B9522E">
            <w:pPr>
              <w:spacing w:line="480" w:lineRule="atLeast"/>
              <w:rPr>
                <w:rFonts w:ascii="宋体" w:hAnsi="宋体"/>
                <w:bCs/>
                <w:iCs/>
                <w:sz w:val="24"/>
                <w:szCs w:val="24"/>
              </w:rPr>
            </w:pPr>
            <w:r w:rsidRPr="00B9522E">
              <w:rPr>
                <w:rFonts w:ascii="宋体" w:hAnsi="宋体" w:hint="eastAsia"/>
                <w:bCs/>
                <w:iCs/>
                <w:sz w:val="24"/>
                <w:szCs w:val="24"/>
              </w:rPr>
              <w:t>东吴证券股份有限公司</w:t>
            </w:r>
            <w:r>
              <w:rPr>
                <w:rFonts w:ascii="宋体" w:hAnsi="宋体" w:hint="eastAsia"/>
                <w:bCs/>
                <w:iCs/>
                <w:sz w:val="24"/>
                <w:szCs w:val="24"/>
              </w:rPr>
              <w:t xml:space="preserve">  </w:t>
            </w:r>
            <w:r w:rsidRPr="00B9522E">
              <w:rPr>
                <w:rFonts w:ascii="宋体" w:hAnsi="宋体" w:hint="eastAsia"/>
                <w:bCs/>
                <w:iCs/>
                <w:sz w:val="24"/>
                <w:szCs w:val="24"/>
              </w:rPr>
              <w:t>周尔双</w:t>
            </w:r>
          </w:p>
          <w:p w14:paraId="6D557B9A" w14:textId="77777777" w:rsidR="005D4382" w:rsidRDefault="005D4382">
            <w:pPr>
              <w:spacing w:line="480" w:lineRule="atLeast"/>
              <w:rPr>
                <w:rFonts w:ascii="宋体" w:hAnsi="宋体"/>
                <w:bCs/>
                <w:iCs/>
                <w:sz w:val="24"/>
                <w:szCs w:val="24"/>
              </w:rPr>
            </w:pPr>
            <w:r w:rsidRPr="005D4382">
              <w:rPr>
                <w:rFonts w:ascii="宋体" w:hAnsi="宋体" w:hint="eastAsia"/>
                <w:bCs/>
                <w:iCs/>
                <w:sz w:val="24"/>
                <w:szCs w:val="24"/>
              </w:rPr>
              <w:t>国泰基金管理有限公司</w:t>
            </w:r>
            <w:r>
              <w:rPr>
                <w:rFonts w:ascii="宋体" w:hAnsi="宋体" w:hint="eastAsia"/>
                <w:bCs/>
                <w:iCs/>
                <w:sz w:val="24"/>
                <w:szCs w:val="24"/>
              </w:rPr>
              <w:t xml:space="preserve">  </w:t>
            </w:r>
            <w:r w:rsidRPr="005D4382">
              <w:rPr>
                <w:rFonts w:ascii="宋体" w:hAnsi="宋体" w:hint="eastAsia"/>
                <w:bCs/>
                <w:iCs/>
                <w:sz w:val="24"/>
                <w:szCs w:val="24"/>
              </w:rPr>
              <w:t>陈雨杨</w:t>
            </w:r>
          </w:p>
          <w:p w14:paraId="70DC9838" w14:textId="0C0F91EA" w:rsidR="005D4382" w:rsidRDefault="005D4382">
            <w:pPr>
              <w:spacing w:line="480" w:lineRule="atLeast"/>
              <w:rPr>
                <w:rFonts w:ascii="宋体" w:hAnsi="宋体" w:hint="eastAsia"/>
                <w:bCs/>
                <w:iCs/>
                <w:sz w:val="24"/>
                <w:szCs w:val="24"/>
              </w:rPr>
            </w:pPr>
            <w:r w:rsidRPr="005D4382">
              <w:rPr>
                <w:rFonts w:ascii="宋体" w:hAnsi="宋体" w:hint="eastAsia"/>
                <w:bCs/>
                <w:iCs/>
                <w:sz w:val="24"/>
                <w:szCs w:val="24"/>
              </w:rPr>
              <w:t>摩根基金管理（中国）有限公司</w:t>
            </w:r>
            <w:r>
              <w:rPr>
                <w:rFonts w:ascii="宋体" w:hAnsi="宋体" w:hint="eastAsia"/>
                <w:bCs/>
                <w:iCs/>
                <w:sz w:val="24"/>
                <w:szCs w:val="24"/>
              </w:rPr>
              <w:t xml:space="preserve">  </w:t>
            </w:r>
            <w:proofErr w:type="gramStart"/>
            <w:r w:rsidR="00733B61">
              <w:rPr>
                <w:rFonts w:ascii="宋体" w:hAnsi="宋体" w:hint="eastAsia"/>
                <w:bCs/>
                <w:iCs/>
                <w:sz w:val="24"/>
                <w:szCs w:val="24"/>
              </w:rPr>
              <w:t>陶雨涛</w:t>
            </w:r>
            <w:proofErr w:type="gramEnd"/>
          </w:p>
        </w:tc>
      </w:tr>
      <w:tr w:rsidR="009B74E9" w14:paraId="6DDC7F36" w14:textId="77777777">
        <w:trPr>
          <w:trHeight w:val="588"/>
        </w:trPr>
        <w:tc>
          <w:tcPr>
            <w:tcW w:w="1931" w:type="dxa"/>
            <w:shd w:val="clear" w:color="auto" w:fill="auto"/>
            <w:vAlign w:val="center"/>
          </w:tcPr>
          <w:p w14:paraId="7B732EEB" w14:textId="77777777" w:rsidR="009B74E9" w:rsidRDefault="00000000">
            <w:pPr>
              <w:rPr>
                <w:rFonts w:ascii="宋体" w:hAnsi="宋体" w:hint="eastAsia"/>
                <w:b/>
                <w:bCs/>
                <w:iCs/>
                <w:sz w:val="24"/>
                <w:szCs w:val="24"/>
              </w:rPr>
            </w:pPr>
            <w:r>
              <w:rPr>
                <w:rFonts w:ascii="宋体" w:hAnsi="宋体" w:hint="eastAsia"/>
                <w:b/>
                <w:bCs/>
                <w:iCs/>
                <w:sz w:val="24"/>
                <w:szCs w:val="24"/>
              </w:rPr>
              <w:t>时间</w:t>
            </w:r>
          </w:p>
        </w:tc>
        <w:tc>
          <w:tcPr>
            <w:tcW w:w="6693" w:type="dxa"/>
            <w:shd w:val="clear" w:color="auto" w:fill="auto"/>
          </w:tcPr>
          <w:p w14:paraId="0CDBF897" w14:textId="09673666" w:rsidR="009B74E9" w:rsidRDefault="005D5D85">
            <w:pPr>
              <w:spacing w:line="480" w:lineRule="atLeast"/>
              <w:rPr>
                <w:rFonts w:ascii="宋体" w:hAnsi="宋体" w:hint="eastAsia"/>
                <w:bCs/>
                <w:iCs/>
                <w:sz w:val="24"/>
                <w:szCs w:val="24"/>
              </w:rPr>
            </w:pPr>
            <w:r>
              <w:rPr>
                <w:rFonts w:ascii="宋体" w:hAnsi="宋体" w:hint="eastAsia"/>
                <w:bCs/>
                <w:iCs/>
                <w:sz w:val="24"/>
                <w:szCs w:val="24"/>
              </w:rPr>
              <w:t>2025年05月16日</w:t>
            </w:r>
          </w:p>
        </w:tc>
      </w:tr>
      <w:tr w:rsidR="009B74E9" w14:paraId="3551741A" w14:textId="77777777">
        <w:trPr>
          <w:trHeight w:val="524"/>
        </w:trPr>
        <w:tc>
          <w:tcPr>
            <w:tcW w:w="1931" w:type="dxa"/>
            <w:shd w:val="clear" w:color="auto" w:fill="auto"/>
            <w:vAlign w:val="center"/>
          </w:tcPr>
          <w:p w14:paraId="3F0929F6" w14:textId="77777777" w:rsidR="009B74E9" w:rsidRDefault="00000000">
            <w:pPr>
              <w:rPr>
                <w:rFonts w:ascii="宋体" w:hAnsi="宋体" w:hint="eastAsia"/>
                <w:b/>
                <w:bCs/>
                <w:iCs/>
                <w:sz w:val="24"/>
                <w:szCs w:val="24"/>
              </w:rPr>
            </w:pPr>
            <w:r>
              <w:rPr>
                <w:rFonts w:ascii="宋体" w:hAnsi="宋体" w:hint="eastAsia"/>
                <w:b/>
                <w:bCs/>
                <w:iCs/>
                <w:sz w:val="24"/>
                <w:szCs w:val="24"/>
              </w:rPr>
              <w:t>地点</w:t>
            </w:r>
          </w:p>
        </w:tc>
        <w:tc>
          <w:tcPr>
            <w:tcW w:w="6693" w:type="dxa"/>
            <w:shd w:val="clear" w:color="auto" w:fill="auto"/>
          </w:tcPr>
          <w:p w14:paraId="5D9B9935" w14:textId="7BFD4DCE" w:rsidR="009B74E9" w:rsidRDefault="005D5D85">
            <w:pPr>
              <w:spacing w:line="480" w:lineRule="atLeast"/>
              <w:rPr>
                <w:rFonts w:ascii="宋体" w:hAnsi="宋体" w:hint="eastAsia"/>
                <w:bCs/>
                <w:iCs/>
                <w:sz w:val="24"/>
                <w:szCs w:val="24"/>
              </w:rPr>
            </w:pPr>
            <w:r>
              <w:rPr>
                <w:rFonts w:ascii="宋体" w:hAnsi="宋体" w:hint="eastAsia"/>
                <w:bCs/>
                <w:iCs/>
                <w:sz w:val="24"/>
                <w:szCs w:val="24"/>
              </w:rPr>
              <w:t>苏州</w:t>
            </w:r>
          </w:p>
        </w:tc>
      </w:tr>
      <w:tr w:rsidR="009B74E9" w14:paraId="1E2E09E4" w14:textId="77777777">
        <w:trPr>
          <w:trHeight w:val="702"/>
        </w:trPr>
        <w:tc>
          <w:tcPr>
            <w:tcW w:w="1931" w:type="dxa"/>
            <w:shd w:val="clear" w:color="auto" w:fill="auto"/>
            <w:vAlign w:val="center"/>
          </w:tcPr>
          <w:p w14:paraId="10DFC7DD" w14:textId="77777777" w:rsidR="009B74E9" w:rsidRDefault="00000000">
            <w:pPr>
              <w:rPr>
                <w:rFonts w:ascii="宋体" w:hAnsi="宋体" w:hint="eastAsia"/>
                <w:b/>
                <w:bCs/>
                <w:iCs/>
                <w:sz w:val="24"/>
                <w:szCs w:val="24"/>
              </w:rPr>
            </w:pPr>
            <w:r>
              <w:rPr>
                <w:rFonts w:ascii="宋体" w:hAnsi="宋体" w:hint="eastAsia"/>
                <w:b/>
                <w:bCs/>
                <w:iCs/>
                <w:sz w:val="24"/>
                <w:szCs w:val="24"/>
              </w:rPr>
              <w:t>上市公司接待</w:t>
            </w:r>
          </w:p>
          <w:p w14:paraId="74032886" w14:textId="77777777" w:rsidR="009B74E9" w:rsidRDefault="00000000">
            <w:pPr>
              <w:rPr>
                <w:rFonts w:ascii="宋体" w:hAnsi="宋体" w:hint="eastAsia"/>
                <w:b/>
                <w:bCs/>
                <w:iCs/>
                <w:sz w:val="24"/>
                <w:szCs w:val="24"/>
              </w:rPr>
            </w:pPr>
            <w:r>
              <w:rPr>
                <w:rFonts w:ascii="宋体" w:hAnsi="宋体" w:hint="eastAsia"/>
                <w:b/>
                <w:bCs/>
                <w:iCs/>
                <w:sz w:val="24"/>
                <w:szCs w:val="24"/>
              </w:rPr>
              <w:t>人员姓名</w:t>
            </w:r>
          </w:p>
        </w:tc>
        <w:tc>
          <w:tcPr>
            <w:tcW w:w="6693" w:type="dxa"/>
            <w:shd w:val="clear" w:color="auto" w:fill="auto"/>
          </w:tcPr>
          <w:p w14:paraId="672075D8" w14:textId="28A95492" w:rsidR="005D5D85" w:rsidRPr="005D5D85" w:rsidRDefault="005D5D85" w:rsidP="005D5D85">
            <w:pPr>
              <w:spacing w:line="480" w:lineRule="atLeast"/>
              <w:rPr>
                <w:rFonts w:ascii="宋体" w:hAnsi="宋体" w:hint="eastAsia"/>
                <w:bCs/>
                <w:iCs/>
                <w:sz w:val="24"/>
                <w:szCs w:val="24"/>
              </w:rPr>
            </w:pPr>
            <w:r w:rsidRPr="005D5D85">
              <w:rPr>
                <w:rFonts w:ascii="宋体" w:hAnsi="宋体" w:hint="eastAsia"/>
                <w:bCs/>
                <w:iCs/>
                <w:sz w:val="24"/>
                <w:szCs w:val="24"/>
              </w:rPr>
              <w:t>董事、董事会秘书、副总经理</w:t>
            </w:r>
            <w:r w:rsidR="00CA4B6F">
              <w:rPr>
                <w:rFonts w:ascii="宋体" w:hAnsi="宋体" w:hint="eastAsia"/>
                <w:bCs/>
                <w:iCs/>
                <w:sz w:val="24"/>
                <w:szCs w:val="24"/>
              </w:rPr>
              <w:t xml:space="preserve">  </w:t>
            </w:r>
            <w:r w:rsidRPr="005D5D85">
              <w:rPr>
                <w:rFonts w:ascii="宋体" w:hAnsi="宋体" w:hint="eastAsia"/>
                <w:bCs/>
                <w:iCs/>
                <w:sz w:val="24"/>
                <w:szCs w:val="24"/>
              </w:rPr>
              <w:t>廖发培</w:t>
            </w:r>
          </w:p>
          <w:p w14:paraId="3A5EF226" w14:textId="77777777" w:rsidR="009B74E9" w:rsidRDefault="005D5D85" w:rsidP="005D5D85">
            <w:pPr>
              <w:spacing w:line="480" w:lineRule="atLeast"/>
              <w:rPr>
                <w:rFonts w:ascii="宋体" w:hAnsi="宋体" w:hint="eastAsia"/>
                <w:bCs/>
                <w:iCs/>
                <w:sz w:val="24"/>
                <w:szCs w:val="24"/>
              </w:rPr>
            </w:pPr>
            <w:r w:rsidRPr="005D5D85">
              <w:rPr>
                <w:rFonts w:ascii="宋体" w:hAnsi="宋体" w:hint="eastAsia"/>
                <w:bCs/>
                <w:iCs/>
                <w:sz w:val="24"/>
                <w:szCs w:val="24"/>
              </w:rPr>
              <w:t>董事、财务负责人</w:t>
            </w:r>
            <w:r w:rsidR="00CA4B6F">
              <w:rPr>
                <w:rFonts w:ascii="宋体" w:hAnsi="宋体" w:hint="eastAsia"/>
                <w:bCs/>
                <w:iCs/>
                <w:sz w:val="24"/>
                <w:szCs w:val="24"/>
              </w:rPr>
              <w:t xml:space="preserve">  </w:t>
            </w:r>
            <w:proofErr w:type="gramStart"/>
            <w:r w:rsidRPr="005D5D85">
              <w:rPr>
                <w:rFonts w:ascii="宋体" w:hAnsi="宋体" w:hint="eastAsia"/>
                <w:bCs/>
                <w:iCs/>
                <w:sz w:val="24"/>
                <w:szCs w:val="24"/>
              </w:rPr>
              <w:t>汪时锋</w:t>
            </w:r>
            <w:proofErr w:type="gramEnd"/>
          </w:p>
          <w:p w14:paraId="38368235" w14:textId="1BD63976" w:rsidR="001471A8" w:rsidRPr="001471A8" w:rsidRDefault="001471A8" w:rsidP="005D5D85">
            <w:pPr>
              <w:spacing w:line="480" w:lineRule="atLeast"/>
              <w:rPr>
                <w:rFonts w:ascii="宋体" w:hAnsi="宋体" w:hint="eastAsia"/>
                <w:bCs/>
                <w:iCs/>
                <w:sz w:val="24"/>
                <w:szCs w:val="24"/>
              </w:rPr>
            </w:pPr>
            <w:r>
              <w:rPr>
                <w:rFonts w:ascii="宋体" w:hAnsi="宋体" w:hint="eastAsia"/>
                <w:bCs/>
                <w:iCs/>
                <w:sz w:val="24"/>
                <w:szCs w:val="24"/>
              </w:rPr>
              <w:t>证券事务代表  吴碧青</w:t>
            </w:r>
          </w:p>
        </w:tc>
      </w:tr>
      <w:tr w:rsidR="009B74E9" w14:paraId="16982FD3" w14:textId="77777777">
        <w:trPr>
          <w:trHeight w:val="2723"/>
        </w:trPr>
        <w:tc>
          <w:tcPr>
            <w:tcW w:w="1931" w:type="dxa"/>
            <w:shd w:val="clear" w:color="auto" w:fill="auto"/>
            <w:vAlign w:val="center"/>
          </w:tcPr>
          <w:p w14:paraId="673E331D" w14:textId="77777777" w:rsidR="009B74E9" w:rsidRDefault="00000000">
            <w:pPr>
              <w:rPr>
                <w:rFonts w:ascii="宋体" w:hAnsi="宋体" w:hint="eastAsia"/>
                <w:b/>
                <w:bCs/>
                <w:iCs/>
                <w:sz w:val="24"/>
                <w:szCs w:val="24"/>
              </w:rPr>
            </w:pPr>
            <w:r>
              <w:rPr>
                <w:rFonts w:ascii="宋体" w:hAnsi="宋体" w:hint="eastAsia"/>
                <w:b/>
                <w:bCs/>
                <w:iCs/>
                <w:sz w:val="24"/>
                <w:szCs w:val="24"/>
              </w:rPr>
              <w:t>投资者关系活动主要内容介绍</w:t>
            </w:r>
          </w:p>
          <w:p w14:paraId="583BBDB8" w14:textId="77777777" w:rsidR="009B74E9" w:rsidRDefault="009B74E9">
            <w:pPr>
              <w:rPr>
                <w:rFonts w:ascii="宋体" w:hAnsi="宋体" w:hint="eastAsia"/>
                <w:b/>
                <w:bCs/>
                <w:iCs/>
                <w:sz w:val="24"/>
                <w:szCs w:val="24"/>
              </w:rPr>
            </w:pPr>
          </w:p>
        </w:tc>
        <w:tc>
          <w:tcPr>
            <w:tcW w:w="6693" w:type="dxa"/>
            <w:shd w:val="clear" w:color="auto" w:fill="auto"/>
          </w:tcPr>
          <w:p w14:paraId="5F28F6E8" w14:textId="63370DD8" w:rsidR="009B74E9" w:rsidRPr="005D5D85" w:rsidRDefault="005D5D85">
            <w:pPr>
              <w:spacing w:line="480" w:lineRule="atLeast"/>
              <w:rPr>
                <w:rFonts w:ascii="宋体" w:hAnsi="宋体" w:hint="eastAsia"/>
                <w:b/>
                <w:iCs/>
                <w:sz w:val="24"/>
                <w:szCs w:val="24"/>
              </w:rPr>
            </w:pPr>
            <w:r w:rsidRPr="005D5D85">
              <w:rPr>
                <w:rFonts w:ascii="宋体" w:hAnsi="宋体" w:hint="eastAsia"/>
                <w:b/>
                <w:iCs/>
                <w:sz w:val="24"/>
                <w:szCs w:val="24"/>
              </w:rPr>
              <w:t>互动交流</w:t>
            </w:r>
          </w:p>
          <w:p w14:paraId="4195063C" w14:textId="1D613164" w:rsidR="009B74E9" w:rsidRDefault="00B9522E" w:rsidP="00B9522E">
            <w:pPr>
              <w:pStyle w:val="a9"/>
              <w:numPr>
                <w:ilvl w:val="0"/>
                <w:numId w:val="1"/>
              </w:numPr>
              <w:spacing w:line="480" w:lineRule="atLeast"/>
              <w:ind w:firstLineChars="0"/>
              <w:rPr>
                <w:rFonts w:ascii="宋体" w:hAnsi="宋体" w:hint="eastAsia"/>
                <w:b/>
                <w:iCs/>
                <w:sz w:val="24"/>
                <w:szCs w:val="24"/>
              </w:rPr>
            </w:pPr>
            <w:r w:rsidRPr="00B9522E">
              <w:rPr>
                <w:rFonts w:ascii="宋体" w:hAnsi="宋体" w:hint="eastAsia"/>
                <w:b/>
                <w:iCs/>
                <w:sz w:val="24"/>
                <w:szCs w:val="24"/>
              </w:rPr>
              <w:t>对智慧</w:t>
            </w:r>
            <w:proofErr w:type="gramStart"/>
            <w:r w:rsidRPr="00B9522E">
              <w:rPr>
                <w:rFonts w:ascii="宋体" w:hAnsi="宋体" w:hint="eastAsia"/>
                <w:b/>
                <w:iCs/>
                <w:sz w:val="24"/>
                <w:szCs w:val="24"/>
              </w:rPr>
              <w:t>物流板块</w:t>
            </w:r>
            <w:proofErr w:type="gramEnd"/>
            <w:r w:rsidRPr="00B9522E">
              <w:rPr>
                <w:rFonts w:ascii="宋体" w:hAnsi="宋体" w:hint="eastAsia"/>
                <w:b/>
                <w:iCs/>
                <w:sz w:val="24"/>
                <w:szCs w:val="24"/>
              </w:rPr>
              <w:t>的展望？</w:t>
            </w:r>
          </w:p>
          <w:p w14:paraId="0E9E5AFE" w14:textId="48B3E231" w:rsidR="004141EC" w:rsidRDefault="00607ACD" w:rsidP="00607ACD">
            <w:pPr>
              <w:spacing w:line="480" w:lineRule="atLeast"/>
              <w:ind w:firstLineChars="200" w:firstLine="480"/>
              <w:rPr>
                <w:rFonts w:ascii="宋体" w:hAnsi="宋体" w:hint="eastAsia"/>
                <w:bCs/>
                <w:iCs/>
                <w:sz w:val="24"/>
                <w:szCs w:val="24"/>
              </w:rPr>
            </w:pPr>
            <w:r w:rsidRPr="00607ACD">
              <w:rPr>
                <w:rFonts w:ascii="宋体" w:hAnsi="宋体" w:hint="eastAsia"/>
                <w:bCs/>
                <w:iCs/>
                <w:sz w:val="24"/>
                <w:szCs w:val="24"/>
              </w:rPr>
              <w:t>近年来，受人力成本持续上涨、生产制造企业转型升级等外部因素影响，传统依靠人力搬运的物流作业环节开始出现由机械化向自动化、智能化转型的趋势。仓储物流、电商零售等下游领域对于高效低成本、柔性化程度较高的物流自动化设备的需求增长迅速。在智慧物流、智能制造、智能仓储等行业快速发展的带动下，借助物联网、信息化技术与产品的融合，满足客户多方位需求，具备无人驾驶、远程监控、管理等功能的智能工业车辆产品成为行业技术发展趋势。</w:t>
            </w:r>
          </w:p>
          <w:p w14:paraId="217EE005" w14:textId="77777777" w:rsidR="00CA4B6F" w:rsidRDefault="00607ACD" w:rsidP="00607ACD">
            <w:pPr>
              <w:spacing w:line="480" w:lineRule="atLeast"/>
              <w:ind w:firstLineChars="200" w:firstLine="480"/>
              <w:rPr>
                <w:rFonts w:ascii="宋体" w:hAnsi="宋体" w:hint="eastAsia"/>
                <w:bCs/>
                <w:iCs/>
                <w:sz w:val="24"/>
                <w:szCs w:val="24"/>
              </w:rPr>
            </w:pPr>
            <w:r w:rsidRPr="00607ACD">
              <w:rPr>
                <w:rFonts w:ascii="宋体" w:hAnsi="宋体" w:hint="eastAsia"/>
                <w:bCs/>
                <w:iCs/>
                <w:sz w:val="24"/>
                <w:szCs w:val="24"/>
              </w:rPr>
              <w:t>叉式移动机器人是在叉车上加载各种导航技术，构建地图算法，辅以避障安全技术，实现叉车的</w:t>
            </w:r>
            <w:proofErr w:type="gramStart"/>
            <w:r w:rsidRPr="00607ACD">
              <w:rPr>
                <w:rFonts w:ascii="宋体" w:hAnsi="宋体" w:hint="eastAsia"/>
                <w:bCs/>
                <w:iCs/>
                <w:sz w:val="24"/>
                <w:szCs w:val="24"/>
              </w:rPr>
              <w:t>无人化</w:t>
            </w:r>
            <w:proofErr w:type="gramEnd"/>
            <w:r w:rsidRPr="00607ACD">
              <w:rPr>
                <w:rFonts w:ascii="宋体" w:hAnsi="宋体" w:hint="eastAsia"/>
                <w:bCs/>
                <w:iCs/>
                <w:sz w:val="24"/>
                <w:szCs w:val="24"/>
              </w:rPr>
              <w:t>作业。叉式移动</w:t>
            </w:r>
            <w:r w:rsidRPr="00607ACD">
              <w:rPr>
                <w:rFonts w:ascii="宋体" w:hAnsi="宋体" w:hint="eastAsia"/>
                <w:bCs/>
                <w:iCs/>
                <w:sz w:val="24"/>
                <w:szCs w:val="24"/>
              </w:rPr>
              <w:lastRenderedPageBreak/>
              <w:t>机器人广泛应用于重复性搬运、搬运强度大、工作环境恶劣等搬运场景，有着广阔的应用前景。相比于传统叉车，叉式移动机器人能保证操作精度、效率和安全性，协助实现整个生产流程的</w:t>
            </w:r>
            <w:proofErr w:type="gramStart"/>
            <w:r w:rsidRPr="00607ACD">
              <w:rPr>
                <w:rFonts w:ascii="宋体" w:hAnsi="宋体" w:hint="eastAsia"/>
                <w:bCs/>
                <w:iCs/>
                <w:sz w:val="24"/>
                <w:szCs w:val="24"/>
              </w:rPr>
              <w:t>无人化</w:t>
            </w:r>
            <w:proofErr w:type="gramEnd"/>
            <w:r w:rsidRPr="00607ACD">
              <w:rPr>
                <w:rFonts w:ascii="宋体" w:hAnsi="宋体" w:hint="eastAsia"/>
                <w:bCs/>
                <w:iCs/>
                <w:sz w:val="24"/>
                <w:szCs w:val="24"/>
              </w:rPr>
              <w:t>作业，维持24小时全天候稳定运转，有效提高搬运效率。</w:t>
            </w:r>
          </w:p>
          <w:p w14:paraId="59BD698F" w14:textId="59F184C2" w:rsidR="00607ACD" w:rsidRPr="00607ACD" w:rsidRDefault="00607ACD" w:rsidP="00607ACD">
            <w:pPr>
              <w:spacing w:line="480" w:lineRule="atLeast"/>
              <w:ind w:firstLineChars="200" w:firstLine="480"/>
              <w:rPr>
                <w:rFonts w:ascii="宋体" w:hAnsi="宋体" w:hint="eastAsia"/>
                <w:bCs/>
                <w:iCs/>
                <w:sz w:val="24"/>
                <w:szCs w:val="24"/>
              </w:rPr>
            </w:pPr>
            <w:r w:rsidRPr="00607ACD">
              <w:rPr>
                <w:rFonts w:ascii="宋体" w:hAnsi="宋体" w:hint="eastAsia"/>
                <w:bCs/>
                <w:iCs/>
                <w:sz w:val="24"/>
                <w:szCs w:val="24"/>
              </w:rPr>
              <w:t>近年来，随着市场需求的推动和大批企业的进入，叉式移动机器人的技术不断走向成熟，</w:t>
            </w:r>
            <w:r>
              <w:rPr>
                <w:rFonts w:ascii="宋体" w:hAnsi="宋体" w:hint="eastAsia"/>
                <w:bCs/>
                <w:iCs/>
                <w:sz w:val="24"/>
                <w:szCs w:val="24"/>
              </w:rPr>
              <w:t>公司</w:t>
            </w:r>
            <w:r w:rsidRPr="00607ACD">
              <w:rPr>
                <w:rFonts w:ascii="宋体" w:hAnsi="宋体" w:hint="eastAsia"/>
                <w:bCs/>
                <w:iCs/>
                <w:sz w:val="24"/>
                <w:szCs w:val="24"/>
              </w:rPr>
              <w:t>的X-Mover</w:t>
            </w:r>
            <w:proofErr w:type="gramStart"/>
            <w:r w:rsidRPr="00607ACD">
              <w:rPr>
                <w:rFonts w:ascii="宋体" w:hAnsi="宋体" w:hint="eastAsia"/>
                <w:bCs/>
                <w:iCs/>
                <w:sz w:val="24"/>
                <w:szCs w:val="24"/>
              </w:rPr>
              <w:t>搬马机器人</w:t>
            </w:r>
            <w:proofErr w:type="gramEnd"/>
            <w:r w:rsidRPr="00607ACD">
              <w:rPr>
                <w:rFonts w:ascii="宋体" w:hAnsi="宋体" w:hint="eastAsia"/>
                <w:bCs/>
                <w:iCs/>
                <w:sz w:val="24"/>
                <w:szCs w:val="24"/>
              </w:rPr>
              <w:t>应用于物流公司转运中心，有效提高搬运效率。</w:t>
            </w:r>
          </w:p>
          <w:p w14:paraId="116CFE37" w14:textId="1B60703D" w:rsidR="00B9522E" w:rsidRPr="00B9522E" w:rsidRDefault="00B9522E" w:rsidP="00B9522E">
            <w:pPr>
              <w:pStyle w:val="a9"/>
              <w:numPr>
                <w:ilvl w:val="0"/>
                <w:numId w:val="1"/>
              </w:numPr>
              <w:spacing w:line="480" w:lineRule="atLeast"/>
              <w:ind w:firstLineChars="0"/>
              <w:rPr>
                <w:rFonts w:ascii="宋体" w:hAnsi="宋体" w:hint="eastAsia"/>
                <w:b/>
                <w:iCs/>
                <w:sz w:val="24"/>
                <w:szCs w:val="24"/>
              </w:rPr>
            </w:pPr>
            <w:r w:rsidRPr="00B9522E">
              <w:rPr>
                <w:rFonts w:ascii="宋体" w:hAnsi="宋体" w:hint="eastAsia"/>
                <w:b/>
                <w:iCs/>
                <w:sz w:val="24"/>
                <w:szCs w:val="24"/>
              </w:rPr>
              <w:t>介绍与林德、永恒力的合作情况？</w:t>
            </w:r>
          </w:p>
          <w:p w14:paraId="4F6B214B" w14:textId="77777777" w:rsidR="009B74E9" w:rsidRDefault="004141EC" w:rsidP="004141EC">
            <w:pPr>
              <w:spacing w:line="480" w:lineRule="atLeast"/>
              <w:ind w:firstLineChars="200" w:firstLine="480"/>
              <w:rPr>
                <w:rFonts w:ascii="宋体" w:hAnsi="宋体" w:hint="eastAsia"/>
                <w:bCs/>
                <w:iCs/>
                <w:sz w:val="24"/>
                <w:szCs w:val="24"/>
              </w:rPr>
            </w:pPr>
            <w:r w:rsidRPr="004141EC">
              <w:rPr>
                <w:rFonts w:ascii="宋体" w:hAnsi="宋体" w:hint="eastAsia"/>
                <w:bCs/>
                <w:iCs/>
                <w:sz w:val="24"/>
                <w:szCs w:val="24"/>
              </w:rPr>
              <w:t>公司自2017年2月起与林德叉车保持了较为深入的业务合作关系，林德叉车看好公司发展并于2019年作为战略投资者入股了公司并委派了董事。双方的战略合作及交易主要系：受机械化和设备升级趋势所驱动，仓储叉车（特别是</w:t>
            </w:r>
            <w:proofErr w:type="gramStart"/>
            <w:r w:rsidRPr="004141EC">
              <w:rPr>
                <w:rFonts w:ascii="宋体" w:hAnsi="宋体" w:hint="eastAsia"/>
                <w:bCs/>
                <w:iCs/>
                <w:sz w:val="24"/>
                <w:szCs w:val="24"/>
              </w:rPr>
              <w:t>入门级轻量</w:t>
            </w:r>
            <w:proofErr w:type="gramEnd"/>
            <w:r w:rsidRPr="004141EC">
              <w:rPr>
                <w:rFonts w:ascii="宋体" w:hAnsi="宋体" w:hint="eastAsia"/>
                <w:bCs/>
                <w:iCs/>
                <w:sz w:val="24"/>
                <w:szCs w:val="24"/>
              </w:rPr>
              <w:t>型叉车）市场增长显著。林德叉车所属KION GROUP AG作为全球第二大、欧洲第一大叉车生产商，看好迅猛发展的仓储设备市场；而公司在入门级仓储设备市场具有先发优势，是行业内首个创新产品细分类（Class 31电动步行式仓储叉车）的中国企业。林德叉车认为通过与公司的战略合作将扩大KION GROUP AG在中国和全球的</w:t>
            </w:r>
            <w:proofErr w:type="gramStart"/>
            <w:r w:rsidRPr="004141EC">
              <w:rPr>
                <w:rFonts w:ascii="宋体" w:hAnsi="宋体" w:hint="eastAsia"/>
                <w:bCs/>
                <w:iCs/>
                <w:sz w:val="24"/>
                <w:szCs w:val="24"/>
              </w:rPr>
              <w:t>入门级轻量</w:t>
            </w:r>
            <w:proofErr w:type="gramEnd"/>
            <w:r w:rsidRPr="004141EC">
              <w:rPr>
                <w:rFonts w:ascii="宋体" w:hAnsi="宋体" w:hint="eastAsia"/>
                <w:bCs/>
                <w:iCs/>
                <w:sz w:val="24"/>
                <w:szCs w:val="24"/>
              </w:rPr>
              <w:t>型仓储设备产品系列、进一步加强其在迅猛发展的仓储设备市场的地位；公司则认为通过与林德叉车开展OEM/ODM合作，可以充分利用林德叉车的资源优势和品牌优势进一步拓展公司销售渠道，提升公司知名度。</w:t>
            </w:r>
          </w:p>
          <w:p w14:paraId="01D9AB95" w14:textId="0AF633A7" w:rsidR="004141EC" w:rsidRDefault="004141EC" w:rsidP="004141EC">
            <w:pPr>
              <w:spacing w:line="480" w:lineRule="atLeast"/>
              <w:ind w:firstLineChars="200" w:firstLine="480"/>
              <w:rPr>
                <w:rFonts w:ascii="宋体" w:hAnsi="宋体" w:hint="eastAsia"/>
                <w:bCs/>
                <w:iCs/>
                <w:sz w:val="24"/>
                <w:szCs w:val="24"/>
              </w:rPr>
            </w:pPr>
            <w:r w:rsidRPr="004141EC">
              <w:rPr>
                <w:rFonts w:ascii="宋体" w:hAnsi="宋体" w:hint="eastAsia"/>
                <w:bCs/>
                <w:iCs/>
                <w:sz w:val="24"/>
                <w:szCs w:val="24"/>
              </w:rPr>
              <w:t>2025年5月2日，</w:t>
            </w:r>
            <w:r>
              <w:rPr>
                <w:rFonts w:ascii="宋体" w:hAnsi="宋体" w:hint="eastAsia"/>
                <w:bCs/>
                <w:iCs/>
                <w:sz w:val="24"/>
                <w:szCs w:val="24"/>
              </w:rPr>
              <w:t>公司与永恒</w:t>
            </w:r>
            <w:proofErr w:type="gramStart"/>
            <w:r>
              <w:rPr>
                <w:rFonts w:ascii="宋体" w:hAnsi="宋体" w:hint="eastAsia"/>
                <w:bCs/>
                <w:iCs/>
                <w:sz w:val="24"/>
                <w:szCs w:val="24"/>
              </w:rPr>
              <w:t>力</w:t>
            </w:r>
            <w:r w:rsidRPr="004141EC">
              <w:rPr>
                <w:rFonts w:ascii="宋体" w:hAnsi="宋体" w:hint="eastAsia"/>
                <w:bCs/>
                <w:iCs/>
                <w:sz w:val="24"/>
                <w:szCs w:val="24"/>
              </w:rPr>
              <w:t>达成</w:t>
            </w:r>
            <w:proofErr w:type="gramEnd"/>
            <w:r w:rsidRPr="004141EC">
              <w:rPr>
                <w:rFonts w:ascii="宋体" w:hAnsi="宋体" w:hint="eastAsia"/>
                <w:bCs/>
                <w:iCs/>
                <w:sz w:val="24"/>
                <w:szCs w:val="24"/>
              </w:rPr>
              <w:t>战略合作意向，并签订了《战略合作框架协议》，双方将基于各自优势资源，以“</w:t>
            </w:r>
            <w:proofErr w:type="spellStart"/>
            <w:r w:rsidRPr="004141EC">
              <w:rPr>
                <w:rFonts w:ascii="宋体" w:hAnsi="宋体" w:hint="eastAsia"/>
                <w:bCs/>
                <w:iCs/>
                <w:sz w:val="24"/>
                <w:szCs w:val="24"/>
              </w:rPr>
              <w:t>AntOn</w:t>
            </w:r>
            <w:proofErr w:type="spellEnd"/>
            <w:r w:rsidRPr="004141EC">
              <w:rPr>
                <w:rFonts w:ascii="宋体" w:hAnsi="宋体" w:hint="eastAsia"/>
                <w:bCs/>
                <w:iCs/>
                <w:sz w:val="24"/>
                <w:szCs w:val="24"/>
              </w:rPr>
              <w:t xml:space="preserve"> by Jungheinrich”为名创立全新品牌，围绕共同建设全球电动化物料搬运设备行业等方面开展战略合作</w:t>
            </w:r>
            <w:r>
              <w:rPr>
                <w:rFonts w:ascii="宋体" w:hAnsi="宋体" w:hint="eastAsia"/>
                <w:bCs/>
                <w:iCs/>
                <w:sz w:val="24"/>
                <w:szCs w:val="24"/>
              </w:rPr>
              <w:t>，</w:t>
            </w:r>
            <w:r w:rsidRPr="004141EC">
              <w:rPr>
                <w:rFonts w:ascii="宋体" w:hAnsi="宋体" w:hint="eastAsia"/>
                <w:bCs/>
                <w:iCs/>
                <w:sz w:val="24"/>
                <w:szCs w:val="24"/>
              </w:rPr>
              <w:t>旨在为每位客户提供“最合适的物料搬运设备”，推动并拓展全球物料搬运行业的电动化进程。</w:t>
            </w:r>
          </w:p>
        </w:tc>
      </w:tr>
      <w:tr w:rsidR="009B74E9" w14:paraId="542D15DD" w14:textId="77777777">
        <w:trPr>
          <w:trHeight w:val="728"/>
        </w:trPr>
        <w:tc>
          <w:tcPr>
            <w:tcW w:w="1931" w:type="dxa"/>
            <w:shd w:val="clear" w:color="auto" w:fill="auto"/>
            <w:vAlign w:val="center"/>
          </w:tcPr>
          <w:p w14:paraId="676F6A13" w14:textId="77777777" w:rsidR="009B74E9" w:rsidRDefault="00000000">
            <w:pPr>
              <w:rPr>
                <w:rFonts w:ascii="宋体" w:hAnsi="宋体" w:hint="eastAsia"/>
                <w:b/>
                <w:bCs/>
                <w:iCs/>
                <w:sz w:val="24"/>
                <w:szCs w:val="24"/>
              </w:rPr>
            </w:pPr>
            <w:r>
              <w:rPr>
                <w:rFonts w:ascii="宋体" w:hAnsi="宋体" w:hint="eastAsia"/>
                <w:b/>
                <w:bCs/>
                <w:iCs/>
                <w:sz w:val="24"/>
                <w:szCs w:val="24"/>
              </w:rPr>
              <w:lastRenderedPageBreak/>
              <w:t>附件清单（如有）</w:t>
            </w:r>
          </w:p>
        </w:tc>
        <w:tc>
          <w:tcPr>
            <w:tcW w:w="6693" w:type="dxa"/>
            <w:shd w:val="clear" w:color="auto" w:fill="auto"/>
          </w:tcPr>
          <w:p w14:paraId="38454321" w14:textId="383B573E" w:rsidR="009B74E9" w:rsidRDefault="005D5D85">
            <w:pPr>
              <w:spacing w:line="480" w:lineRule="atLeast"/>
              <w:rPr>
                <w:rFonts w:ascii="宋体" w:hAnsi="宋体" w:hint="eastAsia"/>
                <w:bCs/>
                <w:iCs/>
                <w:sz w:val="24"/>
                <w:szCs w:val="24"/>
              </w:rPr>
            </w:pPr>
            <w:r>
              <w:rPr>
                <w:rFonts w:ascii="宋体" w:hAnsi="宋体" w:hint="eastAsia"/>
                <w:bCs/>
                <w:iCs/>
                <w:sz w:val="24"/>
                <w:szCs w:val="24"/>
              </w:rPr>
              <w:t>无</w:t>
            </w:r>
          </w:p>
        </w:tc>
      </w:tr>
      <w:tr w:rsidR="009B74E9" w14:paraId="286E56AA" w14:textId="77777777">
        <w:trPr>
          <w:trHeight w:val="728"/>
        </w:trPr>
        <w:tc>
          <w:tcPr>
            <w:tcW w:w="1931" w:type="dxa"/>
            <w:shd w:val="clear" w:color="auto" w:fill="auto"/>
            <w:vAlign w:val="center"/>
          </w:tcPr>
          <w:p w14:paraId="60ACA70F" w14:textId="77777777" w:rsidR="009B74E9" w:rsidRDefault="00000000">
            <w:pPr>
              <w:rPr>
                <w:rFonts w:ascii="宋体" w:hAnsi="宋体" w:hint="eastAsia"/>
                <w:b/>
                <w:bCs/>
                <w:iCs/>
                <w:sz w:val="24"/>
                <w:szCs w:val="24"/>
              </w:rPr>
            </w:pPr>
            <w:r>
              <w:rPr>
                <w:rFonts w:ascii="宋体" w:hAnsi="宋体" w:hint="eastAsia"/>
                <w:b/>
                <w:bCs/>
                <w:iCs/>
                <w:sz w:val="24"/>
                <w:szCs w:val="24"/>
              </w:rPr>
              <w:t>日期</w:t>
            </w:r>
          </w:p>
        </w:tc>
        <w:tc>
          <w:tcPr>
            <w:tcW w:w="6693" w:type="dxa"/>
            <w:shd w:val="clear" w:color="auto" w:fill="auto"/>
          </w:tcPr>
          <w:p w14:paraId="5A91DA3E" w14:textId="7CD18BAB" w:rsidR="009B74E9" w:rsidRDefault="005D5D85">
            <w:pPr>
              <w:spacing w:line="480" w:lineRule="atLeast"/>
              <w:rPr>
                <w:rFonts w:ascii="宋体" w:hAnsi="宋体" w:hint="eastAsia"/>
                <w:bCs/>
                <w:iCs/>
                <w:sz w:val="24"/>
                <w:szCs w:val="24"/>
              </w:rPr>
            </w:pPr>
            <w:r>
              <w:rPr>
                <w:rFonts w:ascii="宋体" w:hAnsi="宋体" w:hint="eastAsia"/>
                <w:bCs/>
                <w:iCs/>
                <w:sz w:val="24"/>
                <w:szCs w:val="24"/>
              </w:rPr>
              <w:t>2025年05月19日</w:t>
            </w:r>
          </w:p>
        </w:tc>
      </w:tr>
    </w:tbl>
    <w:p w14:paraId="2BFF7EF1" w14:textId="77777777" w:rsidR="009B74E9" w:rsidRDefault="009B74E9">
      <w:pPr>
        <w:ind w:firstLineChars="200" w:firstLine="480"/>
        <w:rPr>
          <w:sz w:val="24"/>
          <w:szCs w:val="24"/>
        </w:rPr>
      </w:pPr>
    </w:p>
    <w:p w14:paraId="03B5AC76" w14:textId="77777777" w:rsidR="009B74E9" w:rsidRDefault="009B74E9"/>
    <w:sectPr w:rsidR="009B74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46C6F" w14:textId="77777777" w:rsidR="008B50AF" w:rsidRDefault="008B50AF" w:rsidP="000567C9">
      <w:r>
        <w:separator/>
      </w:r>
    </w:p>
  </w:endnote>
  <w:endnote w:type="continuationSeparator" w:id="0">
    <w:p w14:paraId="0F67E673" w14:textId="77777777" w:rsidR="008B50AF" w:rsidRDefault="008B50AF" w:rsidP="00056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89996" w14:textId="77777777" w:rsidR="008B50AF" w:rsidRDefault="008B50AF" w:rsidP="000567C9">
      <w:r>
        <w:separator/>
      </w:r>
    </w:p>
  </w:footnote>
  <w:footnote w:type="continuationSeparator" w:id="0">
    <w:p w14:paraId="11D308E9" w14:textId="77777777" w:rsidR="008B50AF" w:rsidRDefault="008B50AF" w:rsidP="000567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0721D"/>
    <w:multiLevelType w:val="hybridMultilevel"/>
    <w:tmpl w:val="555290AC"/>
    <w:lvl w:ilvl="0" w:tplc="029EE2A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933774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kzZmUwOTBlYTVlMmIzMWQ1NjQ2Y2Y2ZjQwNjc4M2MifQ=="/>
  </w:docVars>
  <w:rsids>
    <w:rsidRoot w:val="006B0E6C"/>
    <w:rsid w:val="00012FF9"/>
    <w:rsid w:val="000567C9"/>
    <w:rsid w:val="0007685E"/>
    <w:rsid w:val="000B749A"/>
    <w:rsid w:val="001471A8"/>
    <w:rsid w:val="001D4ADB"/>
    <w:rsid w:val="002E4C56"/>
    <w:rsid w:val="00402F61"/>
    <w:rsid w:val="004141EC"/>
    <w:rsid w:val="004679DD"/>
    <w:rsid w:val="0048673F"/>
    <w:rsid w:val="00507C47"/>
    <w:rsid w:val="005D4382"/>
    <w:rsid w:val="005D5D85"/>
    <w:rsid w:val="00607ACD"/>
    <w:rsid w:val="00656DA9"/>
    <w:rsid w:val="00684C11"/>
    <w:rsid w:val="00687C01"/>
    <w:rsid w:val="006B0E6C"/>
    <w:rsid w:val="006B7EA4"/>
    <w:rsid w:val="00733B61"/>
    <w:rsid w:val="007A7869"/>
    <w:rsid w:val="007F5CBB"/>
    <w:rsid w:val="0082608C"/>
    <w:rsid w:val="008920C5"/>
    <w:rsid w:val="008A05FF"/>
    <w:rsid w:val="008B50AF"/>
    <w:rsid w:val="00915919"/>
    <w:rsid w:val="009B74E9"/>
    <w:rsid w:val="00B540CC"/>
    <w:rsid w:val="00B9522E"/>
    <w:rsid w:val="00C04C5F"/>
    <w:rsid w:val="00C34A89"/>
    <w:rsid w:val="00C42A9B"/>
    <w:rsid w:val="00CA4B6F"/>
    <w:rsid w:val="00D275D1"/>
    <w:rsid w:val="00E60C15"/>
    <w:rsid w:val="00E63305"/>
    <w:rsid w:val="00E977B9"/>
    <w:rsid w:val="00FF0C19"/>
    <w:rsid w:val="2C7E555C"/>
    <w:rsid w:val="333F7FD5"/>
    <w:rsid w:val="702B3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1FAE6"/>
  <w15:docId w15:val="{FFD22677-0B32-4F63-8DDB-3BD500821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4">
    <w:name w:val="批注框文本 字符"/>
    <w:basedOn w:val="a0"/>
    <w:link w:val="a3"/>
    <w:uiPriority w:val="99"/>
    <w:semiHidden/>
    <w:rPr>
      <w:rFonts w:ascii="Times New Roman" w:eastAsia="宋体" w:hAnsi="Times New Roman" w:cs="Times New Roman"/>
      <w:sz w:val="18"/>
      <w:szCs w:val="18"/>
    </w:rPr>
  </w:style>
  <w:style w:type="character" w:customStyle="1" w:styleId="a8">
    <w:name w:val="页眉 字符"/>
    <w:basedOn w:val="a0"/>
    <w:link w:val="a7"/>
    <w:uiPriority w:val="99"/>
    <w:rPr>
      <w:rFonts w:ascii="Times New Roman" w:eastAsia="宋体" w:hAnsi="Times New Roman" w:cs="Times New Roman"/>
      <w:sz w:val="18"/>
      <w:szCs w:val="18"/>
    </w:rPr>
  </w:style>
  <w:style w:type="character" w:customStyle="1" w:styleId="a6">
    <w:name w:val="页脚 字符"/>
    <w:basedOn w:val="a0"/>
    <w:link w:val="a5"/>
    <w:uiPriority w:val="99"/>
    <w:rPr>
      <w:rFonts w:ascii="Times New Roman" w:eastAsia="宋体" w:hAnsi="Times New Roman" w:cs="Times New Roman"/>
      <w:sz w:val="18"/>
      <w:szCs w:val="18"/>
    </w:rPr>
  </w:style>
  <w:style w:type="paragraph" w:styleId="a9">
    <w:name w:val="List Paragraph"/>
    <w:basedOn w:val="a"/>
    <w:uiPriority w:val="99"/>
    <w:unhideWhenUsed/>
    <w:rsid w:val="00B9522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215</Words>
  <Characters>1230</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张园园</dc:creator>
  <cp:lastModifiedBy>碧青 吴</cp:lastModifiedBy>
  <cp:revision>18</cp:revision>
  <dcterms:created xsi:type="dcterms:W3CDTF">2021-03-02T08:03:00Z</dcterms:created>
  <dcterms:modified xsi:type="dcterms:W3CDTF">2025-05-19T00:52:00Z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8ECDA022CAA841048473D2EBD0508557</vt:lpwstr>
  </property>
</Properties>
</file>