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9DE" w14:textId="77777777" w:rsidR="00BD13EB" w:rsidRDefault="00000000">
      <w:pPr>
        <w:spacing w:beforeLines="50" w:before="156" w:afterLines="50" w:after="156" w:line="400" w:lineRule="exact"/>
        <w:rPr>
          <w:rFonts w:eastAsiaTheme="minorEastAsia"/>
          <w:bCs/>
          <w:iCs/>
          <w:color w:val="000000"/>
          <w:sz w:val="24"/>
        </w:rPr>
      </w:pPr>
      <w:r>
        <w:rPr>
          <w:rFonts w:eastAsiaTheme="minorEastAsia"/>
          <w:bCs/>
          <w:iCs/>
          <w:color w:val="000000"/>
          <w:sz w:val="24"/>
        </w:rPr>
        <w:t>证券代码：</w:t>
      </w:r>
      <w:r>
        <w:rPr>
          <w:rFonts w:eastAsiaTheme="minorEastAsia"/>
          <w:color w:val="000000"/>
          <w:sz w:val="24"/>
        </w:rPr>
        <w:t xml:space="preserve">600820                        </w:t>
      </w:r>
      <w:r>
        <w:rPr>
          <w:rFonts w:eastAsiaTheme="minorEastAsia" w:hint="eastAsia"/>
          <w:color w:val="000000"/>
          <w:sz w:val="24"/>
        </w:rPr>
        <w:t xml:space="preserve">   </w:t>
      </w:r>
      <w:r>
        <w:rPr>
          <w:rFonts w:eastAsiaTheme="minorEastAsia"/>
          <w:color w:val="000000"/>
          <w:sz w:val="24"/>
        </w:rPr>
        <w:t xml:space="preserve"> </w:t>
      </w:r>
      <w:r>
        <w:rPr>
          <w:rFonts w:eastAsiaTheme="minorEastAsia"/>
          <w:bCs/>
          <w:iCs/>
          <w:color w:val="000000"/>
          <w:sz w:val="24"/>
        </w:rPr>
        <w:t>证券简称：</w:t>
      </w:r>
      <w:r>
        <w:rPr>
          <w:rFonts w:eastAsiaTheme="minorEastAsia"/>
          <w:color w:val="000000"/>
          <w:sz w:val="24"/>
        </w:rPr>
        <w:t>隧道股份</w:t>
      </w:r>
    </w:p>
    <w:p w14:paraId="15EAF5BD" w14:textId="77777777" w:rsidR="00BD13EB" w:rsidRDefault="00000000">
      <w:pPr>
        <w:snapToGrid w:val="0"/>
        <w:spacing w:beforeLines="50" w:before="156" w:afterLines="50" w:after="156" w:line="300" w:lineRule="auto"/>
        <w:jc w:val="center"/>
        <w:rPr>
          <w:rFonts w:ascii="黑体" w:eastAsia="黑体" w:hAnsi="黑体" w:hint="eastAsia"/>
          <w:b/>
          <w:bCs/>
          <w:iCs/>
          <w:color w:val="000000"/>
          <w:sz w:val="32"/>
          <w:szCs w:val="32"/>
        </w:rPr>
      </w:pPr>
      <w:r>
        <w:rPr>
          <w:rFonts w:ascii="黑体" w:eastAsia="黑体" w:hAnsi="黑体"/>
          <w:b/>
          <w:bCs/>
          <w:iCs/>
          <w:color w:val="000000"/>
          <w:sz w:val="32"/>
          <w:szCs w:val="32"/>
        </w:rPr>
        <w:t>上海隧道工程股份有限公司</w:t>
      </w:r>
    </w:p>
    <w:p w14:paraId="71E21033" w14:textId="77777777" w:rsidR="00BD13EB" w:rsidRDefault="00000000">
      <w:pPr>
        <w:snapToGrid w:val="0"/>
        <w:spacing w:line="300" w:lineRule="auto"/>
        <w:jc w:val="center"/>
        <w:rPr>
          <w:rFonts w:ascii="黑体" w:eastAsia="黑体" w:hAnsi="黑体" w:hint="eastAsia"/>
          <w:b/>
          <w:bCs/>
          <w:iCs/>
          <w:color w:val="000000"/>
          <w:sz w:val="32"/>
          <w:szCs w:val="32"/>
        </w:rPr>
      </w:pPr>
      <w:r>
        <w:rPr>
          <w:rFonts w:ascii="黑体" w:eastAsia="黑体" w:hAnsi="黑体"/>
          <w:b/>
          <w:bCs/>
          <w:iCs/>
          <w:color w:val="000000"/>
          <w:sz w:val="32"/>
          <w:szCs w:val="32"/>
        </w:rPr>
        <w:t>投资者关系活动记录表</w:t>
      </w:r>
    </w:p>
    <w:p w14:paraId="08946BBE" w14:textId="77777777" w:rsidR="00BD13EB" w:rsidRDefault="00000000">
      <w:pPr>
        <w:snapToGrid w:val="0"/>
        <w:spacing w:line="300" w:lineRule="auto"/>
        <w:jc w:val="right"/>
        <w:rPr>
          <w:rFonts w:eastAsiaTheme="minorEastAsia"/>
          <w:b/>
          <w:bCs/>
          <w:iCs/>
          <w:color w:val="000000"/>
          <w:sz w:val="24"/>
        </w:rPr>
      </w:pPr>
      <w:r>
        <w:rPr>
          <w:rFonts w:eastAsiaTheme="minorEastAsia"/>
          <w:b/>
          <w:bCs/>
          <w:iCs/>
          <w:color w:val="000000"/>
          <w:sz w:val="24"/>
        </w:rPr>
        <w:t>编号：</w:t>
      </w:r>
      <w:r>
        <w:rPr>
          <w:rFonts w:eastAsiaTheme="minorEastAsia"/>
          <w:b/>
          <w:bCs/>
          <w:iCs/>
          <w:color w:val="000000"/>
          <w:sz w:val="24"/>
        </w:rPr>
        <w:t>202</w:t>
      </w:r>
      <w:r>
        <w:rPr>
          <w:rFonts w:eastAsiaTheme="minorEastAsia" w:hint="eastAsia"/>
          <w:b/>
          <w:bCs/>
          <w:iCs/>
          <w:color w:val="000000"/>
          <w:sz w:val="24"/>
        </w:rPr>
        <w:t>5</w:t>
      </w:r>
      <w:r>
        <w:rPr>
          <w:rFonts w:eastAsiaTheme="minorEastAsia"/>
          <w:b/>
          <w:bCs/>
          <w:iCs/>
          <w:color w:val="000000"/>
          <w:sz w:val="24"/>
        </w:rPr>
        <w:t>-00</w:t>
      </w:r>
      <w:r>
        <w:rPr>
          <w:rFonts w:eastAsiaTheme="minorEastAsia" w:hint="eastAsia"/>
          <w:b/>
          <w:bCs/>
          <w:iCs/>
          <w:color w:val="000000"/>
          <w:sz w:val="24"/>
        </w:rPr>
        <w:t>1</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739"/>
      </w:tblGrid>
      <w:tr w:rsidR="00BD13EB" w14:paraId="2F6CEB37"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08E233D4"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w:t>
            </w:r>
          </w:p>
          <w:p w14:paraId="3A187FB1"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活动类别</w:t>
            </w:r>
          </w:p>
        </w:tc>
        <w:tc>
          <w:tcPr>
            <w:tcW w:w="7739" w:type="dxa"/>
            <w:tcBorders>
              <w:top w:val="single" w:sz="4" w:space="0" w:color="auto"/>
              <w:left w:val="single" w:sz="4" w:space="0" w:color="auto"/>
              <w:bottom w:val="single" w:sz="4" w:space="0" w:color="auto"/>
              <w:right w:val="single" w:sz="4" w:space="0" w:color="auto"/>
            </w:tcBorders>
          </w:tcPr>
          <w:p w14:paraId="58E76CCF" w14:textId="77777777" w:rsidR="00BD13EB" w:rsidRDefault="00000000">
            <w:pPr>
              <w:snapToGrid w:val="0"/>
              <w:spacing w:line="300" w:lineRule="auto"/>
              <w:jc w:val="left"/>
              <w:rPr>
                <w:rFonts w:eastAsiaTheme="minorEastAsia"/>
                <w:bCs/>
                <w:iCs/>
                <w:color w:val="000000"/>
                <w:sz w:val="24"/>
              </w:rPr>
            </w:pPr>
            <w:r>
              <w:rPr>
                <w:rFonts w:eastAsiaTheme="minorEastAsia"/>
                <w:bCs/>
                <w:iCs/>
                <w:color w:val="000000"/>
                <w:kern w:val="0"/>
                <w:sz w:val="24"/>
              </w:rPr>
              <w:t xml:space="preserve">√ </w:t>
            </w:r>
            <w:r>
              <w:rPr>
                <w:rFonts w:eastAsiaTheme="minorEastAsia"/>
                <w:kern w:val="0"/>
                <w:sz w:val="24"/>
              </w:rPr>
              <w:t>特定对象调研</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分析师会议</w:t>
            </w:r>
          </w:p>
          <w:p w14:paraId="4146344A" w14:textId="77777777" w:rsidR="00BD13EB" w:rsidRDefault="00000000">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媒体采访</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业绩说明会</w:t>
            </w:r>
          </w:p>
          <w:p w14:paraId="3D50D4B9" w14:textId="77777777" w:rsidR="00BD13EB" w:rsidRDefault="00000000">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新闻发布会</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路演活动</w:t>
            </w:r>
          </w:p>
          <w:p w14:paraId="7A5F2720" w14:textId="77777777" w:rsidR="00BD13EB" w:rsidRDefault="00000000">
            <w:pPr>
              <w:tabs>
                <w:tab w:val="left" w:pos="3045"/>
                <w:tab w:val="center" w:pos="3199"/>
              </w:tabs>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现场参观</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其他</w:t>
            </w:r>
          </w:p>
        </w:tc>
      </w:tr>
      <w:tr w:rsidR="00BD13EB" w14:paraId="45AB1E50"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5CC24222"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参与单位名称</w:t>
            </w:r>
          </w:p>
          <w:p w14:paraId="008868BD"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和人员姓名</w:t>
            </w:r>
          </w:p>
        </w:tc>
        <w:tc>
          <w:tcPr>
            <w:tcW w:w="7739" w:type="dxa"/>
            <w:tcBorders>
              <w:top w:val="single" w:sz="4" w:space="0" w:color="auto"/>
              <w:left w:val="single" w:sz="4" w:space="0" w:color="auto"/>
              <w:bottom w:val="single" w:sz="4" w:space="0" w:color="auto"/>
              <w:right w:val="single" w:sz="4" w:space="0" w:color="auto"/>
            </w:tcBorders>
            <w:vAlign w:val="center"/>
          </w:tcPr>
          <w:p w14:paraId="0C26C047" w14:textId="64600371" w:rsidR="00BD13EB" w:rsidRDefault="00000000">
            <w:pPr>
              <w:numPr>
                <w:ilvl w:val="0"/>
                <w:numId w:val="1"/>
              </w:numPr>
              <w:snapToGrid w:val="0"/>
              <w:spacing w:line="300" w:lineRule="auto"/>
              <w:rPr>
                <w:sz w:val="24"/>
              </w:rPr>
            </w:pPr>
            <w:r>
              <w:rPr>
                <w:sz w:val="24"/>
              </w:rPr>
              <w:t>长江证券：龚子逸；浙商资管：吴达威；中汇人寿：曹媛、李火玉</w:t>
            </w:r>
            <w:r w:rsidR="00900891">
              <w:rPr>
                <w:rFonts w:hint="eastAsia"/>
                <w:sz w:val="24"/>
              </w:rPr>
              <w:t>。</w:t>
            </w:r>
          </w:p>
          <w:p w14:paraId="50C84E4D" w14:textId="77777777" w:rsidR="00BD13EB" w:rsidRDefault="00000000">
            <w:pPr>
              <w:numPr>
                <w:ilvl w:val="0"/>
                <w:numId w:val="1"/>
              </w:numPr>
              <w:snapToGrid w:val="0"/>
              <w:spacing w:line="300" w:lineRule="auto"/>
              <w:rPr>
                <w:sz w:val="24"/>
              </w:rPr>
            </w:pPr>
            <w:r>
              <w:rPr>
                <w:sz w:val="24"/>
              </w:rPr>
              <w:t>广发证券：乔钢、许婷婷、徐迪；招银理财：杨婕蕾；富国基金：陶志伟；泰康资产：房书彤；华泰资产：陈思敏；华安基金：祝希瑀；永赢基金：杨啸宇；太保人寿：柳希</w:t>
            </w:r>
            <w:r w:rsidR="00900891">
              <w:rPr>
                <w:rFonts w:hint="eastAsia"/>
                <w:sz w:val="24"/>
              </w:rPr>
              <w:t>。</w:t>
            </w:r>
          </w:p>
          <w:p w14:paraId="7279A507" w14:textId="4910E0E8" w:rsidR="00900891" w:rsidRDefault="00B405F2">
            <w:pPr>
              <w:numPr>
                <w:ilvl w:val="0"/>
                <w:numId w:val="1"/>
              </w:numPr>
              <w:snapToGrid w:val="0"/>
              <w:spacing w:line="300" w:lineRule="auto"/>
              <w:rPr>
                <w:sz w:val="24"/>
              </w:rPr>
            </w:pPr>
            <w:r>
              <w:rPr>
                <w:rFonts w:hint="eastAsia"/>
                <w:sz w:val="24"/>
              </w:rPr>
              <w:t>东方财富：陈怡洁、沈思越、景德玉。</w:t>
            </w:r>
          </w:p>
        </w:tc>
      </w:tr>
      <w:tr w:rsidR="00BD13EB" w14:paraId="1BCE194B"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50B6C315"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时间</w:t>
            </w:r>
          </w:p>
        </w:tc>
        <w:tc>
          <w:tcPr>
            <w:tcW w:w="7739" w:type="dxa"/>
            <w:tcBorders>
              <w:top w:val="single" w:sz="4" w:space="0" w:color="auto"/>
              <w:left w:val="single" w:sz="4" w:space="0" w:color="auto"/>
              <w:bottom w:val="single" w:sz="4" w:space="0" w:color="auto"/>
              <w:right w:val="single" w:sz="4" w:space="0" w:color="auto"/>
            </w:tcBorders>
            <w:vAlign w:val="center"/>
          </w:tcPr>
          <w:p w14:paraId="02014AF6" w14:textId="4C0031C9" w:rsidR="00B405F2" w:rsidRDefault="00B405F2">
            <w:pPr>
              <w:snapToGrid w:val="0"/>
              <w:spacing w:line="300" w:lineRule="auto"/>
              <w:rPr>
                <w:rFonts w:eastAsiaTheme="minorEastAsia"/>
                <w:bCs/>
                <w:iCs/>
                <w:color w:val="000000"/>
                <w:sz w:val="24"/>
              </w:rPr>
            </w:pPr>
            <w:r>
              <w:rPr>
                <w:rFonts w:eastAsiaTheme="minorEastAsia" w:hint="eastAsia"/>
                <w:bCs/>
                <w:iCs/>
                <w:color w:val="000000"/>
                <w:sz w:val="24"/>
              </w:rPr>
              <w:t>1</w:t>
            </w:r>
            <w:r>
              <w:rPr>
                <w:rFonts w:eastAsiaTheme="minorEastAsia" w:hint="eastAsia"/>
                <w:bCs/>
                <w:iCs/>
                <w:color w:val="000000"/>
                <w:sz w:val="24"/>
              </w:rPr>
              <w:t>、</w:t>
            </w:r>
            <w:r>
              <w:rPr>
                <w:rFonts w:eastAsiaTheme="minorEastAsia"/>
                <w:bCs/>
                <w:iCs/>
                <w:color w:val="000000"/>
                <w:sz w:val="24"/>
              </w:rPr>
              <w:t>2025</w:t>
            </w:r>
            <w:r>
              <w:rPr>
                <w:rFonts w:eastAsiaTheme="minorEastAsia"/>
                <w:bCs/>
                <w:iCs/>
                <w:color w:val="000000"/>
                <w:sz w:val="24"/>
              </w:rPr>
              <w:t>年</w:t>
            </w:r>
            <w:r>
              <w:rPr>
                <w:rFonts w:eastAsiaTheme="minorEastAsia"/>
                <w:bCs/>
                <w:iCs/>
                <w:color w:val="000000"/>
                <w:sz w:val="24"/>
              </w:rPr>
              <w:t>5</w:t>
            </w:r>
            <w:r>
              <w:rPr>
                <w:rFonts w:eastAsiaTheme="minorEastAsia"/>
                <w:bCs/>
                <w:iCs/>
                <w:color w:val="000000"/>
                <w:sz w:val="24"/>
              </w:rPr>
              <w:t>月</w:t>
            </w:r>
            <w:r>
              <w:rPr>
                <w:rFonts w:eastAsiaTheme="minorEastAsia"/>
                <w:bCs/>
                <w:iCs/>
                <w:color w:val="000000"/>
                <w:sz w:val="24"/>
              </w:rPr>
              <w:t>12</w:t>
            </w:r>
            <w:r>
              <w:rPr>
                <w:rFonts w:eastAsiaTheme="minorEastAsia"/>
                <w:bCs/>
                <w:iCs/>
                <w:color w:val="000000"/>
                <w:sz w:val="24"/>
              </w:rPr>
              <w:t>日</w:t>
            </w:r>
          </w:p>
          <w:p w14:paraId="1486F665" w14:textId="38C2680B" w:rsidR="00B405F2" w:rsidRDefault="00B405F2">
            <w:pPr>
              <w:snapToGrid w:val="0"/>
              <w:spacing w:line="300" w:lineRule="auto"/>
              <w:rPr>
                <w:rFonts w:eastAsiaTheme="minorEastAsia"/>
                <w:bCs/>
                <w:iCs/>
                <w:color w:val="000000"/>
                <w:sz w:val="24"/>
              </w:rPr>
            </w:pPr>
            <w:r>
              <w:rPr>
                <w:rFonts w:eastAsiaTheme="minorEastAsia" w:hint="eastAsia"/>
                <w:bCs/>
                <w:iCs/>
                <w:color w:val="000000"/>
                <w:sz w:val="24"/>
              </w:rPr>
              <w:t>2</w:t>
            </w:r>
            <w:r>
              <w:rPr>
                <w:rFonts w:eastAsiaTheme="minorEastAsia" w:hint="eastAsia"/>
                <w:bCs/>
                <w:iCs/>
                <w:color w:val="000000"/>
                <w:sz w:val="24"/>
              </w:rPr>
              <w:t>、</w:t>
            </w:r>
            <w:r>
              <w:rPr>
                <w:rFonts w:eastAsiaTheme="minorEastAsia"/>
                <w:bCs/>
                <w:iCs/>
                <w:color w:val="000000"/>
                <w:sz w:val="24"/>
              </w:rPr>
              <w:t>2025</w:t>
            </w:r>
            <w:r>
              <w:rPr>
                <w:rFonts w:eastAsiaTheme="minorEastAsia"/>
                <w:bCs/>
                <w:iCs/>
                <w:color w:val="000000"/>
                <w:sz w:val="24"/>
              </w:rPr>
              <w:t>年</w:t>
            </w:r>
            <w:r>
              <w:rPr>
                <w:rFonts w:eastAsiaTheme="minorEastAsia"/>
                <w:bCs/>
                <w:iCs/>
                <w:color w:val="000000"/>
                <w:sz w:val="24"/>
              </w:rPr>
              <w:t>5</w:t>
            </w:r>
            <w:r>
              <w:rPr>
                <w:rFonts w:eastAsiaTheme="minorEastAsia"/>
                <w:bCs/>
                <w:iCs/>
                <w:color w:val="000000"/>
                <w:sz w:val="24"/>
              </w:rPr>
              <w:t>月</w:t>
            </w:r>
            <w:r>
              <w:rPr>
                <w:rFonts w:eastAsiaTheme="minorEastAsia"/>
                <w:bCs/>
                <w:iCs/>
                <w:color w:val="000000"/>
                <w:sz w:val="24"/>
              </w:rPr>
              <w:t>13</w:t>
            </w:r>
            <w:r>
              <w:rPr>
                <w:rFonts w:eastAsiaTheme="minorEastAsia"/>
                <w:bCs/>
                <w:iCs/>
                <w:color w:val="000000"/>
                <w:sz w:val="24"/>
              </w:rPr>
              <w:t>日</w:t>
            </w:r>
          </w:p>
          <w:p w14:paraId="0E66E0E3" w14:textId="46A263CF" w:rsidR="00BD13EB" w:rsidRDefault="00B405F2">
            <w:pPr>
              <w:snapToGrid w:val="0"/>
              <w:spacing w:line="300" w:lineRule="auto"/>
              <w:rPr>
                <w:rFonts w:eastAsiaTheme="minorEastAsia"/>
                <w:bCs/>
                <w:iCs/>
                <w:color w:val="000000"/>
                <w:sz w:val="24"/>
              </w:rPr>
            </w:pPr>
            <w:r>
              <w:rPr>
                <w:rFonts w:eastAsiaTheme="minorEastAsia" w:hint="eastAsia"/>
                <w:bCs/>
                <w:iCs/>
                <w:color w:val="000000"/>
                <w:sz w:val="24"/>
              </w:rPr>
              <w:t>3</w:t>
            </w:r>
            <w:r>
              <w:rPr>
                <w:rFonts w:eastAsiaTheme="minorEastAsia" w:hint="eastAsia"/>
                <w:bCs/>
                <w:iCs/>
                <w:color w:val="000000"/>
                <w:sz w:val="24"/>
              </w:rPr>
              <w:t>、</w:t>
            </w:r>
            <w:r w:rsidR="00900891">
              <w:rPr>
                <w:rFonts w:eastAsiaTheme="minorEastAsia" w:hint="eastAsia"/>
                <w:bCs/>
                <w:iCs/>
                <w:color w:val="000000"/>
                <w:sz w:val="24"/>
              </w:rPr>
              <w:t>2025</w:t>
            </w:r>
            <w:r w:rsidR="00900891">
              <w:rPr>
                <w:rFonts w:eastAsiaTheme="minorEastAsia" w:hint="eastAsia"/>
                <w:bCs/>
                <w:iCs/>
                <w:color w:val="000000"/>
                <w:sz w:val="24"/>
              </w:rPr>
              <w:t>年</w:t>
            </w:r>
            <w:r w:rsidR="00900891">
              <w:rPr>
                <w:rFonts w:eastAsiaTheme="minorEastAsia" w:hint="eastAsia"/>
                <w:bCs/>
                <w:iCs/>
                <w:color w:val="000000"/>
                <w:sz w:val="24"/>
              </w:rPr>
              <w:t>5</w:t>
            </w:r>
            <w:r w:rsidR="00900891">
              <w:rPr>
                <w:rFonts w:eastAsiaTheme="minorEastAsia" w:hint="eastAsia"/>
                <w:bCs/>
                <w:iCs/>
                <w:color w:val="000000"/>
                <w:sz w:val="24"/>
              </w:rPr>
              <w:t>月</w:t>
            </w:r>
            <w:r w:rsidR="00900891">
              <w:rPr>
                <w:rFonts w:eastAsiaTheme="minorEastAsia" w:hint="eastAsia"/>
                <w:bCs/>
                <w:iCs/>
                <w:color w:val="000000"/>
                <w:sz w:val="24"/>
              </w:rPr>
              <w:t>20</w:t>
            </w:r>
            <w:r w:rsidR="00900891">
              <w:rPr>
                <w:rFonts w:eastAsiaTheme="minorEastAsia" w:hint="eastAsia"/>
                <w:bCs/>
                <w:iCs/>
                <w:color w:val="000000"/>
                <w:sz w:val="24"/>
              </w:rPr>
              <w:t>日</w:t>
            </w:r>
          </w:p>
        </w:tc>
      </w:tr>
      <w:tr w:rsidR="00BD13EB" w14:paraId="26E89EF5"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4CAD07E5"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地点</w:t>
            </w:r>
          </w:p>
        </w:tc>
        <w:tc>
          <w:tcPr>
            <w:tcW w:w="7739" w:type="dxa"/>
            <w:tcBorders>
              <w:top w:val="single" w:sz="4" w:space="0" w:color="auto"/>
              <w:left w:val="single" w:sz="4" w:space="0" w:color="auto"/>
              <w:bottom w:val="single" w:sz="4" w:space="0" w:color="auto"/>
              <w:right w:val="single" w:sz="4" w:space="0" w:color="auto"/>
            </w:tcBorders>
            <w:vAlign w:val="center"/>
          </w:tcPr>
          <w:p w14:paraId="2514B821" w14:textId="77777777" w:rsidR="00BD13EB" w:rsidRDefault="00000000">
            <w:pPr>
              <w:snapToGrid w:val="0"/>
              <w:spacing w:line="300" w:lineRule="auto"/>
              <w:rPr>
                <w:rFonts w:eastAsiaTheme="minorEastAsia"/>
                <w:bCs/>
                <w:iCs/>
                <w:color w:val="000000"/>
                <w:sz w:val="24"/>
              </w:rPr>
            </w:pPr>
            <w:r>
              <w:rPr>
                <w:rFonts w:eastAsiaTheme="minorEastAsia"/>
                <w:bCs/>
                <w:iCs/>
                <w:color w:val="000000"/>
                <w:sz w:val="24"/>
              </w:rPr>
              <w:t>上海市徐汇区宛平南路</w:t>
            </w:r>
            <w:r>
              <w:rPr>
                <w:rFonts w:eastAsiaTheme="minorEastAsia"/>
                <w:bCs/>
                <w:iCs/>
                <w:color w:val="000000"/>
                <w:sz w:val="24"/>
              </w:rPr>
              <w:t>1099</w:t>
            </w:r>
            <w:r>
              <w:rPr>
                <w:rFonts w:eastAsiaTheme="minorEastAsia"/>
                <w:bCs/>
                <w:iCs/>
                <w:color w:val="000000"/>
                <w:sz w:val="24"/>
              </w:rPr>
              <w:t>号</w:t>
            </w:r>
          </w:p>
        </w:tc>
      </w:tr>
      <w:tr w:rsidR="00BD13EB" w14:paraId="5150881E"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13D5ABCC"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公司接待</w:t>
            </w:r>
          </w:p>
          <w:p w14:paraId="072C6A6F"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人员姓名</w:t>
            </w:r>
          </w:p>
        </w:tc>
        <w:tc>
          <w:tcPr>
            <w:tcW w:w="7739" w:type="dxa"/>
            <w:tcBorders>
              <w:top w:val="single" w:sz="4" w:space="0" w:color="auto"/>
              <w:left w:val="single" w:sz="4" w:space="0" w:color="auto"/>
              <w:bottom w:val="single" w:sz="4" w:space="0" w:color="auto"/>
              <w:right w:val="single" w:sz="4" w:space="0" w:color="auto"/>
            </w:tcBorders>
            <w:vAlign w:val="center"/>
          </w:tcPr>
          <w:p w14:paraId="7C83285C" w14:textId="77777777" w:rsidR="00BD13EB" w:rsidRDefault="00000000">
            <w:pPr>
              <w:snapToGrid w:val="0"/>
              <w:spacing w:line="300" w:lineRule="auto"/>
              <w:rPr>
                <w:rFonts w:eastAsiaTheme="minorEastAsia"/>
                <w:bCs/>
                <w:sz w:val="24"/>
              </w:rPr>
            </w:pPr>
            <w:r>
              <w:rPr>
                <w:rFonts w:eastAsiaTheme="minorEastAsia"/>
                <w:bCs/>
                <w:sz w:val="24"/>
              </w:rPr>
              <w:t>董事会秘书：张连凯；</w:t>
            </w:r>
          </w:p>
          <w:p w14:paraId="4DFBD613" w14:textId="77777777" w:rsidR="00BD13EB" w:rsidRDefault="00000000">
            <w:pPr>
              <w:snapToGrid w:val="0"/>
              <w:spacing w:line="300" w:lineRule="auto"/>
              <w:rPr>
                <w:rFonts w:eastAsiaTheme="minorEastAsia"/>
                <w:bCs/>
                <w:sz w:val="24"/>
              </w:rPr>
            </w:pPr>
            <w:r>
              <w:rPr>
                <w:rFonts w:eastAsiaTheme="minorEastAsia"/>
                <w:bCs/>
                <w:sz w:val="24"/>
              </w:rPr>
              <w:t>隧道股份财务资金部业务总监、隧道股份建元财务总经理助理：王俪茵。</w:t>
            </w:r>
          </w:p>
        </w:tc>
      </w:tr>
      <w:tr w:rsidR="00BD13EB" w14:paraId="1CC0D91D"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1982D259"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投资者关系活动主要内容介绍</w:t>
            </w:r>
          </w:p>
          <w:p w14:paraId="4ACC65F1" w14:textId="77777777" w:rsidR="00BD13EB" w:rsidRDefault="00BD13EB">
            <w:pPr>
              <w:snapToGrid w:val="0"/>
              <w:spacing w:line="300" w:lineRule="auto"/>
              <w:rPr>
                <w:rFonts w:eastAsiaTheme="minorEastAsia"/>
                <w:bCs/>
                <w:iCs/>
                <w:color w:val="000000"/>
                <w:sz w:val="24"/>
              </w:rPr>
            </w:pPr>
          </w:p>
        </w:tc>
        <w:tc>
          <w:tcPr>
            <w:tcW w:w="7739" w:type="dxa"/>
            <w:tcBorders>
              <w:top w:val="single" w:sz="4" w:space="0" w:color="auto"/>
              <w:left w:val="single" w:sz="4" w:space="0" w:color="auto"/>
              <w:bottom w:val="single" w:sz="4" w:space="0" w:color="auto"/>
              <w:right w:val="single" w:sz="4" w:space="0" w:color="auto"/>
            </w:tcBorders>
            <w:vAlign w:val="center"/>
          </w:tcPr>
          <w:p w14:paraId="097EDA11" w14:textId="77777777" w:rsidR="00BD13EB" w:rsidRDefault="00000000">
            <w:pPr>
              <w:snapToGrid w:val="0"/>
              <w:spacing w:line="300" w:lineRule="auto"/>
              <w:ind w:firstLineChars="200" w:firstLine="480"/>
              <w:rPr>
                <w:rFonts w:eastAsiaTheme="minorEastAsia"/>
                <w:sz w:val="24"/>
              </w:rPr>
            </w:pPr>
            <w:r>
              <w:rPr>
                <w:rFonts w:eastAsiaTheme="minorEastAsia"/>
                <w:sz w:val="24"/>
              </w:rPr>
              <w:t>近期，部分机构前来公司进行调研，公司董事会秘书张连凯先生等接待了来访，相关沟通内容如下（相似提问及密切相关提问适当归类合并）。</w:t>
            </w:r>
          </w:p>
          <w:p w14:paraId="13C8A2DF" w14:textId="77777777" w:rsidR="00BD13EB" w:rsidRDefault="00000000">
            <w:pPr>
              <w:numPr>
                <w:ilvl w:val="0"/>
                <w:numId w:val="2"/>
              </w:numPr>
              <w:snapToGrid w:val="0"/>
              <w:spacing w:line="300" w:lineRule="auto"/>
              <w:rPr>
                <w:rFonts w:eastAsiaTheme="minorEastAsia"/>
                <w:sz w:val="24"/>
              </w:rPr>
            </w:pPr>
            <w:r>
              <w:rPr>
                <w:rFonts w:eastAsiaTheme="minorEastAsia"/>
                <w:sz w:val="24"/>
              </w:rPr>
              <w:t>公司的业务模式和业务占比情况</w:t>
            </w:r>
          </w:p>
          <w:p w14:paraId="560F591F" w14:textId="320474FF" w:rsidR="00BD13EB" w:rsidRDefault="00000000">
            <w:pPr>
              <w:snapToGrid w:val="0"/>
              <w:spacing w:line="300" w:lineRule="auto"/>
              <w:ind w:firstLineChars="200" w:firstLine="480"/>
              <w:rPr>
                <w:rFonts w:eastAsiaTheme="minorEastAsia"/>
                <w:sz w:val="24"/>
              </w:rPr>
            </w:pPr>
            <w:r>
              <w:rPr>
                <w:rFonts w:eastAsiaTheme="minorEastAsia"/>
                <w:sz w:val="24"/>
              </w:rPr>
              <w:t>隧道股份是中国建筑业中产业链较宽的公司，</w:t>
            </w:r>
            <w:r w:rsidR="009E37C7">
              <w:rPr>
                <w:rFonts w:eastAsiaTheme="minorEastAsia" w:hint="eastAsia"/>
                <w:sz w:val="24"/>
              </w:rPr>
              <w:t>截至目前，公司</w:t>
            </w:r>
            <w:r>
              <w:rPr>
                <w:rFonts w:eastAsiaTheme="minorEastAsia"/>
                <w:sz w:val="24"/>
              </w:rPr>
              <w:t>已形成了以投资、施工、咨询、运营等结合数字化、智能化、绿色化，相互赋能、相互组合的公司范式。从近年年度财务报表来看，除传统业务外，运营业务占比较高，公司下属运营集团是中国基础设施运营</w:t>
            </w:r>
            <w:r w:rsidR="009E37C7">
              <w:rPr>
                <w:rFonts w:eastAsiaTheme="minorEastAsia" w:hint="eastAsia"/>
                <w:sz w:val="24"/>
              </w:rPr>
              <w:t>板块</w:t>
            </w:r>
            <w:r>
              <w:rPr>
                <w:rFonts w:eastAsiaTheme="minorEastAsia"/>
                <w:sz w:val="24"/>
              </w:rPr>
              <w:t>较大的服务商，未来将不断扩展公司运营业务的规模；</w:t>
            </w:r>
            <w:r w:rsidR="009E37C7">
              <w:rPr>
                <w:rFonts w:eastAsiaTheme="minorEastAsia" w:hint="eastAsia"/>
                <w:sz w:val="24"/>
              </w:rPr>
              <w:t>公司</w:t>
            </w:r>
            <w:r>
              <w:rPr>
                <w:rFonts w:eastAsiaTheme="minorEastAsia"/>
                <w:sz w:val="24"/>
              </w:rPr>
              <w:t>数字信息业务占比逐年提升，</w:t>
            </w:r>
            <w:r>
              <w:rPr>
                <w:rFonts w:eastAsiaTheme="minorEastAsia"/>
                <w:sz w:val="24"/>
              </w:rPr>
              <w:t>2023</w:t>
            </w:r>
            <w:r>
              <w:rPr>
                <w:rFonts w:eastAsiaTheme="minorEastAsia"/>
                <w:sz w:val="24"/>
              </w:rPr>
              <w:t>年数字信息业务营收</w:t>
            </w:r>
            <w:r>
              <w:rPr>
                <w:rFonts w:eastAsiaTheme="minorEastAsia"/>
                <w:sz w:val="24"/>
              </w:rPr>
              <w:t>3.17</w:t>
            </w:r>
            <w:r>
              <w:rPr>
                <w:rFonts w:eastAsiaTheme="minorEastAsia"/>
                <w:sz w:val="24"/>
              </w:rPr>
              <w:t>亿，</w:t>
            </w:r>
            <w:r>
              <w:rPr>
                <w:rFonts w:eastAsiaTheme="minorEastAsia"/>
                <w:sz w:val="24"/>
              </w:rPr>
              <w:t>2024</w:t>
            </w:r>
            <w:r>
              <w:rPr>
                <w:rFonts w:eastAsiaTheme="minorEastAsia"/>
                <w:sz w:val="24"/>
              </w:rPr>
              <w:t>年数字信息业务营收</w:t>
            </w:r>
            <w:r>
              <w:rPr>
                <w:rFonts w:eastAsiaTheme="minorEastAsia"/>
                <w:sz w:val="24"/>
              </w:rPr>
              <w:t>4.01</w:t>
            </w:r>
            <w:r>
              <w:rPr>
                <w:rFonts w:eastAsiaTheme="minorEastAsia"/>
                <w:sz w:val="24"/>
              </w:rPr>
              <w:t>亿，公司下属数字集团业务发展迅速。</w:t>
            </w:r>
          </w:p>
          <w:p w14:paraId="17607282" w14:textId="77777777" w:rsidR="00BD13EB" w:rsidRDefault="00BD13EB">
            <w:pPr>
              <w:snapToGrid w:val="0"/>
              <w:spacing w:line="300" w:lineRule="auto"/>
              <w:ind w:firstLineChars="200" w:firstLine="480"/>
              <w:rPr>
                <w:rFonts w:eastAsiaTheme="minorEastAsia"/>
                <w:sz w:val="24"/>
              </w:rPr>
            </w:pPr>
          </w:p>
          <w:p w14:paraId="4D5EA8BE" w14:textId="77777777" w:rsidR="00BD13EB" w:rsidRDefault="00000000">
            <w:pPr>
              <w:numPr>
                <w:ilvl w:val="0"/>
                <w:numId w:val="2"/>
              </w:numPr>
              <w:snapToGrid w:val="0"/>
              <w:spacing w:line="300" w:lineRule="auto"/>
              <w:rPr>
                <w:rFonts w:eastAsiaTheme="minorEastAsia"/>
                <w:sz w:val="24"/>
              </w:rPr>
            </w:pPr>
            <w:r>
              <w:rPr>
                <w:rFonts w:eastAsiaTheme="minorEastAsia"/>
                <w:sz w:val="24"/>
              </w:rPr>
              <w:t>公司订单情况和上海业务情况</w:t>
            </w:r>
          </w:p>
          <w:p w14:paraId="66023421" w14:textId="77777777" w:rsidR="00C41B0C" w:rsidRDefault="00C41B0C" w:rsidP="00C41B0C">
            <w:pPr>
              <w:snapToGrid w:val="0"/>
              <w:spacing w:line="300" w:lineRule="auto"/>
              <w:ind w:firstLineChars="200" w:firstLine="480"/>
              <w:rPr>
                <w:rFonts w:eastAsiaTheme="minorEastAsia"/>
                <w:sz w:val="24"/>
              </w:rPr>
            </w:pPr>
            <w:r>
              <w:rPr>
                <w:rFonts w:eastAsiaTheme="minorEastAsia" w:hint="eastAsia"/>
                <w:sz w:val="24"/>
              </w:rPr>
              <w:t>公司</w:t>
            </w:r>
            <w:r>
              <w:rPr>
                <w:rFonts w:eastAsiaTheme="minorEastAsia" w:hint="eastAsia"/>
                <w:sz w:val="24"/>
              </w:rPr>
              <w:t>2024</w:t>
            </w:r>
            <w:r>
              <w:rPr>
                <w:rFonts w:eastAsiaTheme="minorEastAsia" w:hint="eastAsia"/>
                <w:sz w:val="24"/>
              </w:rPr>
              <w:t>年度，新签订单</w:t>
            </w:r>
            <w:r>
              <w:rPr>
                <w:rFonts w:eastAsiaTheme="minorEastAsia" w:hint="eastAsia"/>
                <w:sz w:val="24"/>
              </w:rPr>
              <w:t>1030.16</w:t>
            </w:r>
            <w:r>
              <w:rPr>
                <w:rFonts w:eastAsiaTheme="minorEastAsia" w:hint="eastAsia"/>
                <w:sz w:val="24"/>
              </w:rPr>
              <w:t>亿元，同比增长</w:t>
            </w:r>
            <w:r>
              <w:rPr>
                <w:rFonts w:eastAsiaTheme="minorEastAsia" w:hint="eastAsia"/>
                <w:sz w:val="24"/>
              </w:rPr>
              <w:t>8.01%</w:t>
            </w:r>
            <w:r>
              <w:rPr>
                <w:rFonts w:eastAsiaTheme="minorEastAsia" w:hint="eastAsia"/>
                <w:sz w:val="24"/>
              </w:rPr>
              <w:t>，首次年</w:t>
            </w:r>
            <w:r>
              <w:rPr>
                <w:rFonts w:eastAsiaTheme="minorEastAsia" w:hint="eastAsia"/>
                <w:sz w:val="24"/>
              </w:rPr>
              <w:lastRenderedPageBreak/>
              <w:t>度订单规模跨入千亿量级，</w:t>
            </w:r>
            <w:r w:rsidRPr="00C41B0C">
              <w:rPr>
                <w:rFonts w:eastAsiaTheme="minorEastAsia" w:hint="eastAsia"/>
                <w:sz w:val="24"/>
              </w:rPr>
              <w:t>其中施工业务中的市政工程和能源工程类均同比增幅超过</w:t>
            </w:r>
            <w:r w:rsidRPr="00C41B0C">
              <w:rPr>
                <w:rFonts w:eastAsiaTheme="minorEastAsia" w:hint="eastAsia"/>
                <w:sz w:val="24"/>
              </w:rPr>
              <w:t>30%</w:t>
            </w:r>
            <w:r w:rsidRPr="00C41B0C">
              <w:rPr>
                <w:rFonts w:eastAsiaTheme="minorEastAsia" w:hint="eastAsia"/>
                <w:sz w:val="24"/>
              </w:rPr>
              <w:t>，增速</w:t>
            </w:r>
            <w:r>
              <w:rPr>
                <w:rFonts w:eastAsiaTheme="minorEastAsia" w:hint="eastAsia"/>
                <w:sz w:val="24"/>
              </w:rPr>
              <w:t>显著。</w:t>
            </w:r>
          </w:p>
          <w:p w14:paraId="120274A4" w14:textId="066B860C" w:rsidR="00BD13EB" w:rsidRDefault="00000000" w:rsidP="00C41B0C">
            <w:pPr>
              <w:snapToGrid w:val="0"/>
              <w:spacing w:line="300" w:lineRule="auto"/>
              <w:ind w:firstLineChars="200" w:firstLine="480"/>
              <w:rPr>
                <w:rFonts w:eastAsiaTheme="minorEastAsia"/>
                <w:sz w:val="24"/>
              </w:rPr>
            </w:pPr>
            <w:r>
              <w:rPr>
                <w:rFonts w:eastAsiaTheme="minorEastAsia"/>
                <w:sz w:val="24"/>
              </w:rPr>
              <w:t>2025</w:t>
            </w:r>
            <w:r>
              <w:rPr>
                <w:rFonts w:eastAsiaTheme="minorEastAsia"/>
                <w:sz w:val="24"/>
              </w:rPr>
              <w:t>年一季度，公司新签订单</w:t>
            </w:r>
            <w:r>
              <w:rPr>
                <w:rFonts w:eastAsiaTheme="minorEastAsia"/>
                <w:sz w:val="24"/>
              </w:rPr>
              <w:t>230.84</w:t>
            </w:r>
            <w:r>
              <w:rPr>
                <w:rFonts w:eastAsiaTheme="minorEastAsia"/>
                <w:sz w:val="24"/>
              </w:rPr>
              <w:t>亿元，同比增长</w:t>
            </w:r>
            <w:r>
              <w:rPr>
                <w:rFonts w:eastAsiaTheme="minorEastAsia"/>
                <w:sz w:val="24"/>
              </w:rPr>
              <w:t>1.87%</w:t>
            </w:r>
            <w:r>
              <w:rPr>
                <w:rFonts w:eastAsiaTheme="minorEastAsia"/>
                <w:sz w:val="24"/>
              </w:rPr>
              <w:t>，其中上海市内</w:t>
            </w:r>
            <w:r>
              <w:rPr>
                <w:rFonts w:eastAsiaTheme="minorEastAsia"/>
                <w:sz w:val="24"/>
              </w:rPr>
              <w:t>71.43</w:t>
            </w:r>
            <w:r>
              <w:rPr>
                <w:rFonts w:eastAsiaTheme="minorEastAsia"/>
                <w:sz w:val="24"/>
              </w:rPr>
              <w:t>亿元，业务占比</w:t>
            </w:r>
            <w:r>
              <w:rPr>
                <w:rFonts w:eastAsiaTheme="minorEastAsia"/>
                <w:sz w:val="24"/>
              </w:rPr>
              <w:t>37.15%</w:t>
            </w:r>
            <w:r>
              <w:rPr>
                <w:rFonts w:eastAsiaTheme="minorEastAsia"/>
                <w:sz w:val="24"/>
              </w:rPr>
              <w:t>，上海基础设施业务相对稳健。对于上海基建业务，</w:t>
            </w:r>
            <w:r w:rsidR="009E37C7">
              <w:rPr>
                <w:rFonts w:eastAsiaTheme="minorEastAsia" w:hint="eastAsia"/>
                <w:sz w:val="24"/>
              </w:rPr>
              <w:t>公司</w:t>
            </w:r>
            <w:r>
              <w:rPr>
                <w:rFonts w:eastAsiaTheme="minorEastAsia"/>
                <w:sz w:val="24"/>
              </w:rPr>
              <w:t>不仅关注增量扩张</w:t>
            </w:r>
            <w:r w:rsidR="009E37C7">
              <w:rPr>
                <w:rFonts w:eastAsiaTheme="minorEastAsia" w:hint="eastAsia"/>
                <w:sz w:val="24"/>
              </w:rPr>
              <w:t>业务</w:t>
            </w:r>
            <w:r>
              <w:rPr>
                <w:rFonts w:eastAsiaTheme="minorEastAsia"/>
                <w:sz w:val="24"/>
              </w:rPr>
              <w:t>，</w:t>
            </w:r>
            <w:r w:rsidR="009E37C7">
              <w:rPr>
                <w:rFonts w:eastAsiaTheme="minorEastAsia" w:hint="eastAsia"/>
                <w:sz w:val="24"/>
              </w:rPr>
              <w:t>也关注</w:t>
            </w:r>
            <w:r>
              <w:rPr>
                <w:rFonts w:eastAsiaTheme="minorEastAsia"/>
                <w:sz w:val="24"/>
              </w:rPr>
              <w:t>存量优化业务，如内环线更新、管网更新、住宅区更新等城市更新项目和保障性住房、城中村改造、</w:t>
            </w:r>
            <w:r>
              <w:rPr>
                <w:rFonts w:eastAsiaTheme="minorEastAsia"/>
                <w:sz w:val="24"/>
              </w:rPr>
              <w:t>“</w:t>
            </w:r>
            <w:r>
              <w:rPr>
                <w:rFonts w:eastAsiaTheme="minorEastAsia"/>
                <w:sz w:val="24"/>
              </w:rPr>
              <w:t>平急两用</w:t>
            </w:r>
            <w:r>
              <w:rPr>
                <w:rFonts w:eastAsiaTheme="minorEastAsia"/>
                <w:sz w:val="24"/>
              </w:rPr>
              <w:t>”</w:t>
            </w:r>
            <w:r>
              <w:rPr>
                <w:rFonts w:eastAsiaTheme="minorEastAsia"/>
                <w:sz w:val="24"/>
              </w:rPr>
              <w:t>的三大工程。</w:t>
            </w:r>
          </w:p>
          <w:p w14:paraId="52E43FEC" w14:textId="77777777" w:rsidR="00BD13EB" w:rsidRDefault="00BD13EB">
            <w:pPr>
              <w:snapToGrid w:val="0"/>
              <w:spacing w:line="300" w:lineRule="auto"/>
              <w:rPr>
                <w:rFonts w:eastAsiaTheme="minorEastAsia"/>
                <w:sz w:val="24"/>
              </w:rPr>
            </w:pPr>
          </w:p>
          <w:p w14:paraId="43831CB0" w14:textId="77777777" w:rsidR="00BD13EB" w:rsidRDefault="00000000">
            <w:pPr>
              <w:snapToGrid w:val="0"/>
              <w:spacing w:line="300" w:lineRule="auto"/>
              <w:rPr>
                <w:rFonts w:eastAsiaTheme="minorEastAsia"/>
                <w:sz w:val="24"/>
              </w:rPr>
            </w:pPr>
            <w:r>
              <w:rPr>
                <w:rFonts w:eastAsiaTheme="minorEastAsia"/>
                <w:sz w:val="24"/>
              </w:rPr>
              <w:t>3</w:t>
            </w:r>
            <w:r>
              <w:rPr>
                <w:rFonts w:eastAsiaTheme="minorEastAsia"/>
                <w:sz w:val="24"/>
              </w:rPr>
              <w:t>、公司的主要市场分布及境外市场情况</w:t>
            </w:r>
          </w:p>
          <w:p w14:paraId="51B526A5" w14:textId="3B516739" w:rsidR="00BD13EB" w:rsidRDefault="00000000">
            <w:pPr>
              <w:snapToGrid w:val="0"/>
              <w:spacing w:line="300" w:lineRule="auto"/>
              <w:ind w:firstLineChars="200" w:firstLine="480"/>
              <w:rPr>
                <w:rFonts w:eastAsiaTheme="minorEastAsia"/>
                <w:sz w:val="24"/>
              </w:rPr>
            </w:pPr>
            <w:r>
              <w:rPr>
                <w:rFonts w:eastAsiaTheme="minorEastAsia"/>
                <w:sz w:val="24"/>
              </w:rPr>
              <w:t>公司国内市场布局主要在长三角区域、粤港澳大湾区（含港澳）、以郑州为中心的中原区域等。</w:t>
            </w:r>
          </w:p>
          <w:p w14:paraId="006AD251" w14:textId="124B6F32" w:rsidR="00BD13EB" w:rsidRDefault="00000000">
            <w:pPr>
              <w:snapToGrid w:val="0"/>
              <w:spacing w:line="300" w:lineRule="auto"/>
              <w:ind w:firstLineChars="200" w:firstLine="480"/>
              <w:rPr>
                <w:rFonts w:eastAsiaTheme="minorEastAsia"/>
                <w:sz w:val="24"/>
              </w:rPr>
            </w:pPr>
            <w:r>
              <w:rPr>
                <w:rFonts w:eastAsiaTheme="minorEastAsia"/>
                <w:sz w:val="24"/>
              </w:rPr>
              <w:t>境外市场，</w:t>
            </w:r>
            <w:r w:rsidR="00872CFA">
              <w:rPr>
                <w:rFonts w:eastAsiaTheme="minorEastAsia" w:hint="eastAsia"/>
                <w:sz w:val="24"/>
              </w:rPr>
              <w:t>公司</w:t>
            </w:r>
            <w:r>
              <w:rPr>
                <w:rFonts w:eastAsiaTheme="minorEastAsia"/>
                <w:sz w:val="24"/>
              </w:rPr>
              <w:t>主要是以新加坡为主的东南亚市场，</w:t>
            </w:r>
            <w:r w:rsidR="00C41B0C">
              <w:rPr>
                <w:rFonts w:eastAsiaTheme="minorEastAsia" w:hint="eastAsia"/>
                <w:sz w:val="24"/>
              </w:rPr>
              <w:t>印度市场目前没有新增业务，</w:t>
            </w:r>
            <w:r>
              <w:rPr>
                <w:rFonts w:eastAsiaTheme="minorEastAsia"/>
                <w:sz w:val="24"/>
              </w:rPr>
              <w:t>在沙特等中东市场</w:t>
            </w:r>
            <w:r w:rsidR="009E37C7">
              <w:rPr>
                <w:rFonts w:eastAsiaTheme="minorEastAsia" w:hint="eastAsia"/>
                <w:sz w:val="24"/>
              </w:rPr>
              <w:t>的取得了</w:t>
            </w:r>
            <w:r w:rsidR="00C41B0C">
              <w:rPr>
                <w:rFonts w:eastAsiaTheme="minorEastAsia" w:hint="eastAsia"/>
                <w:sz w:val="24"/>
              </w:rPr>
              <w:t>业务</w:t>
            </w:r>
            <w:r w:rsidR="009E37C7">
              <w:rPr>
                <w:rFonts w:eastAsiaTheme="minorEastAsia" w:hint="eastAsia"/>
                <w:sz w:val="24"/>
              </w:rPr>
              <w:t>扩展</w:t>
            </w:r>
            <w:r>
              <w:rPr>
                <w:rFonts w:eastAsiaTheme="minorEastAsia"/>
                <w:sz w:val="24"/>
              </w:rPr>
              <w:t>。对于境外市场，公司主要根据一带一路等国家发展战略，来选取区域市场。在境外业务开展上，也在逐渐</w:t>
            </w:r>
            <w:r w:rsidR="009E37C7">
              <w:rPr>
                <w:rFonts w:eastAsiaTheme="minorEastAsia" w:hint="eastAsia"/>
                <w:sz w:val="24"/>
              </w:rPr>
              <w:t>推广</w:t>
            </w:r>
            <w:r>
              <w:rPr>
                <w:rFonts w:eastAsiaTheme="minorEastAsia"/>
                <w:sz w:val="24"/>
              </w:rPr>
              <w:t>我们擅长的智能基建、绿色基建</w:t>
            </w:r>
            <w:r w:rsidR="009E37C7">
              <w:rPr>
                <w:rFonts w:eastAsiaTheme="minorEastAsia" w:hint="eastAsia"/>
                <w:sz w:val="24"/>
              </w:rPr>
              <w:t>等业务</w:t>
            </w:r>
            <w:r>
              <w:rPr>
                <w:rFonts w:eastAsiaTheme="minorEastAsia"/>
                <w:sz w:val="24"/>
              </w:rPr>
              <w:t>，比如在新加坡开展</w:t>
            </w:r>
            <w:r w:rsidR="003D14A7">
              <w:rPr>
                <w:rFonts w:eastAsiaTheme="minorEastAsia" w:hint="eastAsia"/>
                <w:sz w:val="24"/>
              </w:rPr>
              <w:t>的</w:t>
            </w:r>
            <w:r>
              <w:rPr>
                <w:rFonts w:eastAsiaTheme="minorEastAsia"/>
                <w:sz w:val="24"/>
              </w:rPr>
              <w:t>地铁运维的智能巡检和扫描业务等。</w:t>
            </w:r>
          </w:p>
          <w:p w14:paraId="18BDD0DE" w14:textId="77777777" w:rsidR="00BD13EB" w:rsidRDefault="00BD13EB">
            <w:pPr>
              <w:snapToGrid w:val="0"/>
              <w:spacing w:line="300" w:lineRule="auto"/>
              <w:rPr>
                <w:rFonts w:eastAsiaTheme="minorEastAsia"/>
                <w:sz w:val="24"/>
              </w:rPr>
            </w:pPr>
          </w:p>
          <w:p w14:paraId="0B3213B1" w14:textId="77777777" w:rsidR="00BD13EB" w:rsidRDefault="00000000">
            <w:pPr>
              <w:snapToGrid w:val="0"/>
              <w:spacing w:line="300" w:lineRule="auto"/>
              <w:rPr>
                <w:rFonts w:eastAsiaTheme="minorEastAsia"/>
                <w:sz w:val="24"/>
              </w:rPr>
            </w:pPr>
            <w:r>
              <w:rPr>
                <w:rFonts w:eastAsiaTheme="minorEastAsia"/>
                <w:sz w:val="24"/>
              </w:rPr>
              <w:t>4</w:t>
            </w:r>
            <w:r>
              <w:rPr>
                <w:rFonts w:eastAsiaTheme="minorEastAsia"/>
                <w:sz w:val="24"/>
              </w:rPr>
              <w:t>、</w:t>
            </w:r>
            <w:r>
              <w:rPr>
                <w:rFonts w:eastAsiaTheme="minorEastAsia"/>
                <w:sz w:val="24"/>
              </w:rPr>
              <w:t>2024</w:t>
            </w:r>
            <w:r>
              <w:rPr>
                <w:rFonts w:eastAsiaTheme="minorEastAsia"/>
                <w:sz w:val="24"/>
              </w:rPr>
              <w:t>年，公司资产减值较少的原因</w:t>
            </w:r>
          </w:p>
          <w:p w14:paraId="1575726F" w14:textId="0E3434FC" w:rsidR="00BD13EB" w:rsidRDefault="00000000">
            <w:pPr>
              <w:snapToGrid w:val="0"/>
              <w:spacing w:line="300" w:lineRule="auto"/>
              <w:ind w:firstLineChars="200" w:firstLine="480"/>
              <w:rPr>
                <w:rFonts w:eastAsiaTheme="minorEastAsia"/>
                <w:sz w:val="24"/>
              </w:rPr>
            </w:pPr>
            <w:r>
              <w:rPr>
                <w:rFonts w:eastAsiaTheme="minorEastAsia"/>
                <w:sz w:val="24"/>
              </w:rPr>
              <w:t>2024</w:t>
            </w:r>
            <w:r>
              <w:rPr>
                <w:rFonts w:eastAsiaTheme="minorEastAsia"/>
                <w:sz w:val="24"/>
              </w:rPr>
              <w:t>年度，公司资产减值都在正常预期范围内。首先，公司整体运营状态比较健康；其次，公司持有的基础设施运营类资产，现金流比较好；还有，公司房产类项目主要</w:t>
            </w:r>
            <w:r w:rsidR="003D14A7">
              <w:rPr>
                <w:rFonts w:eastAsiaTheme="minorEastAsia" w:hint="eastAsia"/>
                <w:sz w:val="24"/>
              </w:rPr>
              <w:t>以</w:t>
            </w:r>
            <w:r>
              <w:rPr>
                <w:rFonts w:eastAsiaTheme="minorEastAsia"/>
                <w:sz w:val="24"/>
              </w:rPr>
              <w:t>三大工程和城市更新项目</w:t>
            </w:r>
            <w:r w:rsidR="003D14A7">
              <w:rPr>
                <w:rFonts w:eastAsiaTheme="minorEastAsia" w:hint="eastAsia"/>
                <w:sz w:val="24"/>
              </w:rPr>
              <w:t>为主</w:t>
            </w:r>
            <w:r>
              <w:rPr>
                <w:rFonts w:eastAsiaTheme="minorEastAsia"/>
                <w:sz w:val="24"/>
              </w:rPr>
              <w:t>，房地产开发业务很少。</w:t>
            </w:r>
          </w:p>
          <w:p w14:paraId="719487A1" w14:textId="77777777" w:rsidR="00BD13EB" w:rsidRDefault="00BD13EB">
            <w:pPr>
              <w:snapToGrid w:val="0"/>
              <w:spacing w:line="300" w:lineRule="auto"/>
              <w:rPr>
                <w:rFonts w:eastAsiaTheme="minorEastAsia"/>
                <w:sz w:val="24"/>
              </w:rPr>
            </w:pPr>
          </w:p>
          <w:p w14:paraId="537A2554" w14:textId="538FD886" w:rsidR="00BD13EB" w:rsidRDefault="00000000">
            <w:pPr>
              <w:snapToGrid w:val="0"/>
              <w:spacing w:line="300" w:lineRule="auto"/>
              <w:rPr>
                <w:rFonts w:eastAsiaTheme="minorEastAsia"/>
                <w:sz w:val="24"/>
              </w:rPr>
            </w:pPr>
            <w:r>
              <w:rPr>
                <w:rFonts w:eastAsiaTheme="minorEastAsia"/>
                <w:sz w:val="24"/>
              </w:rPr>
              <w:t>5</w:t>
            </w:r>
            <w:r>
              <w:rPr>
                <w:rFonts w:eastAsiaTheme="minorEastAsia"/>
                <w:sz w:val="24"/>
              </w:rPr>
              <w:t>、化债</w:t>
            </w:r>
            <w:r w:rsidR="00E772A7">
              <w:rPr>
                <w:rFonts w:eastAsiaTheme="minorEastAsia" w:hint="eastAsia"/>
                <w:sz w:val="24"/>
              </w:rPr>
              <w:t>政策</w:t>
            </w:r>
            <w:r>
              <w:rPr>
                <w:rFonts w:eastAsiaTheme="minorEastAsia"/>
                <w:sz w:val="24"/>
              </w:rPr>
              <w:t>对公司的影响</w:t>
            </w:r>
          </w:p>
          <w:p w14:paraId="321BB62D" w14:textId="404EC502" w:rsidR="00BD13EB" w:rsidRDefault="00000000">
            <w:pPr>
              <w:snapToGrid w:val="0"/>
              <w:spacing w:line="300" w:lineRule="auto"/>
              <w:ind w:firstLineChars="200" w:firstLine="480"/>
              <w:rPr>
                <w:rFonts w:eastAsiaTheme="minorEastAsia"/>
                <w:sz w:val="24"/>
              </w:rPr>
            </w:pPr>
            <w:r>
              <w:rPr>
                <w:rFonts w:eastAsiaTheme="minorEastAsia"/>
                <w:sz w:val="24"/>
              </w:rPr>
              <w:t>截至目前，化债</w:t>
            </w:r>
            <w:r w:rsidR="00E772A7">
              <w:rPr>
                <w:rFonts w:eastAsiaTheme="minorEastAsia" w:hint="eastAsia"/>
                <w:sz w:val="24"/>
              </w:rPr>
              <w:t>政策</w:t>
            </w:r>
            <w:r>
              <w:rPr>
                <w:rFonts w:eastAsiaTheme="minorEastAsia"/>
                <w:sz w:val="24"/>
              </w:rPr>
              <w:t>对公司存量项目</w:t>
            </w:r>
            <w:r w:rsidR="00900891">
              <w:rPr>
                <w:rFonts w:eastAsiaTheme="minorEastAsia" w:hint="eastAsia"/>
                <w:sz w:val="24"/>
              </w:rPr>
              <w:t>有一定影响</w:t>
            </w:r>
            <w:r>
              <w:rPr>
                <w:rFonts w:eastAsiaTheme="minorEastAsia"/>
                <w:sz w:val="24"/>
              </w:rPr>
              <w:t>，对新项目</w:t>
            </w:r>
            <w:r w:rsidR="00900891">
              <w:rPr>
                <w:rFonts w:eastAsiaTheme="minorEastAsia" w:hint="eastAsia"/>
                <w:sz w:val="24"/>
              </w:rPr>
              <w:t>的</w:t>
            </w:r>
            <w:r>
              <w:rPr>
                <w:rFonts w:eastAsiaTheme="minorEastAsia"/>
                <w:sz w:val="24"/>
              </w:rPr>
              <w:t>影响</w:t>
            </w:r>
            <w:r w:rsidR="00900891">
              <w:rPr>
                <w:rFonts w:eastAsiaTheme="minorEastAsia" w:hint="eastAsia"/>
                <w:sz w:val="24"/>
              </w:rPr>
              <w:t>更为显著</w:t>
            </w:r>
            <w:r>
              <w:rPr>
                <w:rFonts w:eastAsiaTheme="minorEastAsia"/>
                <w:sz w:val="24"/>
              </w:rPr>
              <w:t>。化债</w:t>
            </w:r>
            <w:r w:rsidR="00E772A7">
              <w:rPr>
                <w:rFonts w:eastAsiaTheme="minorEastAsia" w:hint="eastAsia"/>
                <w:sz w:val="24"/>
              </w:rPr>
              <w:t>政策明显促进了</w:t>
            </w:r>
            <w:r>
              <w:rPr>
                <w:rFonts w:eastAsiaTheme="minorEastAsia"/>
                <w:sz w:val="24"/>
              </w:rPr>
              <w:t>公司项目回款，</w:t>
            </w:r>
            <w:r w:rsidR="00E772A7">
              <w:rPr>
                <w:rFonts w:eastAsiaTheme="minorEastAsia" w:hint="eastAsia"/>
                <w:sz w:val="24"/>
              </w:rPr>
              <w:t>对公司的新开项目产生了积极影响</w:t>
            </w:r>
            <w:r>
              <w:rPr>
                <w:rFonts w:eastAsiaTheme="minorEastAsia"/>
                <w:sz w:val="24"/>
              </w:rPr>
              <w:t>。</w:t>
            </w:r>
          </w:p>
          <w:p w14:paraId="703F0702" w14:textId="77777777" w:rsidR="00BD13EB" w:rsidRPr="00C41B0C" w:rsidRDefault="00BD13EB">
            <w:pPr>
              <w:snapToGrid w:val="0"/>
              <w:spacing w:line="300" w:lineRule="auto"/>
              <w:rPr>
                <w:rFonts w:eastAsiaTheme="minorEastAsia"/>
                <w:sz w:val="24"/>
              </w:rPr>
            </w:pPr>
          </w:p>
          <w:p w14:paraId="4F7D8BA2" w14:textId="77777777" w:rsidR="00BD13EB" w:rsidRDefault="00000000">
            <w:pPr>
              <w:snapToGrid w:val="0"/>
              <w:spacing w:line="300" w:lineRule="auto"/>
              <w:rPr>
                <w:rFonts w:eastAsiaTheme="minorEastAsia"/>
                <w:sz w:val="24"/>
              </w:rPr>
            </w:pPr>
            <w:r>
              <w:rPr>
                <w:rFonts w:eastAsiaTheme="minorEastAsia"/>
                <w:sz w:val="24"/>
              </w:rPr>
              <w:t>6</w:t>
            </w:r>
            <w:r>
              <w:rPr>
                <w:rFonts w:eastAsiaTheme="minorEastAsia"/>
                <w:sz w:val="24"/>
              </w:rPr>
              <w:t>、公司分红情况</w:t>
            </w:r>
          </w:p>
          <w:p w14:paraId="7452EA72" w14:textId="4FECABAD" w:rsidR="00BD13EB" w:rsidRDefault="00000000">
            <w:pPr>
              <w:snapToGrid w:val="0"/>
              <w:spacing w:line="300" w:lineRule="auto"/>
              <w:ind w:firstLineChars="200" w:firstLine="480"/>
              <w:rPr>
                <w:rFonts w:eastAsiaTheme="minorEastAsia"/>
                <w:sz w:val="24"/>
              </w:rPr>
            </w:pPr>
            <w:r>
              <w:rPr>
                <w:rFonts w:eastAsiaTheme="minorEastAsia"/>
                <w:sz w:val="24"/>
              </w:rPr>
              <w:t>公司一直始终高度重视投资者回报。近</w:t>
            </w:r>
            <w:r>
              <w:rPr>
                <w:rFonts w:eastAsiaTheme="minorEastAsia"/>
                <w:sz w:val="24"/>
              </w:rPr>
              <w:t>10</w:t>
            </w:r>
            <w:r>
              <w:rPr>
                <w:rFonts w:eastAsiaTheme="minorEastAsia"/>
                <w:sz w:val="24"/>
              </w:rPr>
              <w:t>多年来，公司每年现金分红比例均超过当期归母净利润的</w:t>
            </w:r>
            <w:r>
              <w:rPr>
                <w:rFonts w:eastAsiaTheme="minorEastAsia"/>
                <w:sz w:val="24"/>
              </w:rPr>
              <w:t>30%</w:t>
            </w:r>
            <w:r>
              <w:rPr>
                <w:rFonts w:eastAsiaTheme="minorEastAsia"/>
                <w:sz w:val="24"/>
              </w:rPr>
              <w:t>。</w:t>
            </w:r>
            <w:r>
              <w:rPr>
                <w:rFonts w:eastAsiaTheme="minorEastAsia"/>
                <w:sz w:val="24"/>
              </w:rPr>
              <w:t>2023</w:t>
            </w:r>
            <w:r>
              <w:rPr>
                <w:rFonts w:eastAsiaTheme="minorEastAsia"/>
                <w:sz w:val="24"/>
              </w:rPr>
              <w:t>年和</w:t>
            </w:r>
            <w:r>
              <w:rPr>
                <w:rFonts w:eastAsiaTheme="minorEastAsia"/>
                <w:sz w:val="24"/>
              </w:rPr>
              <w:t>2024</w:t>
            </w:r>
            <w:r>
              <w:rPr>
                <w:rFonts w:eastAsiaTheme="minorEastAsia"/>
                <w:sz w:val="24"/>
              </w:rPr>
              <w:t>年，公司除了年度分红外，还实施了半年度中期分红</w:t>
            </w:r>
            <w:r w:rsidR="0091182B">
              <w:rPr>
                <w:rFonts w:eastAsiaTheme="minorEastAsia" w:hint="eastAsia"/>
                <w:sz w:val="24"/>
              </w:rPr>
              <w:t>，公司的分红比例在基建行业名列前茅</w:t>
            </w:r>
            <w:r>
              <w:rPr>
                <w:rFonts w:eastAsiaTheme="minorEastAsia"/>
                <w:sz w:val="24"/>
              </w:rPr>
              <w:t>。</w:t>
            </w:r>
          </w:p>
          <w:p w14:paraId="3963DE08" w14:textId="77777777" w:rsidR="00BD13EB" w:rsidRDefault="00BD13EB">
            <w:pPr>
              <w:snapToGrid w:val="0"/>
              <w:spacing w:line="300" w:lineRule="auto"/>
              <w:ind w:firstLineChars="200" w:firstLine="480"/>
              <w:rPr>
                <w:rFonts w:eastAsiaTheme="minorEastAsia"/>
                <w:sz w:val="24"/>
              </w:rPr>
            </w:pPr>
          </w:p>
          <w:p w14:paraId="5379462F" w14:textId="26CD0246" w:rsidR="00BD13EB" w:rsidRDefault="00000000">
            <w:pPr>
              <w:snapToGrid w:val="0"/>
              <w:spacing w:line="300" w:lineRule="auto"/>
              <w:rPr>
                <w:rFonts w:eastAsiaTheme="minorEastAsia"/>
                <w:sz w:val="24"/>
              </w:rPr>
            </w:pPr>
            <w:r>
              <w:rPr>
                <w:rFonts w:eastAsiaTheme="minorEastAsia"/>
                <w:sz w:val="24"/>
              </w:rPr>
              <w:t>7</w:t>
            </w:r>
            <w:r>
              <w:rPr>
                <w:rFonts w:eastAsiaTheme="minorEastAsia"/>
                <w:sz w:val="24"/>
              </w:rPr>
              <w:t>、公司在低空经济</w:t>
            </w:r>
            <w:r w:rsidR="00CA47E9">
              <w:rPr>
                <w:rFonts w:eastAsiaTheme="minorEastAsia" w:hint="eastAsia"/>
                <w:sz w:val="24"/>
              </w:rPr>
              <w:t>、车路云</w:t>
            </w:r>
            <w:r>
              <w:rPr>
                <w:rFonts w:eastAsiaTheme="minorEastAsia"/>
                <w:sz w:val="24"/>
              </w:rPr>
              <w:t>等</w:t>
            </w:r>
            <w:r w:rsidR="00C41B0C">
              <w:rPr>
                <w:rFonts w:eastAsiaTheme="minorEastAsia" w:hint="eastAsia"/>
                <w:sz w:val="24"/>
              </w:rPr>
              <w:t>新</w:t>
            </w:r>
            <w:r>
              <w:rPr>
                <w:rFonts w:eastAsiaTheme="minorEastAsia"/>
                <w:sz w:val="24"/>
              </w:rPr>
              <w:t>业务领域情况</w:t>
            </w:r>
          </w:p>
          <w:p w14:paraId="04FD048D" w14:textId="53D0D381" w:rsidR="00BD13EB" w:rsidRDefault="00000000">
            <w:pPr>
              <w:spacing w:line="360" w:lineRule="auto"/>
              <w:ind w:firstLineChars="200" w:firstLine="480"/>
              <w:rPr>
                <w:rFonts w:eastAsiaTheme="minorEastAsia"/>
                <w:sz w:val="24"/>
              </w:rPr>
            </w:pPr>
            <w:r>
              <w:rPr>
                <w:rFonts w:eastAsiaTheme="minorEastAsia"/>
                <w:sz w:val="24"/>
              </w:rPr>
              <w:t>公司拥有较强的规划设计、施工、数字化和运营能力，在低空经济</w:t>
            </w:r>
            <w:r>
              <w:rPr>
                <w:rFonts w:eastAsiaTheme="minorEastAsia"/>
                <w:sz w:val="24"/>
              </w:rPr>
              <w:lastRenderedPageBreak/>
              <w:t>方面较早涉足，涉设施网、航路网、空联网、服务网等领域，涵盖投资、规划、设计、施工、数字化和运营等业务。公司也一直</w:t>
            </w:r>
            <w:r w:rsidR="004B4674">
              <w:rPr>
                <w:rFonts w:eastAsiaTheme="minorEastAsia" w:hint="eastAsia"/>
                <w:sz w:val="24"/>
              </w:rPr>
              <w:t>在</w:t>
            </w:r>
            <w:r>
              <w:rPr>
                <w:rFonts w:eastAsiaTheme="minorEastAsia"/>
                <w:sz w:val="24"/>
              </w:rPr>
              <w:t>上海的低空经济</w:t>
            </w:r>
            <w:r>
              <w:rPr>
                <w:rFonts w:eastAsiaTheme="minorEastAsia"/>
                <w:sz w:val="24"/>
              </w:rPr>
              <w:t>“</w:t>
            </w:r>
            <w:r>
              <w:rPr>
                <w:rFonts w:eastAsiaTheme="minorEastAsia"/>
                <w:sz w:val="24"/>
              </w:rPr>
              <w:t>四张网</w:t>
            </w:r>
            <w:r>
              <w:rPr>
                <w:rFonts w:eastAsiaTheme="minorEastAsia"/>
                <w:sz w:val="24"/>
              </w:rPr>
              <w:t>”</w:t>
            </w:r>
            <w:r>
              <w:rPr>
                <w:rFonts w:eastAsiaTheme="minorEastAsia"/>
                <w:sz w:val="24"/>
              </w:rPr>
              <w:t>建设</w:t>
            </w:r>
            <w:r w:rsidR="004B4674">
              <w:rPr>
                <w:rFonts w:eastAsiaTheme="minorEastAsia" w:hint="eastAsia"/>
                <w:sz w:val="24"/>
              </w:rPr>
              <w:t>的前沿，为构建低空经济软硬基础设施体系发挥积极作用</w:t>
            </w:r>
            <w:r>
              <w:rPr>
                <w:rFonts w:eastAsiaTheme="minorEastAsia"/>
                <w:sz w:val="24"/>
              </w:rPr>
              <w:t>。公司大股东城建集团也是上海低空经济产业发展有限公司的股东之一。</w:t>
            </w:r>
          </w:p>
          <w:p w14:paraId="7A3858AF" w14:textId="646385E0" w:rsidR="00CA47E9" w:rsidRDefault="00CA47E9">
            <w:pPr>
              <w:spacing w:line="360" w:lineRule="auto"/>
              <w:ind w:firstLineChars="200" w:firstLine="480"/>
              <w:rPr>
                <w:rFonts w:eastAsiaTheme="minorEastAsia"/>
                <w:sz w:val="24"/>
              </w:rPr>
            </w:pPr>
            <w:r>
              <w:rPr>
                <w:rFonts w:eastAsiaTheme="minorEastAsia" w:hint="eastAsia"/>
                <w:sz w:val="24"/>
              </w:rPr>
              <w:t>公司</w:t>
            </w:r>
            <w:r w:rsidRPr="00CA47E9">
              <w:rPr>
                <w:rFonts w:eastAsiaTheme="minorEastAsia" w:hint="eastAsia"/>
                <w:sz w:val="24"/>
              </w:rPr>
              <w:t>新兴业务持续发力，车路云</w:t>
            </w:r>
            <w:r>
              <w:rPr>
                <w:rFonts w:eastAsiaTheme="minorEastAsia" w:hint="eastAsia"/>
                <w:sz w:val="24"/>
              </w:rPr>
              <w:t>业务发展好，公司下属</w:t>
            </w:r>
            <w:r w:rsidRPr="00CA47E9">
              <w:rPr>
                <w:rFonts w:eastAsiaTheme="minorEastAsia" w:hint="eastAsia"/>
                <w:sz w:val="24"/>
              </w:rPr>
              <w:t>数字集团主要业务及产品从项目级建筑信息化技术应用到城市级智能监管平台，覆盖数字化咨询、智慧基建、智慧交通、智慧环境、智慧医疗、建筑信息化、韧性城市、数据治理、数字孪生、车路协同、行业大模型、工业机器人、智能化安装等多个领域</w:t>
            </w:r>
            <w:r>
              <w:rPr>
                <w:rFonts w:eastAsiaTheme="minorEastAsia" w:hint="eastAsia"/>
                <w:sz w:val="24"/>
              </w:rPr>
              <w:t>。公司还中标了</w:t>
            </w:r>
            <w:r w:rsidRPr="00CA47E9">
              <w:rPr>
                <w:rFonts w:eastAsiaTheme="minorEastAsia" w:hint="eastAsia"/>
                <w:sz w:val="24"/>
              </w:rPr>
              <w:t>上海市奉贤区智能网联示范区车路协同应用项目、广东阳信智慧高速项目等</w:t>
            </w:r>
            <w:r>
              <w:rPr>
                <w:rFonts w:eastAsiaTheme="minorEastAsia" w:hint="eastAsia"/>
                <w:sz w:val="24"/>
              </w:rPr>
              <w:t>等一系列车路云相关项目</w:t>
            </w:r>
            <w:r w:rsidRPr="00CA47E9">
              <w:rPr>
                <w:rFonts w:eastAsiaTheme="minorEastAsia" w:hint="eastAsia"/>
                <w:sz w:val="24"/>
              </w:rPr>
              <w:t>。</w:t>
            </w:r>
          </w:p>
          <w:p w14:paraId="422648B8" w14:textId="77777777" w:rsidR="00BD13EB" w:rsidRDefault="00BD13EB">
            <w:pPr>
              <w:snapToGrid w:val="0"/>
              <w:spacing w:line="300" w:lineRule="auto"/>
              <w:rPr>
                <w:rFonts w:eastAsiaTheme="minorEastAsia"/>
                <w:sz w:val="24"/>
              </w:rPr>
            </w:pPr>
          </w:p>
          <w:p w14:paraId="7898D9F3" w14:textId="427A88B7" w:rsidR="00BD13EB" w:rsidRPr="00CF2798" w:rsidRDefault="00000000">
            <w:pPr>
              <w:snapToGrid w:val="0"/>
              <w:spacing w:line="300" w:lineRule="auto"/>
              <w:rPr>
                <w:rFonts w:eastAsiaTheme="minorEastAsia"/>
                <w:sz w:val="24"/>
              </w:rPr>
            </w:pPr>
            <w:r>
              <w:rPr>
                <w:rFonts w:eastAsiaTheme="minorEastAsia"/>
                <w:sz w:val="24"/>
              </w:rPr>
              <w:t>8</w:t>
            </w:r>
            <w:r>
              <w:rPr>
                <w:rFonts w:eastAsiaTheme="minorEastAsia"/>
                <w:sz w:val="24"/>
              </w:rPr>
              <w:t>、</w:t>
            </w:r>
            <w:r w:rsidRPr="00CF2798">
              <w:rPr>
                <w:rFonts w:eastAsiaTheme="minorEastAsia"/>
                <w:sz w:val="24"/>
              </w:rPr>
              <w:t>公司数据要素业务情况和公司在数交所交易的数据产品情况</w:t>
            </w:r>
          </w:p>
          <w:p w14:paraId="082B1A23" w14:textId="3F547D88" w:rsidR="004676D2" w:rsidRPr="00C41B0C" w:rsidRDefault="004676D2" w:rsidP="004676D2">
            <w:pPr>
              <w:snapToGrid w:val="0"/>
              <w:spacing w:line="300" w:lineRule="auto"/>
              <w:ind w:firstLineChars="200" w:firstLine="480"/>
              <w:rPr>
                <w:rFonts w:eastAsiaTheme="minorEastAsia"/>
                <w:sz w:val="24"/>
              </w:rPr>
            </w:pPr>
            <w:r>
              <w:rPr>
                <w:rFonts w:eastAsiaTheme="minorEastAsia" w:hint="eastAsia"/>
                <w:sz w:val="24"/>
              </w:rPr>
              <w:t>公司十分重视数字化业务发展，</w:t>
            </w:r>
            <w:r>
              <w:rPr>
                <w:rFonts w:eastAsiaTheme="minorEastAsia"/>
                <w:sz w:val="24"/>
              </w:rPr>
              <w:t>公司</w:t>
            </w:r>
            <w:r>
              <w:rPr>
                <w:rFonts w:eastAsiaTheme="minorEastAsia" w:hint="eastAsia"/>
                <w:sz w:val="24"/>
              </w:rPr>
              <w:t>下属</w:t>
            </w:r>
            <w:r>
              <w:rPr>
                <w:rFonts w:eastAsiaTheme="minorEastAsia"/>
                <w:sz w:val="24"/>
              </w:rPr>
              <w:t>运营集团</w:t>
            </w:r>
            <w:r>
              <w:rPr>
                <w:rFonts w:eastAsiaTheme="minorEastAsia" w:hint="eastAsia"/>
                <w:sz w:val="24"/>
              </w:rPr>
              <w:t>、数字集团、城建院和三大总承包企业等在数字化业务板块发展亮眼。其中，运营集团</w:t>
            </w:r>
            <w:r>
              <w:rPr>
                <w:rFonts w:eastAsiaTheme="minorEastAsia"/>
                <w:sz w:val="24"/>
              </w:rPr>
              <w:t>承担了上海大量市管道路的运营养护任务，承担全国合计超</w:t>
            </w:r>
            <w:r>
              <w:rPr>
                <w:rFonts w:eastAsiaTheme="minorEastAsia"/>
                <w:sz w:val="24"/>
              </w:rPr>
              <w:t>2300</w:t>
            </w:r>
            <w:r>
              <w:rPr>
                <w:rFonts w:eastAsiaTheme="minorEastAsia"/>
                <w:sz w:val="24"/>
              </w:rPr>
              <w:t>多公里交通设施运营养护任务，服务覆盖隧道（地道）、越江（跨海）大桥、城市快速路、城市道路（公路）、高速公路等城市交通基础设施的全部种类及轨道交通、城市区域综合养护、机场飞行区、城市公共配套等多元化设施运维项目，</w:t>
            </w:r>
            <w:r w:rsidRPr="00BE3E8A">
              <w:rPr>
                <w:rFonts w:eastAsiaTheme="minorEastAsia" w:hint="eastAsia"/>
                <w:sz w:val="24"/>
              </w:rPr>
              <w:t>建立</w:t>
            </w:r>
            <w:r>
              <w:rPr>
                <w:rFonts w:eastAsiaTheme="minorEastAsia" w:hint="eastAsia"/>
                <w:sz w:val="24"/>
              </w:rPr>
              <w:t>了</w:t>
            </w:r>
            <w:r w:rsidRPr="00BE3E8A">
              <w:rPr>
                <w:rFonts w:eastAsiaTheme="minorEastAsia" w:hint="eastAsia"/>
                <w:sz w:val="24"/>
              </w:rPr>
              <w:t>一整套全生命周期的智慧管养体系，积累了丰富的运营等的数据资源</w:t>
            </w:r>
            <w:r>
              <w:rPr>
                <w:rFonts w:eastAsiaTheme="minorEastAsia"/>
                <w:sz w:val="24"/>
              </w:rPr>
              <w:t>。</w:t>
            </w:r>
            <w:r w:rsidRPr="00C41B0C">
              <w:rPr>
                <w:rFonts w:eastAsiaTheme="minorEastAsia" w:hint="eastAsia"/>
                <w:sz w:val="24"/>
              </w:rPr>
              <w:t>自运营集团</w:t>
            </w:r>
            <w:r w:rsidRPr="00C41B0C">
              <w:rPr>
                <w:rFonts w:eastAsiaTheme="minorEastAsia"/>
                <w:sz w:val="24"/>
              </w:rPr>
              <w:t>在数交所</w:t>
            </w:r>
            <w:r w:rsidRPr="00C41B0C">
              <w:rPr>
                <w:rFonts w:eastAsiaTheme="minorEastAsia" w:hint="eastAsia"/>
                <w:sz w:val="24"/>
              </w:rPr>
              <w:t>完成首例数据产品交易，公司已陆续在数交所完成数单数据产品交易</w:t>
            </w:r>
            <w:r w:rsidRPr="00C41B0C">
              <w:rPr>
                <w:rFonts w:eastAsiaTheme="minorEastAsia"/>
                <w:sz w:val="24"/>
              </w:rPr>
              <w:t>。</w:t>
            </w:r>
          </w:p>
          <w:p w14:paraId="675E26E0" w14:textId="10270C9A" w:rsidR="00900891" w:rsidRPr="004676D2" w:rsidRDefault="00C41B0C" w:rsidP="00C41B0C">
            <w:pPr>
              <w:snapToGrid w:val="0"/>
              <w:spacing w:line="300" w:lineRule="auto"/>
              <w:ind w:firstLineChars="200" w:firstLine="480"/>
              <w:rPr>
                <w:rFonts w:eastAsiaTheme="minorEastAsia"/>
                <w:sz w:val="24"/>
              </w:rPr>
            </w:pPr>
            <w:r w:rsidRPr="00C41B0C">
              <w:rPr>
                <w:rFonts w:eastAsiaTheme="minorEastAsia" w:hint="eastAsia"/>
                <w:sz w:val="24"/>
              </w:rPr>
              <w:t>公司通过</w:t>
            </w:r>
            <w:r w:rsidRPr="00C41B0C">
              <w:rPr>
                <w:rFonts w:eastAsiaTheme="minorEastAsia" w:hint="eastAsia"/>
                <w:sz w:val="24"/>
              </w:rPr>
              <w:t>AI</w:t>
            </w:r>
            <w:r w:rsidRPr="00C41B0C">
              <w:rPr>
                <w:rFonts w:eastAsiaTheme="minorEastAsia" w:hint="eastAsia"/>
                <w:sz w:val="24"/>
              </w:rPr>
              <w:t>、数字孪生等信息化技术承接了一系列智慧城市相关项目，在规划、建设、管理、运营等多个环节实现智能化监控和管理。</w:t>
            </w:r>
            <w:r w:rsidR="004676D2">
              <w:rPr>
                <w:rFonts w:eastAsiaTheme="minorEastAsia" w:hint="eastAsia"/>
                <w:sz w:val="24"/>
              </w:rPr>
              <w:t>还有基于应用场景开发的数字化盾构、</w:t>
            </w:r>
            <w:r w:rsidR="004676D2">
              <w:rPr>
                <w:rFonts w:eastAsiaTheme="minorEastAsia"/>
                <w:sz w:val="24"/>
              </w:rPr>
              <w:t>上海停车</w:t>
            </w:r>
            <w:r w:rsidR="004676D2">
              <w:rPr>
                <w:rFonts w:eastAsiaTheme="minorEastAsia"/>
                <w:sz w:val="24"/>
              </w:rPr>
              <w:t>APP</w:t>
            </w:r>
            <w:r w:rsidR="004676D2">
              <w:rPr>
                <w:rFonts w:eastAsiaTheme="minorEastAsia" w:hint="eastAsia"/>
                <w:sz w:val="24"/>
              </w:rPr>
              <w:t>等</w:t>
            </w:r>
            <w:r w:rsidR="004676D2">
              <w:rPr>
                <w:rFonts w:eastAsiaTheme="minorEastAsia"/>
                <w:sz w:val="24"/>
              </w:rPr>
              <w:t>，</w:t>
            </w:r>
            <w:r w:rsidR="004676D2">
              <w:rPr>
                <w:rFonts w:eastAsiaTheme="minorEastAsia" w:hint="eastAsia"/>
                <w:sz w:val="24"/>
              </w:rPr>
              <w:t>这些源源不断、极为丰富的</w:t>
            </w:r>
            <w:r w:rsidR="004676D2">
              <w:rPr>
                <w:rFonts w:eastAsiaTheme="minorEastAsia"/>
                <w:sz w:val="24"/>
              </w:rPr>
              <w:t>动态和静态数据</w:t>
            </w:r>
            <w:r w:rsidR="004676D2">
              <w:rPr>
                <w:rFonts w:eastAsiaTheme="minorEastAsia" w:hint="eastAsia"/>
                <w:sz w:val="24"/>
              </w:rPr>
              <w:t>资源，极大提高了企业在数字基建、智能交通、智慧城市等领域的发展，持续提升企业的价值创造能力。</w:t>
            </w:r>
          </w:p>
          <w:p w14:paraId="49F40890" w14:textId="3E868842" w:rsidR="00BD13EB" w:rsidRPr="00C41B0C" w:rsidRDefault="00C41B0C">
            <w:pPr>
              <w:snapToGrid w:val="0"/>
              <w:spacing w:line="300" w:lineRule="auto"/>
              <w:ind w:firstLineChars="200" w:firstLine="480"/>
              <w:rPr>
                <w:rFonts w:eastAsiaTheme="minorEastAsia"/>
                <w:sz w:val="24"/>
              </w:rPr>
            </w:pPr>
            <w:r w:rsidRPr="00C41B0C">
              <w:rPr>
                <w:rFonts w:eastAsiaTheme="minorEastAsia" w:hint="eastAsia"/>
                <w:sz w:val="24"/>
              </w:rPr>
              <w:t>此外，</w:t>
            </w:r>
            <w:r w:rsidRPr="00C41B0C">
              <w:rPr>
                <w:rFonts w:eastAsiaTheme="minorEastAsia"/>
                <w:sz w:val="24"/>
              </w:rPr>
              <w:t>公司参股设立了中</w:t>
            </w:r>
            <w:r w:rsidRPr="00C41B0C">
              <w:rPr>
                <w:rFonts w:eastAsiaTheme="minorEastAsia" w:hint="eastAsia"/>
                <w:sz w:val="24"/>
              </w:rPr>
              <w:t>城</w:t>
            </w:r>
            <w:r w:rsidRPr="00C41B0C">
              <w:rPr>
                <w:rFonts w:eastAsiaTheme="minorEastAsia"/>
                <w:sz w:val="24"/>
              </w:rPr>
              <w:t>交（上海）科技有限公司，是交通运输行业的垂类大模型公司，截至目前也是上海国资第一个垂类大模型公司。</w:t>
            </w:r>
          </w:p>
          <w:p w14:paraId="3A0BBEE9" w14:textId="77777777" w:rsidR="00BD13EB" w:rsidRDefault="00BD13EB">
            <w:pPr>
              <w:snapToGrid w:val="0"/>
              <w:spacing w:line="300" w:lineRule="auto"/>
              <w:rPr>
                <w:rFonts w:eastAsiaTheme="minorEastAsia"/>
                <w:sz w:val="24"/>
              </w:rPr>
            </w:pPr>
          </w:p>
          <w:p w14:paraId="1181C643" w14:textId="3B9E296A" w:rsidR="00BD13EB" w:rsidRDefault="00000000">
            <w:pPr>
              <w:snapToGrid w:val="0"/>
              <w:spacing w:line="300" w:lineRule="auto"/>
              <w:rPr>
                <w:rFonts w:eastAsiaTheme="minorEastAsia"/>
                <w:sz w:val="24"/>
              </w:rPr>
            </w:pPr>
            <w:r>
              <w:rPr>
                <w:rFonts w:eastAsiaTheme="minorEastAsia"/>
                <w:sz w:val="24"/>
              </w:rPr>
              <w:t>9</w:t>
            </w:r>
            <w:r>
              <w:rPr>
                <w:rFonts w:eastAsiaTheme="minorEastAsia"/>
                <w:sz w:val="24"/>
              </w:rPr>
              <w:t>、中交设计</w:t>
            </w:r>
            <w:r w:rsidR="00955E46">
              <w:rPr>
                <w:rFonts w:eastAsiaTheme="minorEastAsia" w:hint="eastAsia"/>
                <w:sz w:val="24"/>
              </w:rPr>
              <w:t>、陆家嘴和外高桥</w:t>
            </w:r>
            <w:r>
              <w:rPr>
                <w:rFonts w:eastAsiaTheme="minorEastAsia"/>
                <w:sz w:val="24"/>
              </w:rPr>
              <w:t>等定增情况</w:t>
            </w:r>
          </w:p>
          <w:p w14:paraId="30A642DC" w14:textId="6EF14006" w:rsidR="00BD13EB" w:rsidRDefault="00955E46" w:rsidP="00E772A7">
            <w:pPr>
              <w:snapToGrid w:val="0"/>
              <w:spacing w:line="300" w:lineRule="auto"/>
              <w:ind w:firstLineChars="200" w:firstLine="480"/>
              <w:rPr>
                <w:rFonts w:eastAsiaTheme="minorEastAsia"/>
                <w:sz w:val="24"/>
              </w:rPr>
            </w:pPr>
            <w:r>
              <w:rPr>
                <w:rFonts w:eastAsiaTheme="minorEastAsia" w:hint="eastAsia"/>
                <w:sz w:val="24"/>
              </w:rPr>
              <w:t>公司一直践行“资本推动”的发展策略，</w:t>
            </w:r>
            <w:r>
              <w:rPr>
                <w:rFonts w:eastAsiaTheme="minorEastAsia"/>
                <w:sz w:val="24"/>
              </w:rPr>
              <w:t>定增是为了以资本为纽带</w:t>
            </w:r>
            <w:r>
              <w:rPr>
                <w:rFonts w:eastAsiaTheme="minorEastAsia"/>
                <w:sz w:val="24"/>
              </w:rPr>
              <w:lastRenderedPageBreak/>
              <w:t>来拓展合作关系。中交设计作为国内顶尖的设计咨询公司和基建设计领域的</w:t>
            </w:r>
            <w:r>
              <w:rPr>
                <w:rFonts w:eastAsiaTheme="minorEastAsia"/>
                <w:sz w:val="24"/>
              </w:rPr>
              <w:t>“</w:t>
            </w:r>
            <w:r>
              <w:rPr>
                <w:rFonts w:eastAsiaTheme="minorEastAsia"/>
                <w:sz w:val="24"/>
              </w:rPr>
              <w:t>国家队</w:t>
            </w:r>
            <w:r>
              <w:rPr>
                <w:rFonts w:eastAsiaTheme="minorEastAsia"/>
                <w:sz w:val="24"/>
              </w:rPr>
              <w:t>”</w:t>
            </w:r>
            <w:r>
              <w:rPr>
                <w:rFonts w:eastAsiaTheme="minorEastAsia"/>
                <w:sz w:val="24"/>
              </w:rPr>
              <w:t>，通过股权纽带强化业务协同，加速双方在咨询设计，海外市场拓展与低空经济、设备更新、数智赋能、智慧运营等培育新质生产力塑造新动能的诸多领域实现强强联合，形成央地合作、资源互补互通合作新机制。</w:t>
            </w:r>
            <w:r>
              <w:rPr>
                <w:rFonts w:eastAsiaTheme="minorEastAsia" w:hint="eastAsia"/>
                <w:sz w:val="24"/>
              </w:rPr>
              <w:t>陆家嘴和外高桥定增也是在</w:t>
            </w:r>
            <w:r>
              <w:rPr>
                <w:rFonts w:eastAsiaTheme="minorEastAsia"/>
                <w:sz w:val="24"/>
              </w:rPr>
              <w:t>公司</w:t>
            </w:r>
            <w:r>
              <w:rPr>
                <w:rFonts w:eastAsiaTheme="minorEastAsia" w:hint="eastAsia"/>
                <w:sz w:val="24"/>
              </w:rPr>
              <w:t>与</w:t>
            </w:r>
            <w:r>
              <w:rPr>
                <w:rFonts w:eastAsiaTheme="minorEastAsia"/>
                <w:sz w:val="24"/>
              </w:rPr>
              <w:t>陆家嘴</w:t>
            </w:r>
            <w:r>
              <w:rPr>
                <w:rFonts w:eastAsiaTheme="minorEastAsia" w:hint="eastAsia"/>
                <w:sz w:val="24"/>
              </w:rPr>
              <w:t>、外高桥</w:t>
            </w:r>
            <w:r>
              <w:rPr>
                <w:rFonts w:eastAsiaTheme="minorEastAsia"/>
                <w:sz w:val="24"/>
              </w:rPr>
              <w:t>建立了</w:t>
            </w:r>
            <w:r>
              <w:rPr>
                <w:rFonts w:eastAsiaTheme="minorEastAsia" w:hint="eastAsia"/>
                <w:sz w:val="24"/>
              </w:rPr>
              <w:t>全面战略合作伙伴关系，通过股权纽带强化业务协同，加速双方</w:t>
            </w:r>
            <w:r w:rsidRPr="00955E46">
              <w:rPr>
                <w:rFonts w:eastAsiaTheme="minorEastAsia" w:hint="eastAsia"/>
                <w:sz w:val="24"/>
              </w:rPr>
              <w:t>在城市建设、</w:t>
            </w:r>
            <w:r>
              <w:rPr>
                <w:rFonts w:eastAsiaTheme="minorEastAsia" w:hint="eastAsia"/>
                <w:sz w:val="24"/>
              </w:rPr>
              <w:t>智慧片区、服务产业链</w:t>
            </w:r>
            <w:r w:rsidRPr="00955E46">
              <w:rPr>
                <w:rFonts w:eastAsiaTheme="minorEastAsia" w:hint="eastAsia"/>
                <w:sz w:val="24"/>
              </w:rPr>
              <w:t>与商业管理等领域实现强强联合，形成资源互补互通合作新机制。</w:t>
            </w:r>
          </w:p>
          <w:p w14:paraId="757620AD" w14:textId="1B8CDAE8" w:rsidR="00E772A7" w:rsidRDefault="00BB5C96" w:rsidP="00E772A7">
            <w:pPr>
              <w:snapToGrid w:val="0"/>
              <w:spacing w:line="300" w:lineRule="auto"/>
              <w:ind w:firstLineChars="200" w:firstLine="480"/>
              <w:rPr>
                <w:rFonts w:eastAsiaTheme="minorEastAsia"/>
                <w:sz w:val="24"/>
              </w:rPr>
            </w:pPr>
            <w:r>
              <w:rPr>
                <w:rFonts w:eastAsiaTheme="minorEastAsia" w:hint="eastAsia"/>
                <w:sz w:val="24"/>
              </w:rPr>
              <w:t>此外，</w:t>
            </w:r>
            <w:r w:rsidR="00E772A7">
              <w:rPr>
                <w:rFonts w:eastAsiaTheme="minorEastAsia" w:hint="eastAsia"/>
                <w:sz w:val="24"/>
              </w:rPr>
              <w:t>公司广泛涉足</w:t>
            </w:r>
            <w:r w:rsidR="00DC29D9">
              <w:rPr>
                <w:rFonts w:eastAsiaTheme="minorEastAsia" w:hint="eastAsia"/>
                <w:sz w:val="24"/>
              </w:rPr>
              <w:t>了</w:t>
            </w:r>
            <w:r w:rsidR="00E772A7">
              <w:rPr>
                <w:rFonts w:eastAsiaTheme="minorEastAsia" w:hint="eastAsia"/>
                <w:sz w:val="24"/>
              </w:rPr>
              <w:t>产业基金、融资租赁、保理等金融或类金融业务。</w:t>
            </w:r>
          </w:p>
          <w:p w14:paraId="40B37E0D" w14:textId="77777777" w:rsidR="00BD13EB" w:rsidRDefault="00BD13EB">
            <w:pPr>
              <w:snapToGrid w:val="0"/>
              <w:spacing w:line="300" w:lineRule="auto"/>
              <w:rPr>
                <w:rFonts w:eastAsiaTheme="minorEastAsia"/>
                <w:sz w:val="24"/>
              </w:rPr>
            </w:pPr>
          </w:p>
          <w:p w14:paraId="57D333E6" w14:textId="77777777" w:rsidR="00BD13EB" w:rsidRDefault="00000000">
            <w:pPr>
              <w:numPr>
                <w:ilvl w:val="0"/>
                <w:numId w:val="3"/>
              </w:numPr>
              <w:snapToGrid w:val="0"/>
              <w:spacing w:line="300" w:lineRule="auto"/>
              <w:rPr>
                <w:rFonts w:eastAsiaTheme="minorEastAsia"/>
                <w:sz w:val="24"/>
              </w:rPr>
            </w:pPr>
            <w:r>
              <w:rPr>
                <w:rFonts w:eastAsiaTheme="minorEastAsia"/>
                <w:sz w:val="24"/>
              </w:rPr>
              <w:t>关于大股东城建集团增持情况</w:t>
            </w:r>
          </w:p>
          <w:p w14:paraId="48B1D53F" w14:textId="77777777" w:rsidR="00BD13EB" w:rsidRDefault="00000000">
            <w:pPr>
              <w:snapToGrid w:val="0"/>
              <w:spacing w:line="300" w:lineRule="auto"/>
              <w:ind w:firstLineChars="200" w:firstLine="480"/>
              <w:rPr>
                <w:rFonts w:eastAsiaTheme="minorEastAsia"/>
                <w:sz w:val="24"/>
              </w:rPr>
            </w:pPr>
            <w:r>
              <w:rPr>
                <w:rFonts w:eastAsiaTheme="minorEastAsia"/>
                <w:sz w:val="24"/>
              </w:rPr>
              <w:t>根据公司</w:t>
            </w:r>
            <w:r>
              <w:rPr>
                <w:rFonts w:eastAsiaTheme="minorEastAsia"/>
                <w:sz w:val="24"/>
              </w:rPr>
              <w:t>4</w:t>
            </w:r>
            <w:r>
              <w:rPr>
                <w:rFonts w:eastAsiaTheme="minorEastAsia"/>
                <w:sz w:val="24"/>
              </w:rPr>
              <w:t>月</w:t>
            </w:r>
            <w:r>
              <w:rPr>
                <w:rFonts w:eastAsiaTheme="minorEastAsia"/>
                <w:sz w:val="24"/>
              </w:rPr>
              <w:t>26</w:t>
            </w:r>
            <w:r>
              <w:rPr>
                <w:rFonts w:eastAsiaTheme="minorEastAsia"/>
                <w:sz w:val="24"/>
              </w:rPr>
              <w:t>日披露的估值提升计划的公告，控股股东城建集团基于对隧道股份的战略布局和长期发展的信心，拟在</w:t>
            </w:r>
            <w:r>
              <w:rPr>
                <w:rFonts w:eastAsiaTheme="minorEastAsia"/>
                <w:sz w:val="24"/>
              </w:rPr>
              <w:t>2025</w:t>
            </w:r>
            <w:r>
              <w:rPr>
                <w:rFonts w:eastAsiaTheme="minorEastAsia"/>
                <w:sz w:val="24"/>
              </w:rPr>
              <w:t>年安排不高于</w:t>
            </w:r>
            <w:r>
              <w:rPr>
                <w:rFonts w:eastAsiaTheme="minorEastAsia"/>
                <w:sz w:val="24"/>
              </w:rPr>
              <w:t>5</w:t>
            </w:r>
            <w:r>
              <w:rPr>
                <w:rFonts w:eastAsiaTheme="minorEastAsia"/>
                <w:sz w:val="24"/>
              </w:rPr>
              <w:t>亿元配套资金，用于对隧道股份股票的增持。增持方式不限于集中竞价、大宗交易、协议转让、资管计划、衍生工具等。</w:t>
            </w:r>
          </w:p>
          <w:p w14:paraId="2AD25480" w14:textId="77777777" w:rsidR="00BD13EB" w:rsidRDefault="00BD13EB">
            <w:pPr>
              <w:snapToGrid w:val="0"/>
              <w:spacing w:line="300" w:lineRule="auto"/>
              <w:rPr>
                <w:rFonts w:eastAsiaTheme="minorEastAsia"/>
                <w:sz w:val="24"/>
              </w:rPr>
            </w:pPr>
          </w:p>
          <w:p w14:paraId="1B19B11C" w14:textId="77777777" w:rsidR="00BD13EB" w:rsidRDefault="00000000">
            <w:pPr>
              <w:numPr>
                <w:ilvl w:val="0"/>
                <w:numId w:val="3"/>
              </w:numPr>
              <w:snapToGrid w:val="0"/>
              <w:spacing w:line="300" w:lineRule="auto"/>
              <w:rPr>
                <w:rFonts w:eastAsiaTheme="minorEastAsia"/>
                <w:sz w:val="24"/>
              </w:rPr>
            </w:pPr>
            <w:r>
              <w:rPr>
                <w:rFonts w:eastAsiaTheme="minorEastAsia"/>
                <w:sz w:val="24"/>
              </w:rPr>
              <w:t>公司的考核指标主要有哪些</w:t>
            </w:r>
          </w:p>
          <w:p w14:paraId="70FF1240" w14:textId="510EE746" w:rsidR="00BD13EB" w:rsidRDefault="00000000">
            <w:pPr>
              <w:snapToGrid w:val="0"/>
              <w:spacing w:line="300" w:lineRule="auto"/>
              <w:ind w:firstLineChars="200" w:firstLine="480"/>
              <w:rPr>
                <w:rFonts w:eastAsiaTheme="minorEastAsia"/>
                <w:sz w:val="24"/>
              </w:rPr>
            </w:pPr>
            <w:r>
              <w:rPr>
                <w:rFonts w:eastAsiaTheme="minorEastAsia"/>
                <w:sz w:val="24"/>
              </w:rPr>
              <w:t>公司的考核指标主要有利润、</w:t>
            </w:r>
            <w:r>
              <w:rPr>
                <w:rFonts w:eastAsiaTheme="minorEastAsia"/>
                <w:sz w:val="24"/>
              </w:rPr>
              <w:t>ROE</w:t>
            </w:r>
            <w:r>
              <w:rPr>
                <w:rFonts w:eastAsiaTheme="minorEastAsia"/>
                <w:sz w:val="24"/>
              </w:rPr>
              <w:t>、市值、资产负债率等，对规模增长也有要求。从国务院国资委到市国资委，对考核的要求逐渐变化，市值已逐渐成为国有资产的一部分。</w:t>
            </w:r>
          </w:p>
          <w:p w14:paraId="3D5FBC1F" w14:textId="77777777" w:rsidR="00BD13EB" w:rsidRDefault="00BD13EB">
            <w:pPr>
              <w:snapToGrid w:val="0"/>
              <w:spacing w:line="300" w:lineRule="auto"/>
              <w:rPr>
                <w:rFonts w:eastAsiaTheme="minorEastAsia"/>
                <w:sz w:val="24"/>
              </w:rPr>
            </w:pPr>
          </w:p>
        </w:tc>
      </w:tr>
      <w:tr w:rsidR="00BD13EB" w14:paraId="0BCA1907" w14:textId="77777777">
        <w:trPr>
          <w:trHeight w:val="672"/>
          <w:jc w:val="center"/>
        </w:trPr>
        <w:tc>
          <w:tcPr>
            <w:tcW w:w="1986" w:type="dxa"/>
            <w:tcBorders>
              <w:top w:val="single" w:sz="4" w:space="0" w:color="auto"/>
              <w:left w:val="single" w:sz="4" w:space="0" w:color="auto"/>
              <w:bottom w:val="single" w:sz="4" w:space="0" w:color="auto"/>
              <w:right w:val="single" w:sz="4" w:space="0" w:color="auto"/>
            </w:tcBorders>
            <w:vAlign w:val="center"/>
          </w:tcPr>
          <w:p w14:paraId="2D55FDEF"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lastRenderedPageBreak/>
              <w:t>附件清单（如有）</w:t>
            </w:r>
          </w:p>
        </w:tc>
        <w:tc>
          <w:tcPr>
            <w:tcW w:w="7739" w:type="dxa"/>
            <w:tcBorders>
              <w:top w:val="single" w:sz="4" w:space="0" w:color="auto"/>
              <w:left w:val="single" w:sz="4" w:space="0" w:color="auto"/>
              <w:bottom w:val="single" w:sz="4" w:space="0" w:color="auto"/>
              <w:right w:val="single" w:sz="4" w:space="0" w:color="auto"/>
            </w:tcBorders>
            <w:vAlign w:val="center"/>
          </w:tcPr>
          <w:p w14:paraId="56FB8FD7" w14:textId="77777777" w:rsidR="00BD13EB" w:rsidRDefault="00BD13EB">
            <w:pPr>
              <w:pStyle w:val="Style6"/>
              <w:snapToGrid w:val="0"/>
              <w:spacing w:line="300" w:lineRule="auto"/>
              <w:ind w:leftChars="-1" w:left="-2" w:firstLineChars="0" w:firstLine="0"/>
              <w:rPr>
                <w:rFonts w:ascii="Times New Roman" w:eastAsiaTheme="minorEastAsia" w:hAnsi="Times New Roman"/>
                <w:bCs/>
                <w:iCs/>
                <w:color w:val="000000"/>
                <w:sz w:val="24"/>
                <w:szCs w:val="24"/>
              </w:rPr>
            </w:pPr>
          </w:p>
        </w:tc>
      </w:tr>
      <w:tr w:rsidR="00BD13EB" w14:paraId="40EAEDA9" w14:textId="77777777">
        <w:trPr>
          <w:trHeight w:val="841"/>
          <w:jc w:val="center"/>
        </w:trPr>
        <w:tc>
          <w:tcPr>
            <w:tcW w:w="1986" w:type="dxa"/>
            <w:tcBorders>
              <w:top w:val="single" w:sz="4" w:space="0" w:color="auto"/>
              <w:left w:val="single" w:sz="4" w:space="0" w:color="auto"/>
              <w:right w:val="single" w:sz="4" w:space="0" w:color="auto"/>
            </w:tcBorders>
            <w:vAlign w:val="center"/>
          </w:tcPr>
          <w:p w14:paraId="0A8BD2EA" w14:textId="77777777" w:rsidR="00BD13EB"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日期</w:t>
            </w:r>
          </w:p>
        </w:tc>
        <w:tc>
          <w:tcPr>
            <w:tcW w:w="7739" w:type="dxa"/>
            <w:tcBorders>
              <w:top w:val="single" w:sz="4" w:space="0" w:color="auto"/>
              <w:left w:val="single" w:sz="4" w:space="0" w:color="auto"/>
              <w:right w:val="single" w:sz="4" w:space="0" w:color="auto"/>
            </w:tcBorders>
            <w:vAlign w:val="center"/>
          </w:tcPr>
          <w:p w14:paraId="312704AB" w14:textId="03DB66F2" w:rsidR="00BD13EB" w:rsidRDefault="00000000">
            <w:pPr>
              <w:pStyle w:val="Style6"/>
              <w:snapToGrid w:val="0"/>
              <w:spacing w:line="300" w:lineRule="auto"/>
              <w:ind w:firstLineChars="0" w:firstLine="0"/>
              <w:rPr>
                <w:rFonts w:ascii="Times New Roman" w:eastAsiaTheme="minorEastAsia" w:hAnsi="Times New Roman"/>
                <w:sz w:val="24"/>
                <w:szCs w:val="24"/>
              </w:rPr>
            </w:pPr>
            <w:r>
              <w:rPr>
                <w:rFonts w:ascii="Times New Roman" w:eastAsiaTheme="minorEastAsia" w:hAnsi="Times New Roman"/>
                <w:sz w:val="24"/>
                <w:szCs w:val="24"/>
              </w:rPr>
              <w:t>2025</w:t>
            </w:r>
            <w:r>
              <w:rPr>
                <w:rFonts w:ascii="Times New Roman" w:eastAsiaTheme="minorEastAsia" w:hAnsi="Times New Roman"/>
                <w:sz w:val="24"/>
                <w:szCs w:val="24"/>
              </w:rPr>
              <w:t>年</w:t>
            </w:r>
            <w:r>
              <w:rPr>
                <w:rFonts w:ascii="Times New Roman" w:eastAsiaTheme="minorEastAsia" w:hAnsi="Times New Roman"/>
                <w:sz w:val="24"/>
                <w:szCs w:val="24"/>
              </w:rPr>
              <w:t>5</w:t>
            </w:r>
            <w:r>
              <w:rPr>
                <w:rFonts w:ascii="Times New Roman" w:eastAsiaTheme="minorEastAsia" w:hAnsi="Times New Roman"/>
                <w:sz w:val="24"/>
                <w:szCs w:val="24"/>
              </w:rPr>
              <w:t>月</w:t>
            </w:r>
            <w:r w:rsidR="00C41B0C">
              <w:rPr>
                <w:rFonts w:ascii="Times New Roman" w:eastAsiaTheme="minorEastAsia" w:hAnsi="Times New Roman" w:hint="eastAsia"/>
                <w:sz w:val="24"/>
                <w:szCs w:val="24"/>
              </w:rPr>
              <w:t>20</w:t>
            </w:r>
            <w:r>
              <w:rPr>
                <w:rFonts w:ascii="Times New Roman" w:eastAsiaTheme="minorEastAsia" w:hAnsi="Times New Roman"/>
                <w:sz w:val="24"/>
                <w:szCs w:val="24"/>
              </w:rPr>
              <w:t>日</w:t>
            </w:r>
          </w:p>
        </w:tc>
      </w:tr>
    </w:tbl>
    <w:p w14:paraId="632EE6ED" w14:textId="77777777" w:rsidR="00BD13EB" w:rsidRDefault="00BD13EB">
      <w:pPr>
        <w:snapToGrid w:val="0"/>
        <w:rPr>
          <w:sz w:val="24"/>
        </w:rPr>
      </w:pPr>
    </w:p>
    <w:sectPr w:rsidR="00BD13EB">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39E7F" w14:textId="77777777" w:rsidR="00740428" w:rsidRDefault="00740428">
      <w:r>
        <w:separator/>
      </w:r>
    </w:p>
  </w:endnote>
  <w:endnote w:type="continuationSeparator" w:id="0">
    <w:p w14:paraId="7E732B3A" w14:textId="77777777" w:rsidR="00740428" w:rsidRDefault="0074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5AA3" w14:textId="77777777" w:rsidR="00BD13EB" w:rsidRDefault="00BD13EB">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38BB1" w14:textId="77777777" w:rsidR="00740428" w:rsidRDefault="00740428">
      <w:r>
        <w:separator/>
      </w:r>
    </w:p>
  </w:footnote>
  <w:footnote w:type="continuationSeparator" w:id="0">
    <w:p w14:paraId="78C573BE" w14:textId="77777777" w:rsidR="00740428" w:rsidRDefault="00740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B40" w14:textId="77777777" w:rsidR="00BD13EB" w:rsidRDefault="00BD13EB">
    <w:pPr>
      <w:pStyle w:val="a8"/>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028FDC"/>
    <w:multiLevelType w:val="singleLevel"/>
    <w:tmpl w:val="AB028FDC"/>
    <w:lvl w:ilvl="0">
      <w:start w:val="1"/>
      <w:numFmt w:val="decimal"/>
      <w:suff w:val="nothing"/>
      <w:lvlText w:val="%1、"/>
      <w:lvlJc w:val="left"/>
    </w:lvl>
  </w:abstractNum>
  <w:abstractNum w:abstractNumId="1" w15:restartNumberingAfterBreak="0">
    <w:nsid w:val="E5BFDFFF"/>
    <w:multiLevelType w:val="singleLevel"/>
    <w:tmpl w:val="E5BFDFFF"/>
    <w:lvl w:ilvl="0">
      <w:start w:val="1"/>
      <w:numFmt w:val="decimal"/>
      <w:suff w:val="nothing"/>
      <w:lvlText w:val="%1、"/>
      <w:lvlJc w:val="left"/>
    </w:lvl>
  </w:abstractNum>
  <w:abstractNum w:abstractNumId="2" w15:restartNumberingAfterBreak="0">
    <w:nsid w:val="326FA144"/>
    <w:multiLevelType w:val="singleLevel"/>
    <w:tmpl w:val="326FA144"/>
    <w:lvl w:ilvl="0">
      <w:start w:val="10"/>
      <w:numFmt w:val="decimal"/>
      <w:suff w:val="nothing"/>
      <w:lvlText w:val="%1、"/>
      <w:lvlJc w:val="left"/>
    </w:lvl>
  </w:abstractNum>
  <w:num w:numId="1" w16cid:durableId="1114792201">
    <w:abstractNumId w:val="1"/>
  </w:num>
  <w:num w:numId="2" w16cid:durableId="1075709152">
    <w:abstractNumId w:val="0"/>
  </w:num>
  <w:num w:numId="3" w16cid:durableId="1614482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BkYjIyNDExYTEwMmM2MWNjMzUyZjAwYzkzNjhmYTgifQ=="/>
  </w:docVars>
  <w:rsids>
    <w:rsidRoot w:val="006861C7"/>
    <w:rsid w:val="B7DDD54D"/>
    <w:rsid w:val="E3FFE6ED"/>
    <w:rsid w:val="F5DB8A63"/>
    <w:rsid w:val="F797912E"/>
    <w:rsid w:val="FE7B4896"/>
    <w:rsid w:val="00001815"/>
    <w:rsid w:val="00001D80"/>
    <w:rsid w:val="000144D4"/>
    <w:rsid w:val="00015943"/>
    <w:rsid w:val="00020CC7"/>
    <w:rsid w:val="000256E5"/>
    <w:rsid w:val="00026871"/>
    <w:rsid w:val="000268C0"/>
    <w:rsid w:val="00032AAF"/>
    <w:rsid w:val="00034BD4"/>
    <w:rsid w:val="000363B5"/>
    <w:rsid w:val="000375D7"/>
    <w:rsid w:val="00040FE3"/>
    <w:rsid w:val="00042EC7"/>
    <w:rsid w:val="00043015"/>
    <w:rsid w:val="00046DDE"/>
    <w:rsid w:val="00047EB9"/>
    <w:rsid w:val="00052F5F"/>
    <w:rsid w:val="00060A74"/>
    <w:rsid w:val="000621B3"/>
    <w:rsid w:val="00067110"/>
    <w:rsid w:val="0007009F"/>
    <w:rsid w:val="00075806"/>
    <w:rsid w:val="000777AE"/>
    <w:rsid w:val="0008320B"/>
    <w:rsid w:val="0008543F"/>
    <w:rsid w:val="0009298A"/>
    <w:rsid w:val="00092BEE"/>
    <w:rsid w:val="00093086"/>
    <w:rsid w:val="000A2808"/>
    <w:rsid w:val="000A3BAC"/>
    <w:rsid w:val="000B3B91"/>
    <w:rsid w:val="000C10EB"/>
    <w:rsid w:val="000C1396"/>
    <w:rsid w:val="000C26FD"/>
    <w:rsid w:val="000C2D85"/>
    <w:rsid w:val="000C538A"/>
    <w:rsid w:val="000D43A6"/>
    <w:rsid w:val="000E0A50"/>
    <w:rsid w:val="000E5700"/>
    <w:rsid w:val="000F0C4B"/>
    <w:rsid w:val="000F0E22"/>
    <w:rsid w:val="0010559E"/>
    <w:rsid w:val="00105A04"/>
    <w:rsid w:val="00113564"/>
    <w:rsid w:val="001169A9"/>
    <w:rsid w:val="00121A7B"/>
    <w:rsid w:val="00125EB2"/>
    <w:rsid w:val="00136A98"/>
    <w:rsid w:val="0014143E"/>
    <w:rsid w:val="00142A4C"/>
    <w:rsid w:val="00144279"/>
    <w:rsid w:val="001452FF"/>
    <w:rsid w:val="001475A4"/>
    <w:rsid w:val="00162B2B"/>
    <w:rsid w:val="0016617A"/>
    <w:rsid w:val="00167E99"/>
    <w:rsid w:val="00173F33"/>
    <w:rsid w:val="0017444E"/>
    <w:rsid w:val="00175E49"/>
    <w:rsid w:val="001848E2"/>
    <w:rsid w:val="001975AB"/>
    <w:rsid w:val="001A00F5"/>
    <w:rsid w:val="001A1F65"/>
    <w:rsid w:val="001A44D9"/>
    <w:rsid w:val="001A5CE9"/>
    <w:rsid w:val="001A71B9"/>
    <w:rsid w:val="001B304F"/>
    <w:rsid w:val="001B54A6"/>
    <w:rsid w:val="001C50AD"/>
    <w:rsid w:val="001D0982"/>
    <w:rsid w:val="001D22EE"/>
    <w:rsid w:val="001D4C89"/>
    <w:rsid w:val="001D5EBD"/>
    <w:rsid w:val="001E1838"/>
    <w:rsid w:val="001E188B"/>
    <w:rsid w:val="001E3145"/>
    <w:rsid w:val="001E6509"/>
    <w:rsid w:val="001E7076"/>
    <w:rsid w:val="001E7968"/>
    <w:rsid w:val="0022180A"/>
    <w:rsid w:val="00223ABC"/>
    <w:rsid w:val="002241B9"/>
    <w:rsid w:val="002274D9"/>
    <w:rsid w:val="0023158F"/>
    <w:rsid w:val="0023455A"/>
    <w:rsid w:val="00237994"/>
    <w:rsid w:val="002404DD"/>
    <w:rsid w:val="002434E5"/>
    <w:rsid w:val="0024567C"/>
    <w:rsid w:val="002504D6"/>
    <w:rsid w:val="00250632"/>
    <w:rsid w:val="00250C4A"/>
    <w:rsid w:val="00251D58"/>
    <w:rsid w:val="002530EE"/>
    <w:rsid w:val="0025462C"/>
    <w:rsid w:val="002549E6"/>
    <w:rsid w:val="00255211"/>
    <w:rsid w:val="00256602"/>
    <w:rsid w:val="00256863"/>
    <w:rsid w:val="0026184E"/>
    <w:rsid w:val="00271C8D"/>
    <w:rsid w:val="00271F43"/>
    <w:rsid w:val="002731A5"/>
    <w:rsid w:val="00273B53"/>
    <w:rsid w:val="00275F01"/>
    <w:rsid w:val="00277BBA"/>
    <w:rsid w:val="0028080C"/>
    <w:rsid w:val="0029480B"/>
    <w:rsid w:val="00295257"/>
    <w:rsid w:val="00296B8D"/>
    <w:rsid w:val="00297703"/>
    <w:rsid w:val="002A0826"/>
    <w:rsid w:val="002A0984"/>
    <w:rsid w:val="002A589B"/>
    <w:rsid w:val="002B1184"/>
    <w:rsid w:val="002B5672"/>
    <w:rsid w:val="002B71B8"/>
    <w:rsid w:val="002B7469"/>
    <w:rsid w:val="002C22C6"/>
    <w:rsid w:val="002C6568"/>
    <w:rsid w:val="002C723B"/>
    <w:rsid w:val="002D0ACE"/>
    <w:rsid w:val="002D39BC"/>
    <w:rsid w:val="002E1B15"/>
    <w:rsid w:val="002E1D3A"/>
    <w:rsid w:val="002E28DF"/>
    <w:rsid w:val="002F03F5"/>
    <w:rsid w:val="002F1156"/>
    <w:rsid w:val="002F6A60"/>
    <w:rsid w:val="00300197"/>
    <w:rsid w:val="003005F0"/>
    <w:rsid w:val="003030BF"/>
    <w:rsid w:val="00304F89"/>
    <w:rsid w:val="00305194"/>
    <w:rsid w:val="00306023"/>
    <w:rsid w:val="0030720C"/>
    <w:rsid w:val="00311F17"/>
    <w:rsid w:val="0032511A"/>
    <w:rsid w:val="0032757E"/>
    <w:rsid w:val="00327D5D"/>
    <w:rsid w:val="00344914"/>
    <w:rsid w:val="00346917"/>
    <w:rsid w:val="00351DEE"/>
    <w:rsid w:val="00354A7B"/>
    <w:rsid w:val="00360FDA"/>
    <w:rsid w:val="00363075"/>
    <w:rsid w:val="00367D18"/>
    <w:rsid w:val="00367F1C"/>
    <w:rsid w:val="00370702"/>
    <w:rsid w:val="00372A1C"/>
    <w:rsid w:val="0037435A"/>
    <w:rsid w:val="00374BE6"/>
    <w:rsid w:val="003751B4"/>
    <w:rsid w:val="00375765"/>
    <w:rsid w:val="00377D8F"/>
    <w:rsid w:val="00383679"/>
    <w:rsid w:val="00383EE6"/>
    <w:rsid w:val="00384B36"/>
    <w:rsid w:val="00385428"/>
    <w:rsid w:val="00385617"/>
    <w:rsid w:val="0039131B"/>
    <w:rsid w:val="00393ACF"/>
    <w:rsid w:val="003944DA"/>
    <w:rsid w:val="0039498B"/>
    <w:rsid w:val="003A1E68"/>
    <w:rsid w:val="003A4C74"/>
    <w:rsid w:val="003A5A1C"/>
    <w:rsid w:val="003B0122"/>
    <w:rsid w:val="003B0A87"/>
    <w:rsid w:val="003B0BE5"/>
    <w:rsid w:val="003B37CC"/>
    <w:rsid w:val="003B4F16"/>
    <w:rsid w:val="003B5B32"/>
    <w:rsid w:val="003B5E4F"/>
    <w:rsid w:val="003D14A7"/>
    <w:rsid w:val="003D18F1"/>
    <w:rsid w:val="003D56EC"/>
    <w:rsid w:val="003D59FF"/>
    <w:rsid w:val="003E001E"/>
    <w:rsid w:val="003E0A0C"/>
    <w:rsid w:val="003E4418"/>
    <w:rsid w:val="003E4FBE"/>
    <w:rsid w:val="003F7C4D"/>
    <w:rsid w:val="00400154"/>
    <w:rsid w:val="0040075F"/>
    <w:rsid w:val="00403300"/>
    <w:rsid w:val="004118C0"/>
    <w:rsid w:val="00417A31"/>
    <w:rsid w:val="00417BC7"/>
    <w:rsid w:val="0042004B"/>
    <w:rsid w:val="00421388"/>
    <w:rsid w:val="00433384"/>
    <w:rsid w:val="0043777D"/>
    <w:rsid w:val="00441D74"/>
    <w:rsid w:val="00442A25"/>
    <w:rsid w:val="004455E6"/>
    <w:rsid w:val="00452810"/>
    <w:rsid w:val="0045767F"/>
    <w:rsid w:val="004604BC"/>
    <w:rsid w:val="00461A7A"/>
    <w:rsid w:val="004623A1"/>
    <w:rsid w:val="00463E9B"/>
    <w:rsid w:val="00467414"/>
    <w:rsid w:val="004676D2"/>
    <w:rsid w:val="00473F30"/>
    <w:rsid w:val="00474C1E"/>
    <w:rsid w:val="00475F5C"/>
    <w:rsid w:val="004803DD"/>
    <w:rsid w:val="0048591A"/>
    <w:rsid w:val="00486323"/>
    <w:rsid w:val="00486D86"/>
    <w:rsid w:val="0048721A"/>
    <w:rsid w:val="00496E99"/>
    <w:rsid w:val="004A0BD5"/>
    <w:rsid w:val="004A1BBF"/>
    <w:rsid w:val="004A48FD"/>
    <w:rsid w:val="004A73E5"/>
    <w:rsid w:val="004B2735"/>
    <w:rsid w:val="004B432B"/>
    <w:rsid w:val="004B4674"/>
    <w:rsid w:val="004C19BF"/>
    <w:rsid w:val="004C4D11"/>
    <w:rsid w:val="004D1757"/>
    <w:rsid w:val="004D2B1E"/>
    <w:rsid w:val="004D4339"/>
    <w:rsid w:val="004D7640"/>
    <w:rsid w:val="004E07B4"/>
    <w:rsid w:val="004E19A2"/>
    <w:rsid w:val="004E1A9B"/>
    <w:rsid w:val="004F3E10"/>
    <w:rsid w:val="00500AB6"/>
    <w:rsid w:val="00502383"/>
    <w:rsid w:val="005155FB"/>
    <w:rsid w:val="005214C4"/>
    <w:rsid w:val="00523907"/>
    <w:rsid w:val="005258C7"/>
    <w:rsid w:val="005271E2"/>
    <w:rsid w:val="005308EC"/>
    <w:rsid w:val="0053150F"/>
    <w:rsid w:val="00535B05"/>
    <w:rsid w:val="00537C53"/>
    <w:rsid w:val="005438F5"/>
    <w:rsid w:val="00543A13"/>
    <w:rsid w:val="00543F44"/>
    <w:rsid w:val="00544901"/>
    <w:rsid w:val="0054571A"/>
    <w:rsid w:val="005474D3"/>
    <w:rsid w:val="00550737"/>
    <w:rsid w:val="00555621"/>
    <w:rsid w:val="00555DD2"/>
    <w:rsid w:val="00565D11"/>
    <w:rsid w:val="00565ED9"/>
    <w:rsid w:val="005760C6"/>
    <w:rsid w:val="00585A1B"/>
    <w:rsid w:val="00591260"/>
    <w:rsid w:val="00591314"/>
    <w:rsid w:val="00593D40"/>
    <w:rsid w:val="0059505A"/>
    <w:rsid w:val="00595F1B"/>
    <w:rsid w:val="0059770C"/>
    <w:rsid w:val="005A3BE0"/>
    <w:rsid w:val="005B0C5E"/>
    <w:rsid w:val="005B1026"/>
    <w:rsid w:val="005B642F"/>
    <w:rsid w:val="005C04C1"/>
    <w:rsid w:val="005C1785"/>
    <w:rsid w:val="005C7B80"/>
    <w:rsid w:val="005D2D87"/>
    <w:rsid w:val="005D6A09"/>
    <w:rsid w:val="005E2B4B"/>
    <w:rsid w:val="005E3721"/>
    <w:rsid w:val="005E5DCF"/>
    <w:rsid w:val="005E5F63"/>
    <w:rsid w:val="005E6BA1"/>
    <w:rsid w:val="005F07B6"/>
    <w:rsid w:val="005F4458"/>
    <w:rsid w:val="0060779A"/>
    <w:rsid w:val="00611F74"/>
    <w:rsid w:val="00615799"/>
    <w:rsid w:val="0061727F"/>
    <w:rsid w:val="0062187E"/>
    <w:rsid w:val="00622F13"/>
    <w:rsid w:val="00624014"/>
    <w:rsid w:val="006245C4"/>
    <w:rsid w:val="00625503"/>
    <w:rsid w:val="0062662D"/>
    <w:rsid w:val="00632E78"/>
    <w:rsid w:val="0063318C"/>
    <w:rsid w:val="006344F1"/>
    <w:rsid w:val="00637186"/>
    <w:rsid w:val="0064237F"/>
    <w:rsid w:val="00646801"/>
    <w:rsid w:val="00646DEC"/>
    <w:rsid w:val="00646DF4"/>
    <w:rsid w:val="00651DE6"/>
    <w:rsid w:val="006523BB"/>
    <w:rsid w:val="0065347E"/>
    <w:rsid w:val="00654B49"/>
    <w:rsid w:val="00662505"/>
    <w:rsid w:val="0066674C"/>
    <w:rsid w:val="00670EC9"/>
    <w:rsid w:val="006714F5"/>
    <w:rsid w:val="006760F7"/>
    <w:rsid w:val="006861C7"/>
    <w:rsid w:val="00686689"/>
    <w:rsid w:val="00686DDF"/>
    <w:rsid w:val="006909DE"/>
    <w:rsid w:val="006973B0"/>
    <w:rsid w:val="00697B12"/>
    <w:rsid w:val="006A55BB"/>
    <w:rsid w:val="006A72F9"/>
    <w:rsid w:val="006A7613"/>
    <w:rsid w:val="006B2BF9"/>
    <w:rsid w:val="006B51C1"/>
    <w:rsid w:val="006B661A"/>
    <w:rsid w:val="006B7D00"/>
    <w:rsid w:val="006C673C"/>
    <w:rsid w:val="006C6BC5"/>
    <w:rsid w:val="006D61A2"/>
    <w:rsid w:val="006E1408"/>
    <w:rsid w:val="006E1DB4"/>
    <w:rsid w:val="006E4ECC"/>
    <w:rsid w:val="006E53D2"/>
    <w:rsid w:val="006E59FF"/>
    <w:rsid w:val="006E79B9"/>
    <w:rsid w:val="006F0D85"/>
    <w:rsid w:val="006F4D77"/>
    <w:rsid w:val="00707504"/>
    <w:rsid w:val="00712361"/>
    <w:rsid w:val="0071288A"/>
    <w:rsid w:val="00714BBD"/>
    <w:rsid w:val="00733BA0"/>
    <w:rsid w:val="00740428"/>
    <w:rsid w:val="00743B62"/>
    <w:rsid w:val="00752D9B"/>
    <w:rsid w:val="00753DB6"/>
    <w:rsid w:val="007630E4"/>
    <w:rsid w:val="00763847"/>
    <w:rsid w:val="00767CF0"/>
    <w:rsid w:val="0077017E"/>
    <w:rsid w:val="00771FE3"/>
    <w:rsid w:val="007767CA"/>
    <w:rsid w:val="00776BDE"/>
    <w:rsid w:val="00777035"/>
    <w:rsid w:val="00786870"/>
    <w:rsid w:val="00792237"/>
    <w:rsid w:val="0079272A"/>
    <w:rsid w:val="007945BD"/>
    <w:rsid w:val="00795441"/>
    <w:rsid w:val="007A1971"/>
    <w:rsid w:val="007A1DA9"/>
    <w:rsid w:val="007A7BDC"/>
    <w:rsid w:val="007B2252"/>
    <w:rsid w:val="007B79D9"/>
    <w:rsid w:val="007C134A"/>
    <w:rsid w:val="007C67B1"/>
    <w:rsid w:val="007D0A0D"/>
    <w:rsid w:val="007D68D6"/>
    <w:rsid w:val="007E1A26"/>
    <w:rsid w:val="007E354A"/>
    <w:rsid w:val="007E69C8"/>
    <w:rsid w:val="007F1135"/>
    <w:rsid w:val="007F1AA7"/>
    <w:rsid w:val="007F37D9"/>
    <w:rsid w:val="007F68EE"/>
    <w:rsid w:val="007F7161"/>
    <w:rsid w:val="007F7686"/>
    <w:rsid w:val="00801891"/>
    <w:rsid w:val="00803F0B"/>
    <w:rsid w:val="0080525B"/>
    <w:rsid w:val="008062C5"/>
    <w:rsid w:val="0080741A"/>
    <w:rsid w:val="0081190F"/>
    <w:rsid w:val="00814A88"/>
    <w:rsid w:val="00814B5B"/>
    <w:rsid w:val="00821011"/>
    <w:rsid w:val="0082115F"/>
    <w:rsid w:val="00826F24"/>
    <w:rsid w:val="00827B1F"/>
    <w:rsid w:val="00830039"/>
    <w:rsid w:val="0083050F"/>
    <w:rsid w:val="0083310A"/>
    <w:rsid w:val="00836F34"/>
    <w:rsid w:val="008373DD"/>
    <w:rsid w:val="00843E73"/>
    <w:rsid w:val="00844EBF"/>
    <w:rsid w:val="00854F61"/>
    <w:rsid w:val="008619AE"/>
    <w:rsid w:val="00861E4B"/>
    <w:rsid w:val="00864202"/>
    <w:rsid w:val="0087174F"/>
    <w:rsid w:val="00872CFA"/>
    <w:rsid w:val="00873B59"/>
    <w:rsid w:val="00874C29"/>
    <w:rsid w:val="0087701F"/>
    <w:rsid w:val="00877890"/>
    <w:rsid w:val="00880226"/>
    <w:rsid w:val="0088397F"/>
    <w:rsid w:val="00883F1F"/>
    <w:rsid w:val="0088540A"/>
    <w:rsid w:val="00890732"/>
    <w:rsid w:val="0089283D"/>
    <w:rsid w:val="00895B68"/>
    <w:rsid w:val="00896F08"/>
    <w:rsid w:val="008A0ADC"/>
    <w:rsid w:val="008A1BAB"/>
    <w:rsid w:val="008A20E3"/>
    <w:rsid w:val="008A2F3D"/>
    <w:rsid w:val="008A5117"/>
    <w:rsid w:val="008A5828"/>
    <w:rsid w:val="008B29E7"/>
    <w:rsid w:val="008B38B7"/>
    <w:rsid w:val="008B458E"/>
    <w:rsid w:val="008C4D4A"/>
    <w:rsid w:val="008D0C33"/>
    <w:rsid w:val="008E05A0"/>
    <w:rsid w:val="008E11AE"/>
    <w:rsid w:val="008E1708"/>
    <w:rsid w:val="008E4844"/>
    <w:rsid w:val="008E68DA"/>
    <w:rsid w:val="00900891"/>
    <w:rsid w:val="0090182E"/>
    <w:rsid w:val="00904436"/>
    <w:rsid w:val="00904492"/>
    <w:rsid w:val="00904DFB"/>
    <w:rsid w:val="0091182B"/>
    <w:rsid w:val="0091457B"/>
    <w:rsid w:val="00921169"/>
    <w:rsid w:val="00923763"/>
    <w:rsid w:val="00930ED6"/>
    <w:rsid w:val="00931EF8"/>
    <w:rsid w:val="0093293F"/>
    <w:rsid w:val="00933105"/>
    <w:rsid w:val="009359CB"/>
    <w:rsid w:val="009436B3"/>
    <w:rsid w:val="009453C0"/>
    <w:rsid w:val="009474EF"/>
    <w:rsid w:val="00952160"/>
    <w:rsid w:val="009545AB"/>
    <w:rsid w:val="00955E46"/>
    <w:rsid w:val="009611AC"/>
    <w:rsid w:val="00962192"/>
    <w:rsid w:val="00962626"/>
    <w:rsid w:val="00966D31"/>
    <w:rsid w:val="0097210C"/>
    <w:rsid w:val="009767DD"/>
    <w:rsid w:val="00977AF2"/>
    <w:rsid w:val="00985887"/>
    <w:rsid w:val="00985FC5"/>
    <w:rsid w:val="00993BDD"/>
    <w:rsid w:val="009A0FB1"/>
    <w:rsid w:val="009A56DA"/>
    <w:rsid w:val="009A6DFB"/>
    <w:rsid w:val="009B69A4"/>
    <w:rsid w:val="009B6EC0"/>
    <w:rsid w:val="009C1D91"/>
    <w:rsid w:val="009C6459"/>
    <w:rsid w:val="009C7FAF"/>
    <w:rsid w:val="009D4199"/>
    <w:rsid w:val="009E37C7"/>
    <w:rsid w:val="009E5E6A"/>
    <w:rsid w:val="009F0DD5"/>
    <w:rsid w:val="009F0EFF"/>
    <w:rsid w:val="009F1B95"/>
    <w:rsid w:val="009F6C05"/>
    <w:rsid w:val="00A011B0"/>
    <w:rsid w:val="00A04EE3"/>
    <w:rsid w:val="00A13CB6"/>
    <w:rsid w:val="00A1413C"/>
    <w:rsid w:val="00A14A1A"/>
    <w:rsid w:val="00A22CDD"/>
    <w:rsid w:val="00A24760"/>
    <w:rsid w:val="00A254B2"/>
    <w:rsid w:val="00A25AEE"/>
    <w:rsid w:val="00A31EB1"/>
    <w:rsid w:val="00A33AEA"/>
    <w:rsid w:val="00A3648F"/>
    <w:rsid w:val="00A44C41"/>
    <w:rsid w:val="00A45516"/>
    <w:rsid w:val="00A461CD"/>
    <w:rsid w:val="00A469C5"/>
    <w:rsid w:val="00A47C16"/>
    <w:rsid w:val="00A5317D"/>
    <w:rsid w:val="00A57B28"/>
    <w:rsid w:val="00A60C39"/>
    <w:rsid w:val="00A6284E"/>
    <w:rsid w:val="00A62CE5"/>
    <w:rsid w:val="00A63E81"/>
    <w:rsid w:val="00A70BAB"/>
    <w:rsid w:val="00A73B7E"/>
    <w:rsid w:val="00A76417"/>
    <w:rsid w:val="00A846EB"/>
    <w:rsid w:val="00A86FEE"/>
    <w:rsid w:val="00A8775A"/>
    <w:rsid w:val="00A9544C"/>
    <w:rsid w:val="00A972E7"/>
    <w:rsid w:val="00AA5998"/>
    <w:rsid w:val="00AB07E7"/>
    <w:rsid w:val="00AB41EC"/>
    <w:rsid w:val="00AB49EC"/>
    <w:rsid w:val="00AD1BA8"/>
    <w:rsid w:val="00AD54C4"/>
    <w:rsid w:val="00AD5874"/>
    <w:rsid w:val="00AD6B01"/>
    <w:rsid w:val="00AF786C"/>
    <w:rsid w:val="00B02A29"/>
    <w:rsid w:val="00B03522"/>
    <w:rsid w:val="00B04AD6"/>
    <w:rsid w:val="00B14CAA"/>
    <w:rsid w:val="00B21151"/>
    <w:rsid w:val="00B215B1"/>
    <w:rsid w:val="00B257CE"/>
    <w:rsid w:val="00B405F2"/>
    <w:rsid w:val="00B41DA8"/>
    <w:rsid w:val="00B4746C"/>
    <w:rsid w:val="00B65354"/>
    <w:rsid w:val="00B66A00"/>
    <w:rsid w:val="00B71A0E"/>
    <w:rsid w:val="00B73BA0"/>
    <w:rsid w:val="00B7676B"/>
    <w:rsid w:val="00B77191"/>
    <w:rsid w:val="00B80FBC"/>
    <w:rsid w:val="00B81765"/>
    <w:rsid w:val="00B8249C"/>
    <w:rsid w:val="00B832F5"/>
    <w:rsid w:val="00B83719"/>
    <w:rsid w:val="00B91E1C"/>
    <w:rsid w:val="00B9254C"/>
    <w:rsid w:val="00BA2FAB"/>
    <w:rsid w:val="00BA69B3"/>
    <w:rsid w:val="00BB405C"/>
    <w:rsid w:val="00BB5C96"/>
    <w:rsid w:val="00BB5E28"/>
    <w:rsid w:val="00BB73EA"/>
    <w:rsid w:val="00BC116A"/>
    <w:rsid w:val="00BD11A1"/>
    <w:rsid w:val="00BD13EB"/>
    <w:rsid w:val="00BD15F3"/>
    <w:rsid w:val="00BD6DC3"/>
    <w:rsid w:val="00BD7986"/>
    <w:rsid w:val="00BD79D3"/>
    <w:rsid w:val="00BE3E8A"/>
    <w:rsid w:val="00BF0EC6"/>
    <w:rsid w:val="00C03DA3"/>
    <w:rsid w:val="00C04F82"/>
    <w:rsid w:val="00C056BF"/>
    <w:rsid w:val="00C10240"/>
    <w:rsid w:val="00C15AC0"/>
    <w:rsid w:val="00C16900"/>
    <w:rsid w:val="00C22401"/>
    <w:rsid w:val="00C22651"/>
    <w:rsid w:val="00C2323A"/>
    <w:rsid w:val="00C26030"/>
    <w:rsid w:val="00C40390"/>
    <w:rsid w:val="00C41091"/>
    <w:rsid w:val="00C41B0C"/>
    <w:rsid w:val="00C5545C"/>
    <w:rsid w:val="00C63056"/>
    <w:rsid w:val="00C661D1"/>
    <w:rsid w:val="00C67D37"/>
    <w:rsid w:val="00C735A1"/>
    <w:rsid w:val="00C768E9"/>
    <w:rsid w:val="00C775BA"/>
    <w:rsid w:val="00C81F2B"/>
    <w:rsid w:val="00C846D4"/>
    <w:rsid w:val="00C85331"/>
    <w:rsid w:val="00C85A50"/>
    <w:rsid w:val="00C8740C"/>
    <w:rsid w:val="00C9333C"/>
    <w:rsid w:val="00C94D46"/>
    <w:rsid w:val="00C97690"/>
    <w:rsid w:val="00CA0AF7"/>
    <w:rsid w:val="00CA443A"/>
    <w:rsid w:val="00CA47E9"/>
    <w:rsid w:val="00CB2461"/>
    <w:rsid w:val="00CB351B"/>
    <w:rsid w:val="00CB37FD"/>
    <w:rsid w:val="00CB6E1C"/>
    <w:rsid w:val="00CC4D65"/>
    <w:rsid w:val="00CC61E7"/>
    <w:rsid w:val="00CC69D0"/>
    <w:rsid w:val="00CD02B3"/>
    <w:rsid w:val="00CD25AD"/>
    <w:rsid w:val="00CD39C8"/>
    <w:rsid w:val="00CD3FFC"/>
    <w:rsid w:val="00CD45F9"/>
    <w:rsid w:val="00CE2941"/>
    <w:rsid w:val="00CE556F"/>
    <w:rsid w:val="00CF2798"/>
    <w:rsid w:val="00CF3C26"/>
    <w:rsid w:val="00CF5310"/>
    <w:rsid w:val="00CF565C"/>
    <w:rsid w:val="00D00C5E"/>
    <w:rsid w:val="00D016A3"/>
    <w:rsid w:val="00D05A39"/>
    <w:rsid w:val="00D136AA"/>
    <w:rsid w:val="00D16D93"/>
    <w:rsid w:val="00D173E9"/>
    <w:rsid w:val="00D20B6E"/>
    <w:rsid w:val="00D371D4"/>
    <w:rsid w:val="00D42FCA"/>
    <w:rsid w:val="00D45009"/>
    <w:rsid w:val="00D512E3"/>
    <w:rsid w:val="00D515B3"/>
    <w:rsid w:val="00D53B40"/>
    <w:rsid w:val="00D602C9"/>
    <w:rsid w:val="00D76270"/>
    <w:rsid w:val="00D816D6"/>
    <w:rsid w:val="00D81DFB"/>
    <w:rsid w:val="00D81FAA"/>
    <w:rsid w:val="00D86A4F"/>
    <w:rsid w:val="00DA15DC"/>
    <w:rsid w:val="00DA26A9"/>
    <w:rsid w:val="00DA6C55"/>
    <w:rsid w:val="00DB01FF"/>
    <w:rsid w:val="00DB24DE"/>
    <w:rsid w:val="00DB2725"/>
    <w:rsid w:val="00DB2B10"/>
    <w:rsid w:val="00DC1D3A"/>
    <w:rsid w:val="00DC29D9"/>
    <w:rsid w:val="00DC7675"/>
    <w:rsid w:val="00DC7778"/>
    <w:rsid w:val="00DE3BB1"/>
    <w:rsid w:val="00DE7391"/>
    <w:rsid w:val="00DF2DB5"/>
    <w:rsid w:val="00DF5487"/>
    <w:rsid w:val="00DF6560"/>
    <w:rsid w:val="00E04CC0"/>
    <w:rsid w:val="00E04FEE"/>
    <w:rsid w:val="00E0517F"/>
    <w:rsid w:val="00E136FF"/>
    <w:rsid w:val="00E13EB7"/>
    <w:rsid w:val="00E214FF"/>
    <w:rsid w:val="00E217D4"/>
    <w:rsid w:val="00E24875"/>
    <w:rsid w:val="00E32528"/>
    <w:rsid w:val="00E35F26"/>
    <w:rsid w:val="00E43B2D"/>
    <w:rsid w:val="00E53165"/>
    <w:rsid w:val="00E614FA"/>
    <w:rsid w:val="00E61EF7"/>
    <w:rsid w:val="00E62905"/>
    <w:rsid w:val="00E663B4"/>
    <w:rsid w:val="00E76E83"/>
    <w:rsid w:val="00E772A7"/>
    <w:rsid w:val="00E80CEB"/>
    <w:rsid w:val="00E86C62"/>
    <w:rsid w:val="00E87DF6"/>
    <w:rsid w:val="00E90921"/>
    <w:rsid w:val="00E91D93"/>
    <w:rsid w:val="00E9207D"/>
    <w:rsid w:val="00EA01E4"/>
    <w:rsid w:val="00EA2D22"/>
    <w:rsid w:val="00EA41B6"/>
    <w:rsid w:val="00EA4513"/>
    <w:rsid w:val="00EA5103"/>
    <w:rsid w:val="00EA6FB9"/>
    <w:rsid w:val="00EA7DCC"/>
    <w:rsid w:val="00EB1C5F"/>
    <w:rsid w:val="00EB4D58"/>
    <w:rsid w:val="00EB5E6A"/>
    <w:rsid w:val="00EB7478"/>
    <w:rsid w:val="00EC2AD7"/>
    <w:rsid w:val="00EC32B1"/>
    <w:rsid w:val="00ED765C"/>
    <w:rsid w:val="00ED781E"/>
    <w:rsid w:val="00ED7DDD"/>
    <w:rsid w:val="00ED7DE0"/>
    <w:rsid w:val="00EE4D1A"/>
    <w:rsid w:val="00EE5075"/>
    <w:rsid w:val="00EE7891"/>
    <w:rsid w:val="00EF49FE"/>
    <w:rsid w:val="00EF5341"/>
    <w:rsid w:val="00EF75F4"/>
    <w:rsid w:val="00F00284"/>
    <w:rsid w:val="00F04908"/>
    <w:rsid w:val="00F07C21"/>
    <w:rsid w:val="00F12EF6"/>
    <w:rsid w:val="00F140D3"/>
    <w:rsid w:val="00F15515"/>
    <w:rsid w:val="00F21065"/>
    <w:rsid w:val="00F22994"/>
    <w:rsid w:val="00F22AB1"/>
    <w:rsid w:val="00F24CB4"/>
    <w:rsid w:val="00F303A5"/>
    <w:rsid w:val="00F326FA"/>
    <w:rsid w:val="00F43465"/>
    <w:rsid w:val="00F43A59"/>
    <w:rsid w:val="00F44C8A"/>
    <w:rsid w:val="00F45475"/>
    <w:rsid w:val="00F46140"/>
    <w:rsid w:val="00F61028"/>
    <w:rsid w:val="00F6412D"/>
    <w:rsid w:val="00F64E72"/>
    <w:rsid w:val="00F66B52"/>
    <w:rsid w:val="00F70C7D"/>
    <w:rsid w:val="00F772FC"/>
    <w:rsid w:val="00F8258C"/>
    <w:rsid w:val="00F905C6"/>
    <w:rsid w:val="00F91BB8"/>
    <w:rsid w:val="00F9272E"/>
    <w:rsid w:val="00F97743"/>
    <w:rsid w:val="00FA10FC"/>
    <w:rsid w:val="00FA6DAF"/>
    <w:rsid w:val="00FB1CA8"/>
    <w:rsid w:val="00FC0742"/>
    <w:rsid w:val="00FC093C"/>
    <w:rsid w:val="00FC334B"/>
    <w:rsid w:val="00FC6884"/>
    <w:rsid w:val="00FD1ADC"/>
    <w:rsid w:val="00FD471D"/>
    <w:rsid w:val="00FD6958"/>
    <w:rsid w:val="00FE62F3"/>
    <w:rsid w:val="00FF71D2"/>
    <w:rsid w:val="04BF588C"/>
    <w:rsid w:val="0A48126F"/>
    <w:rsid w:val="0C963376"/>
    <w:rsid w:val="0E342E47"/>
    <w:rsid w:val="0FB117A2"/>
    <w:rsid w:val="199724DC"/>
    <w:rsid w:val="1A6D65E5"/>
    <w:rsid w:val="1B2418A5"/>
    <w:rsid w:val="1B7E7CEF"/>
    <w:rsid w:val="1FBFC074"/>
    <w:rsid w:val="296E14AB"/>
    <w:rsid w:val="2AA4177F"/>
    <w:rsid w:val="31903C8A"/>
    <w:rsid w:val="321E77E6"/>
    <w:rsid w:val="361433DA"/>
    <w:rsid w:val="36FB9E1F"/>
    <w:rsid w:val="3BFA3B96"/>
    <w:rsid w:val="3CEF3472"/>
    <w:rsid w:val="3EFF16E9"/>
    <w:rsid w:val="3F580C39"/>
    <w:rsid w:val="446B28C7"/>
    <w:rsid w:val="454B2248"/>
    <w:rsid w:val="471B7B88"/>
    <w:rsid w:val="4B0F02D7"/>
    <w:rsid w:val="4BD25E89"/>
    <w:rsid w:val="4DA64574"/>
    <w:rsid w:val="503F20B9"/>
    <w:rsid w:val="520E6AD8"/>
    <w:rsid w:val="565D1DDC"/>
    <w:rsid w:val="5B70610D"/>
    <w:rsid w:val="5B7E6A7C"/>
    <w:rsid w:val="5F92747B"/>
    <w:rsid w:val="614147D4"/>
    <w:rsid w:val="62666D2B"/>
    <w:rsid w:val="692954FF"/>
    <w:rsid w:val="69E2534C"/>
    <w:rsid w:val="6A4B50D1"/>
    <w:rsid w:val="70A97C9F"/>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EB4CC"/>
  <w15:docId w15:val="{7A291402-303C-4B4C-AAB8-E3824A4F1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a">
    <w:name w:val="Emphasis"/>
    <w:basedOn w:val="a0"/>
    <w:qFormat/>
    <w:rPr>
      <w:i/>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7">
    <w:name w:val="页脚 字符"/>
    <w:basedOn w:val="a0"/>
    <w:link w:val="a6"/>
    <w:qFormat/>
    <w:rPr>
      <w:kern w:val="2"/>
      <w:sz w:val="18"/>
      <w:szCs w:val="18"/>
    </w:rPr>
  </w:style>
  <w:style w:type="character" w:customStyle="1" w:styleId="a9">
    <w:name w:val="页眉 字符"/>
    <w:basedOn w:val="a0"/>
    <w:link w:val="a8"/>
    <w:qFormat/>
    <w:rPr>
      <w:kern w:val="2"/>
      <w:sz w:val="18"/>
      <w:szCs w:val="18"/>
    </w:rPr>
  </w:style>
  <w:style w:type="character" w:customStyle="1" w:styleId="a5">
    <w:name w:val="批注框文本 字符"/>
    <w:basedOn w:val="a0"/>
    <w:link w:val="a4"/>
    <w:rPr>
      <w:kern w:val="2"/>
      <w:sz w:val="18"/>
      <w:szCs w:val="1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4</Pages>
  <Words>446</Words>
  <Characters>2547</Characters>
  <Application>Microsoft Office Word</Application>
  <DocSecurity>0</DocSecurity>
  <Lines>21</Lines>
  <Paragraphs>5</Paragraphs>
  <ScaleCrop>false</ScaleCrop>
  <Company>微软中国</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郑美凤</cp:lastModifiedBy>
  <cp:revision>274</cp:revision>
  <cp:lastPrinted>2024-01-23T06:04:00Z</cp:lastPrinted>
  <dcterms:created xsi:type="dcterms:W3CDTF">2023-11-17T06:12:00Z</dcterms:created>
  <dcterms:modified xsi:type="dcterms:W3CDTF">2025-05-20T08:56:00Z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21FCD3B57744401FAB40882FAA9D34F4_13</vt:lpwstr>
  </property>
  <property fmtid="{D5CDD505-2E9C-101B-9397-08002B2CF9AE}" pid="4" name="KSOTemplateDocerSaveRecord">
    <vt:lpwstr>eyJoZGlkIjoiYmY0MmIxZTBmYTZkMDg4YzE5YWFjNzMwN2UxMTAwMGYiLCJ1c2VySWQiOiIxMjA5MDQzMTEwIn0=</vt:lpwstr>
  </property>
</Properties>
</file>