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06" w:rsidRPr="0037439F" w:rsidRDefault="00674232" w:rsidP="003743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37439F">
        <w:rPr>
          <w:rFonts w:ascii="Times New Roman" w:eastAsia="宋体" w:hAnsi="Times New Roman" w:cs="Times New Roman"/>
          <w:sz w:val="24"/>
          <w:szCs w:val="28"/>
        </w:rPr>
        <w:t>证券代码：</w:t>
      </w:r>
      <w:r w:rsidRPr="0037439F">
        <w:rPr>
          <w:rFonts w:ascii="Times New Roman" w:eastAsia="宋体" w:hAnsi="Times New Roman" w:cs="Times New Roman"/>
          <w:sz w:val="24"/>
          <w:szCs w:val="28"/>
        </w:rPr>
        <w:t xml:space="preserve">603353                 </w:t>
      </w:r>
      <w:r w:rsidR="0037439F">
        <w:rPr>
          <w:rFonts w:ascii="Times New Roman" w:eastAsia="宋体" w:hAnsi="Times New Roman" w:cs="Times New Roman"/>
          <w:sz w:val="24"/>
          <w:szCs w:val="28"/>
        </w:rPr>
        <w:t xml:space="preserve">          </w:t>
      </w:r>
      <w:r w:rsidR="0037439F" w:rsidRPr="0037439F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37439F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37439F">
        <w:rPr>
          <w:rFonts w:ascii="Times New Roman" w:eastAsia="宋体" w:hAnsi="Times New Roman" w:cs="Times New Roman"/>
          <w:sz w:val="24"/>
          <w:szCs w:val="28"/>
        </w:rPr>
        <w:t>证券简称：和顺石油</w:t>
      </w:r>
    </w:p>
    <w:p w:rsidR="00D9451B" w:rsidRPr="0037439F" w:rsidRDefault="00D9451B" w:rsidP="0037439F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 w:rsidRPr="0037439F">
        <w:rPr>
          <w:rFonts w:ascii="Times New Roman" w:eastAsia="宋体" w:hAnsi="Times New Roman" w:hint="eastAsia"/>
          <w:b/>
          <w:sz w:val="36"/>
          <w:szCs w:val="36"/>
        </w:rPr>
        <w:t>湖南和顺石油股份有限公司</w:t>
      </w:r>
    </w:p>
    <w:p w:rsidR="00D9451B" w:rsidRPr="00E86B61" w:rsidRDefault="00D9451B" w:rsidP="00E86B61">
      <w:pPr>
        <w:spacing w:line="360" w:lineRule="auto"/>
        <w:jc w:val="center"/>
        <w:rPr>
          <w:rFonts w:ascii="Times New Roman" w:eastAsia="宋体" w:hAnsi="Times New Roman"/>
          <w:sz w:val="36"/>
          <w:szCs w:val="36"/>
        </w:rPr>
      </w:pPr>
      <w:r w:rsidRPr="0037439F">
        <w:rPr>
          <w:rFonts w:ascii="Times New Roman" w:eastAsia="宋体" w:hAnsi="Times New Roman" w:hint="eastAsia"/>
          <w:b/>
          <w:sz w:val="36"/>
          <w:szCs w:val="36"/>
        </w:rPr>
        <w:t>投资者关系活动记录表</w:t>
      </w:r>
    </w:p>
    <w:tbl>
      <w:tblPr>
        <w:tblStyle w:val="a7"/>
        <w:tblpPr w:leftFromText="180" w:rightFromText="180" w:vertAnchor="text" w:horzAnchor="page" w:tblpX="1800" w:tblpY="30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4"/>
        <w:gridCol w:w="6320"/>
      </w:tblGrid>
      <w:tr w:rsidR="00D9451B" w:rsidRPr="0037439F" w:rsidTr="00222914">
        <w:trPr>
          <w:trHeight w:val="761"/>
        </w:trPr>
        <w:tc>
          <w:tcPr>
            <w:tcW w:w="2074" w:type="dxa"/>
            <w:vAlign w:val="center"/>
          </w:tcPr>
          <w:p w:rsidR="00D9451B" w:rsidRPr="0037439F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投资者关系活动类别</w:t>
            </w:r>
          </w:p>
        </w:tc>
        <w:tc>
          <w:tcPr>
            <w:tcW w:w="6320" w:type="dxa"/>
            <w:vAlign w:val="center"/>
          </w:tcPr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sz w:val="24"/>
              </w:rPr>
              <w:t>业绩说明会</w:t>
            </w:r>
          </w:p>
        </w:tc>
      </w:tr>
      <w:tr w:rsidR="00D9451B" w:rsidRPr="0037439F">
        <w:trPr>
          <w:trHeight w:val="1033"/>
        </w:trPr>
        <w:tc>
          <w:tcPr>
            <w:tcW w:w="2074" w:type="dxa"/>
            <w:vAlign w:val="center"/>
          </w:tcPr>
          <w:p w:rsidR="00D9451B" w:rsidRPr="0037439F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活动主题</w:t>
            </w:r>
          </w:p>
        </w:tc>
        <w:tc>
          <w:tcPr>
            <w:tcW w:w="6320" w:type="dxa"/>
            <w:vAlign w:val="center"/>
          </w:tcPr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和顺石油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2024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年度暨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第一季度业绩说明会</w:t>
            </w:r>
          </w:p>
        </w:tc>
      </w:tr>
      <w:tr w:rsidR="00D9451B" w:rsidRPr="0037439F" w:rsidTr="00222914">
        <w:trPr>
          <w:trHeight w:val="414"/>
        </w:trPr>
        <w:tc>
          <w:tcPr>
            <w:tcW w:w="2074" w:type="dxa"/>
            <w:vAlign w:val="center"/>
          </w:tcPr>
          <w:p w:rsidR="00D9451B" w:rsidRPr="0037439F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时间</w:t>
            </w:r>
          </w:p>
        </w:tc>
        <w:tc>
          <w:tcPr>
            <w:tcW w:w="6320" w:type="dxa"/>
            <w:vAlign w:val="center"/>
          </w:tcPr>
          <w:p w:rsidR="00D9451B" w:rsidRPr="0037439F" w:rsidRDefault="00D9451B" w:rsidP="0047725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2025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年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05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月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20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日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 xml:space="preserve"> 15</w:t>
            </w:r>
            <w:r w:rsidR="0047725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: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00-16</w:t>
            </w:r>
            <w:r w:rsidR="0047725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:</w:t>
            </w:r>
            <w:r w:rsidRPr="0037439F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D9451B" w:rsidRPr="0037439F">
        <w:trPr>
          <w:trHeight w:val="436"/>
        </w:trPr>
        <w:tc>
          <w:tcPr>
            <w:tcW w:w="2074" w:type="dxa"/>
            <w:vAlign w:val="center"/>
          </w:tcPr>
          <w:p w:rsidR="00D9451B" w:rsidRPr="0037439F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地点</w:t>
            </w: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/</w:t>
            </w: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方式</w:t>
            </w:r>
          </w:p>
        </w:tc>
        <w:tc>
          <w:tcPr>
            <w:tcW w:w="6320" w:type="dxa"/>
          </w:tcPr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/>
                <w:bCs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Cs/>
                <w:sz w:val="24"/>
              </w:rPr>
              <w:t>上证路演中心</w:t>
            </w:r>
            <w:r w:rsidRPr="0037439F">
              <w:rPr>
                <w:rFonts w:ascii="Times New Roman" w:eastAsia="宋体" w:hAnsi="Times New Roman" w:hint="eastAsia"/>
                <w:bCs/>
                <w:sz w:val="24"/>
              </w:rPr>
              <w:t xml:space="preserve"> https</w:t>
            </w:r>
            <w:r w:rsidR="00477257">
              <w:rPr>
                <w:rFonts w:ascii="Times New Roman" w:eastAsia="宋体" w:hAnsi="Times New Roman" w:hint="eastAsia"/>
                <w:bCs/>
                <w:sz w:val="24"/>
              </w:rPr>
              <w:t>：</w:t>
            </w:r>
            <w:r w:rsidRPr="0037439F">
              <w:rPr>
                <w:rFonts w:ascii="Times New Roman" w:eastAsia="宋体" w:hAnsi="Times New Roman" w:hint="eastAsia"/>
                <w:bCs/>
                <w:sz w:val="24"/>
              </w:rPr>
              <w:t>//roadshow.sseinfo.com</w:t>
            </w:r>
          </w:p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Cs/>
                <w:sz w:val="24"/>
              </w:rPr>
              <w:t>网络文字互动</w:t>
            </w:r>
          </w:p>
        </w:tc>
      </w:tr>
      <w:tr w:rsidR="00D9451B" w:rsidRPr="0037439F" w:rsidTr="00222914">
        <w:trPr>
          <w:trHeight w:val="787"/>
        </w:trPr>
        <w:tc>
          <w:tcPr>
            <w:tcW w:w="2074" w:type="dxa"/>
            <w:vAlign w:val="center"/>
          </w:tcPr>
          <w:p w:rsidR="00D9451B" w:rsidRPr="0037439F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参会人员</w:t>
            </w:r>
          </w:p>
        </w:tc>
        <w:tc>
          <w:tcPr>
            <w:tcW w:w="6320" w:type="dxa"/>
            <w:vAlign w:val="center"/>
          </w:tcPr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sz w:val="24"/>
              </w:rPr>
              <w:t>董事长、总经理：赵忠</w:t>
            </w:r>
          </w:p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sz w:val="24"/>
              </w:rPr>
              <w:t>独立董事：徐莉萍</w:t>
            </w:r>
          </w:p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sz w:val="24"/>
              </w:rPr>
              <w:t>财务总监：余美玲</w:t>
            </w:r>
          </w:p>
          <w:p w:rsidR="00D9451B" w:rsidRPr="0037439F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 w:cs="宋体" w:hint="eastAsia"/>
                <w:sz w:val="24"/>
              </w:rPr>
              <w:t>董事会秘书：马文婧</w:t>
            </w:r>
          </w:p>
        </w:tc>
      </w:tr>
      <w:tr w:rsidR="00D9451B" w:rsidRPr="0037439F">
        <w:tc>
          <w:tcPr>
            <w:tcW w:w="2074" w:type="dxa"/>
            <w:vAlign w:val="center"/>
          </w:tcPr>
          <w:p w:rsidR="00D9451B" w:rsidRPr="0037439F" w:rsidRDefault="00D9451B" w:rsidP="00D9451B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37439F">
              <w:rPr>
                <w:rFonts w:ascii="Times New Roman" w:eastAsia="宋体" w:hAnsi="Times New Roman" w:hint="eastAsia"/>
                <w:b/>
                <w:sz w:val="24"/>
              </w:rPr>
              <w:t>投资者关系活动主要内容介绍</w:t>
            </w:r>
          </w:p>
        </w:tc>
        <w:tc>
          <w:tcPr>
            <w:tcW w:w="6320" w:type="dxa"/>
          </w:tcPr>
          <w:p w:rsidR="001636E0" w:rsidRPr="0037439F" w:rsidRDefault="001636E0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 w:rsidR="003F093A">
              <w:rPr>
                <w:rFonts w:ascii="Times New Roman" w:eastAsia="宋体" w:hAnsi="Times New Roman"/>
                <w:sz w:val="24"/>
              </w:rPr>
              <w:t>、请问贵公司未来盈利增长的主要驱动因素有哪些</w:t>
            </w:r>
            <w:r w:rsidR="003F093A">
              <w:rPr>
                <w:rFonts w:ascii="Times New Roman" w:eastAsia="宋体" w:hAnsi="Times New Roman" w:hint="eastAsia"/>
                <w:sz w:val="24"/>
              </w:rPr>
              <w:t>？</w:t>
            </w:r>
            <w:bookmarkStart w:id="0" w:name="_GoBack"/>
            <w:bookmarkEnd w:id="0"/>
          </w:p>
          <w:p w:rsidR="00477257" w:rsidRDefault="001636E0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董事长、总经理赵忠答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尊敬的投资者您好，</w:t>
            </w:r>
            <w:r w:rsidR="00477257">
              <w:rPr>
                <w:rFonts w:ascii="Times New Roman" w:eastAsia="宋体" w:hAnsi="Times New Roman" w:hint="eastAsia"/>
                <w:sz w:val="24"/>
              </w:rPr>
              <w:t>公司发展的盈利增长源于以下方面：</w:t>
            </w:r>
          </w:p>
          <w:p w:rsidR="00477257" w:rsidRDefault="001636E0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新能源业务持续拓展。公司与华为合作建设超充智选站，投运后，单桩充电效率与单桩单日最高充电数据都非常亮眼，高于湖南市场平均水平。并且，随着新能源汽车保有量持续增长，充电桩市场规模不断扩大，公司借助市场前沿的技术与品牌优势，加速布局全国超充网络，以增强公司盈利水平。</w:t>
            </w:r>
          </w:p>
          <w:p w:rsidR="00DE4BCC" w:rsidRDefault="001636E0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零售业务继续扩张。公司的成品油零售业务占比及盈利性较高，未来可能将根据市场情况，通过增加优质加油站数量等方式来提升销售量，在提高市场份额的同时，推动公司盈利增长。</w:t>
            </w:r>
          </w:p>
          <w:p w:rsidR="001636E0" w:rsidRDefault="001636E0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成本控制与运营效率提升。公司整合跨部门资源，以</w:t>
            </w:r>
            <w:r w:rsidRPr="0037439F">
              <w:rPr>
                <w:rFonts w:ascii="Times New Roman" w:eastAsia="宋体" w:hAnsi="Times New Roman"/>
                <w:sz w:val="24"/>
              </w:rPr>
              <w:lastRenderedPageBreak/>
              <w:t>海量历史经营数据为基础，深度挖掘</w:t>
            </w:r>
            <w:r w:rsidRPr="0037439F">
              <w:rPr>
                <w:rFonts w:ascii="Times New Roman" w:eastAsia="宋体" w:hAnsi="Times New Roman"/>
                <w:sz w:val="24"/>
              </w:rPr>
              <w:t>AI</w:t>
            </w:r>
            <w:r w:rsidRPr="0037439F">
              <w:rPr>
                <w:rFonts w:ascii="Times New Roman" w:eastAsia="宋体" w:hAnsi="Times New Roman"/>
                <w:sz w:val="24"/>
              </w:rPr>
              <w:t>技术在业务场景中的应用潜力，且成功搭建成品油采购竞标集成系统平台，实现了决策的科学化与精准化。平台上线也为公司带来了直观经济效益。并且提升了各部门间的协同与工作效率。感谢您的关注！</w:t>
            </w:r>
          </w:p>
          <w:p w:rsidR="00D9451B" w:rsidRPr="0037439F" w:rsidRDefault="001636E0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、请介绍一下公司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2025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年一季度的经营情况？后续的盈利展望如何？</w:t>
            </w:r>
          </w:p>
          <w:p w:rsidR="00D9451B" w:rsidRPr="0037439F" w:rsidRDefault="00D9451B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财务总监余美玲答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尊敬的投资者您好，公司</w:t>
            </w:r>
            <w:r w:rsidRPr="0037439F">
              <w:rPr>
                <w:rFonts w:ascii="Times New Roman" w:eastAsia="宋体" w:hAnsi="Times New Roman"/>
                <w:sz w:val="24"/>
              </w:rPr>
              <w:t>2025</w:t>
            </w:r>
            <w:r w:rsidRPr="0037439F">
              <w:rPr>
                <w:rFonts w:ascii="Times New Roman" w:eastAsia="宋体" w:hAnsi="Times New Roman"/>
                <w:sz w:val="24"/>
              </w:rPr>
              <w:t>年一季度实现营业收入</w:t>
            </w:r>
            <w:r w:rsidRPr="0037439F">
              <w:rPr>
                <w:rFonts w:ascii="Times New Roman" w:eastAsia="宋体" w:hAnsi="Times New Roman"/>
                <w:sz w:val="24"/>
              </w:rPr>
              <w:t>766,857,512.37</w:t>
            </w:r>
            <w:r w:rsidRPr="0037439F">
              <w:rPr>
                <w:rFonts w:ascii="Times New Roman" w:eastAsia="宋体" w:hAnsi="Times New Roman"/>
                <w:sz w:val="24"/>
              </w:rPr>
              <w:t>元，同比下降</w:t>
            </w:r>
            <w:r w:rsidRPr="0037439F">
              <w:rPr>
                <w:rFonts w:ascii="Times New Roman" w:eastAsia="宋体" w:hAnsi="Times New Roman"/>
                <w:sz w:val="24"/>
              </w:rPr>
              <w:t>5.01%</w:t>
            </w:r>
            <w:r w:rsidRPr="0037439F">
              <w:rPr>
                <w:rFonts w:ascii="Times New Roman" w:eastAsia="宋体" w:hAnsi="Times New Roman"/>
                <w:sz w:val="24"/>
              </w:rPr>
              <w:t>；归属于上市公司股东的净利润</w:t>
            </w:r>
            <w:r w:rsidRPr="0037439F">
              <w:rPr>
                <w:rFonts w:ascii="Times New Roman" w:eastAsia="宋体" w:hAnsi="Times New Roman"/>
                <w:sz w:val="24"/>
              </w:rPr>
              <w:t>12,590,258.52</w:t>
            </w:r>
            <w:r w:rsidRPr="0037439F">
              <w:rPr>
                <w:rFonts w:ascii="Times New Roman" w:eastAsia="宋体" w:hAnsi="Times New Roman"/>
                <w:sz w:val="24"/>
              </w:rPr>
              <w:t>元，同比增长</w:t>
            </w:r>
            <w:r w:rsidRPr="0037439F">
              <w:rPr>
                <w:rFonts w:ascii="Times New Roman" w:eastAsia="宋体" w:hAnsi="Times New Roman"/>
                <w:sz w:val="24"/>
              </w:rPr>
              <w:t>36.6%</w:t>
            </w:r>
            <w:r w:rsidRPr="0037439F">
              <w:rPr>
                <w:rFonts w:ascii="Times New Roman" w:eastAsia="宋体" w:hAnsi="Times New Roman"/>
                <w:sz w:val="24"/>
              </w:rPr>
              <w:t>；归属于上市公司股东的扣除非经常性损益的净利润</w:t>
            </w:r>
            <w:r w:rsidRPr="0037439F">
              <w:rPr>
                <w:rFonts w:ascii="Times New Roman" w:eastAsia="宋体" w:hAnsi="Times New Roman"/>
                <w:sz w:val="24"/>
              </w:rPr>
              <w:t>8,128,082.78</w:t>
            </w:r>
            <w:r w:rsidRPr="0037439F">
              <w:rPr>
                <w:rFonts w:ascii="Times New Roman" w:eastAsia="宋体" w:hAnsi="Times New Roman"/>
                <w:sz w:val="24"/>
              </w:rPr>
              <w:t>元，同比增长</w:t>
            </w:r>
            <w:r w:rsidRPr="0037439F">
              <w:rPr>
                <w:rFonts w:ascii="Times New Roman" w:eastAsia="宋体" w:hAnsi="Times New Roman"/>
                <w:sz w:val="24"/>
              </w:rPr>
              <w:t>21.45%</w:t>
            </w:r>
            <w:r w:rsidRPr="0037439F">
              <w:rPr>
                <w:rFonts w:ascii="Times New Roman" w:eastAsia="宋体" w:hAnsi="Times New Roman"/>
                <w:sz w:val="24"/>
              </w:rPr>
              <w:t>。公司将深耕成品油零售和批发主业，稳步推进新能源充电站的发展，逐步向综合能源服务商转型。感谢您的关注！</w:t>
            </w:r>
          </w:p>
          <w:p w:rsidR="00D9451B" w:rsidRPr="0037439F" w:rsidRDefault="001636E0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、请问公司董事长成品油加油站行业以后的发展前景怎样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?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公司充电桩的业务布局进展如何？</w:t>
            </w:r>
          </w:p>
          <w:p w:rsidR="00D9451B" w:rsidRPr="0037439F" w:rsidRDefault="00D9451B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董事长、总经理赵忠答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尊敬的投资者您好，以公安部公布的</w:t>
            </w:r>
            <w:r w:rsidRPr="0037439F">
              <w:rPr>
                <w:rFonts w:ascii="Times New Roman" w:eastAsia="宋体" w:hAnsi="Times New Roman"/>
                <w:sz w:val="24"/>
              </w:rPr>
              <w:t>2024</w:t>
            </w:r>
            <w:r w:rsidRPr="0037439F">
              <w:rPr>
                <w:rFonts w:ascii="Times New Roman" w:eastAsia="宋体" w:hAnsi="Times New Roman"/>
                <w:sz w:val="24"/>
              </w:rPr>
              <w:t>年末数据来看，无论是存量市场规模还是新增市场份额，燃油车仍占据市场主导地位。基于此，深耕成品油零售终端，持续巩固核心业务优势，仍是公司未来发展的战略主线。公司的充电站业务正在有序的落地中，以公司现有加油站场地为基础实现</w:t>
            </w:r>
            <w:r w:rsidRPr="0037439F">
              <w:rPr>
                <w:rFonts w:ascii="Times New Roman" w:eastAsia="宋体" w:hAnsi="Times New Roman"/>
                <w:sz w:val="24"/>
              </w:rPr>
              <w:t>“</w:t>
            </w:r>
            <w:r w:rsidRPr="0037439F">
              <w:rPr>
                <w:rFonts w:ascii="Times New Roman" w:eastAsia="宋体" w:hAnsi="Times New Roman"/>
                <w:sz w:val="24"/>
              </w:rPr>
              <w:t>油电协同</w:t>
            </w:r>
            <w:r w:rsidRPr="0037439F">
              <w:rPr>
                <w:rFonts w:ascii="Times New Roman" w:eastAsia="宋体" w:hAnsi="Times New Roman"/>
                <w:sz w:val="24"/>
              </w:rPr>
              <w:t>"</w:t>
            </w:r>
            <w:r w:rsidRPr="0037439F">
              <w:rPr>
                <w:rFonts w:ascii="Times New Roman" w:eastAsia="宋体" w:hAnsi="Times New Roman"/>
                <w:sz w:val="24"/>
              </w:rPr>
              <w:t>的复合经营模式，提高场地利用率，逐步实现向综合能源补给服务商的转型。感谢您的关注！</w:t>
            </w:r>
          </w:p>
          <w:p w:rsidR="00D9451B" w:rsidRPr="0037439F" w:rsidRDefault="001636E0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、请问贵公司本期财务报告中，盈利表现如何？</w:t>
            </w:r>
          </w:p>
          <w:p w:rsidR="00D9451B" w:rsidRPr="0037439F" w:rsidRDefault="00D9451B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财务总监余美玲答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尊敬的投资者您好，公司的</w:t>
            </w:r>
            <w:r w:rsidRPr="0037439F">
              <w:rPr>
                <w:rFonts w:ascii="Times New Roman" w:eastAsia="宋体" w:hAnsi="Times New Roman"/>
                <w:sz w:val="24"/>
              </w:rPr>
              <w:t>2024</w:t>
            </w:r>
            <w:r w:rsidRPr="0037439F">
              <w:rPr>
                <w:rFonts w:ascii="Times New Roman" w:eastAsia="宋体" w:hAnsi="Times New Roman"/>
                <w:sz w:val="24"/>
              </w:rPr>
              <w:t>年度和</w:t>
            </w:r>
            <w:r w:rsidRPr="0037439F">
              <w:rPr>
                <w:rFonts w:ascii="Times New Roman" w:eastAsia="宋体" w:hAnsi="Times New Roman"/>
                <w:sz w:val="24"/>
              </w:rPr>
              <w:t>2025</w:t>
            </w:r>
            <w:r w:rsidRPr="0037439F">
              <w:rPr>
                <w:rFonts w:ascii="Times New Roman" w:eastAsia="宋体" w:hAnsi="Times New Roman"/>
                <w:sz w:val="24"/>
              </w:rPr>
              <w:t>年第一季度业绩情况详见公司于</w:t>
            </w:r>
            <w:r w:rsidRPr="0037439F">
              <w:rPr>
                <w:rFonts w:ascii="Times New Roman" w:eastAsia="宋体" w:hAnsi="Times New Roman"/>
                <w:sz w:val="24"/>
              </w:rPr>
              <w:t>2025</w:t>
            </w:r>
            <w:r w:rsidRPr="0037439F">
              <w:rPr>
                <w:rFonts w:ascii="Times New Roman" w:eastAsia="宋体" w:hAnsi="Times New Roman"/>
                <w:sz w:val="24"/>
              </w:rPr>
              <w:t>年</w:t>
            </w:r>
            <w:r w:rsidRPr="0037439F">
              <w:rPr>
                <w:rFonts w:ascii="Times New Roman" w:eastAsia="宋体" w:hAnsi="Times New Roman"/>
                <w:sz w:val="24"/>
              </w:rPr>
              <w:t>4</w:t>
            </w:r>
            <w:r w:rsidRPr="0037439F">
              <w:rPr>
                <w:rFonts w:ascii="Times New Roman" w:eastAsia="宋体" w:hAnsi="Times New Roman"/>
                <w:sz w:val="24"/>
              </w:rPr>
              <w:t>月</w:t>
            </w:r>
            <w:r w:rsidRPr="0037439F">
              <w:rPr>
                <w:rFonts w:ascii="Times New Roman" w:eastAsia="宋体" w:hAnsi="Times New Roman"/>
                <w:sz w:val="24"/>
              </w:rPr>
              <w:t>26</w:t>
            </w:r>
            <w:r w:rsidRPr="0037439F">
              <w:rPr>
                <w:rFonts w:ascii="Times New Roman" w:eastAsia="宋体" w:hAnsi="Times New Roman"/>
                <w:sz w:val="24"/>
              </w:rPr>
              <w:t>日在上海证券交易所网站（</w:t>
            </w:r>
            <w:r w:rsidRPr="0037439F">
              <w:rPr>
                <w:rFonts w:ascii="Times New Roman" w:eastAsia="宋体" w:hAnsi="Times New Roman"/>
                <w:sz w:val="24"/>
              </w:rPr>
              <w:t>http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//www.sse.com.cn</w:t>
            </w:r>
            <w:r w:rsidRPr="0037439F">
              <w:rPr>
                <w:rFonts w:ascii="Times New Roman" w:eastAsia="宋体" w:hAnsi="Times New Roman"/>
                <w:sz w:val="24"/>
              </w:rPr>
              <w:t>）披露的《</w:t>
            </w:r>
            <w:r w:rsidRPr="0037439F">
              <w:rPr>
                <w:rFonts w:ascii="Times New Roman" w:eastAsia="宋体" w:hAnsi="Times New Roman"/>
                <w:sz w:val="24"/>
              </w:rPr>
              <w:t>2024</w:t>
            </w:r>
            <w:r w:rsidRPr="0037439F">
              <w:rPr>
                <w:rFonts w:ascii="Times New Roman" w:eastAsia="宋体" w:hAnsi="Times New Roman"/>
                <w:sz w:val="24"/>
              </w:rPr>
              <w:t>年年度报告及其摘要》《</w:t>
            </w:r>
            <w:r w:rsidRPr="0037439F">
              <w:rPr>
                <w:rFonts w:ascii="Times New Roman" w:eastAsia="宋体" w:hAnsi="Times New Roman"/>
                <w:sz w:val="24"/>
              </w:rPr>
              <w:t>2025</w:t>
            </w:r>
            <w:r w:rsidRPr="0037439F">
              <w:rPr>
                <w:rFonts w:ascii="Times New Roman" w:eastAsia="宋体" w:hAnsi="Times New Roman"/>
                <w:sz w:val="24"/>
              </w:rPr>
              <w:t>年第一季度报告》。</w:t>
            </w:r>
            <w:r w:rsidRPr="0037439F">
              <w:rPr>
                <w:rFonts w:ascii="Times New Roman" w:eastAsia="宋体" w:hAnsi="Times New Roman"/>
                <w:sz w:val="24"/>
              </w:rPr>
              <w:lastRenderedPageBreak/>
              <w:t>感谢您的关注！</w:t>
            </w:r>
          </w:p>
          <w:p w:rsidR="00D9451B" w:rsidRPr="0037439F" w:rsidRDefault="001636E0" w:rsidP="00D9451B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  <w:r w:rsidR="00D9451B" w:rsidRPr="0037439F">
              <w:rPr>
                <w:rFonts w:ascii="Times New Roman" w:eastAsia="宋体" w:hAnsi="Times New Roman"/>
                <w:sz w:val="24"/>
              </w:rPr>
              <w:t>、请问公司未来的分红计划和派息政策？</w:t>
            </w:r>
          </w:p>
          <w:p w:rsidR="00D9451B" w:rsidRPr="0037439F" w:rsidRDefault="00D9451B" w:rsidP="001636E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37439F">
              <w:rPr>
                <w:rFonts w:ascii="Times New Roman" w:eastAsia="宋体" w:hAnsi="Times New Roman"/>
                <w:sz w:val="24"/>
              </w:rPr>
              <w:t>董事长、总经理赵忠答</w:t>
            </w:r>
            <w:r w:rsidR="00477257">
              <w:rPr>
                <w:rFonts w:ascii="Times New Roman" w:eastAsia="宋体" w:hAnsi="Times New Roman"/>
                <w:sz w:val="24"/>
              </w:rPr>
              <w:t>：</w:t>
            </w:r>
            <w:r w:rsidRPr="0037439F">
              <w:rPr>
                <w:rFonts w:ascii="Times New Roman" w:eastAsia="宋体" w:hAnsi="Times New Roman"/>
                <w:sz w:val="24"/>
              </w:rPr>
              <w:t>尊敬的投资者您好，在保证公司经营现金流充足及未来发展资金需求的情况下，公司将持续以现金分红的方式回馈广大中小股东，并将积极响应相关分红的政策，实现一年多次分红、年中分红、年前分红等积极的分红措施。感谢您的关注！</w:t>
            </w:r>
          </w:p>
        </w:tc>
      </w:tr>
    </w:tbl>
    <w:p w:rsidR="00970A06" w:rsidRPr="0037439F" w:rsidRDefault="00970A06">
      <w:pPr>
        <w:spacing w:line="360" w:lineRule="auto"/>
        <w:rPr>
          <w:rFonts w:ascii="Times New Roman" w:eastAsia="宋体" w:hAnsi="Times New Roman" w:cs="Times New Roman"/>
          <w:lang w:eastAsia="zh-Hans"/>
        </w:rPr>
      </w:pPr>
    </w:p>
    <w:sectPr w:rsidR="00970A06" w:rsidRPr="0037439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5E" w:rsidRDefault="00D63C5E">
      <w:r>
        <w:separator/>
      </w:r>
    </w:p>
  </w:endnote>
  <w:endnote w:type="continuationSeparator" w:id="0">
    <w:p w:rsidR="00D63C5E" w:rsidRDefault="00D6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708781"/>
      <w:docPartObj>
        <w:docPartGallery w:val="AutoText"/>
      </w:docPartObj>
    </w:sdtPr>
    <w:sdtEndPr/>
    <w:sdtContent>
      <w:p w:rsidR="00970A06" w:rsidRDefault="00674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3A" w:rsidRPr="003F093A">
          <w:rPr>
            <w:noProof/>
            <w:lang w:val="zh-CN"/>
          </w:rPr>
          <w:t>1</w:t>
        </w:r>
        <w:r>
          <w:fldChar w:fldCharType="end"/>
        </w:r>
      </w:p>
    </w:sdtContent>
  </w:sdt>
  <w:p w:rsidR="00970A06" w:rsidRDefault="00970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5E" w:rsidRDefault="00D63C5E">
      <w:r>
        <w:separator/>
      </w:r>
    </w:p>
  </w:footnote>
  <w:footnote w:type="continuationSeparator" w:id="0">
    <w:p w:rsidR="00D63C5E" w:rsidRDefault="00D6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1B" w:rsidRPr="00D9451B" w:rsidRDefault="00D9451B" w:rsidP="00D9451B">
    <w:pPr>
      <w:pStyle w:val="a5"/>
      <w:tabs>
        <w:tab w:val="clear" w:pos="4153"/>
      </w:tabs>
      <w:jc w:val="right"/>
    </w:pPr>
    <w:r>
      <w:rPr>
        <w:rFonts w:hint="eastAsia"/>
      </w:rPr>
      <w:t>湖南和顺石油股份有限公司投资者关系活动记录表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E21B"/>
    <w:rsid w:val="6DFFE21B"/>
    <w:rsid w:val="9B7D6CEE"/>
    <w:rsid w:val="9E7FC8C7"/>
    <w:rsid w:val="AFFDB44B"/>
    <w:rsid w:val="B75A6CBB"/>
    <w:rsid w:val="C0AFBCBF"/>
    <w:rsid w:val="CF694CF5"/>
    <w:rsid w:val="DCFD5F16"/>
    <w:rsid w:val="DFEC8FDC"/>
    <w:rsid w:val="E7FF8898"/>
    <w:rsid w:val="ECCF34CD"/>
    <w:rsid w:val="F7FAEB38"/>
    <w:rsid w:val="FB7B77C3"/>
    <w:rsid w:val="FB8D1164"/>
    <w:rsid w:val="FDF7A0C1"/>
    <w:rsid w:val="FE3F0C08"/>
    <w:rsid w:val="FEB6CED4"/>
    <w:rsid w:val="FEFFAC8F"/>
    <w:rsid w:val="FF7F4EAF"/>
    <w:rsid w:val="FFE7C68F"/>
    <w:rsid w:val="FFFADA6B"/>
    <w:rsid w:val="00007B29"/>
    <w:rsid w:val="000233EF"/>
    <w:rsid w:val="000F67C5"/>
    <w:rsid w:val="001636E0"/>
    <w:rsid w:val="00296C34"/>
    <w:rsid w:val="002D30BE"/>
    <w:rsid w:val="002E1673"/>
    <w:rsid w:val="002F3787"/>
    <w:rsid w:val="0030571F"/>
    <w:rsid w:val="0033046F"/>
    <w:rsid w:val="0037439F"/>
    <w:rsid w:val="003A5000"/>
    <w:rsid w:val="003C2FBA"/>
    <w:rsid w:val="003F093A"/>
    <w:rsid w:val="00414C1D"/>
    <w:rsid w:val="00477257"/>
    <w:rsid w:val="00486FA8"/>
    <w:rsid w:val="005178F1"/>
    <w:rsid w:val="00524576"/>
    <w:rsid w:val="0056332C"/>
    <w:rsid w:val="005D4E32"/>
    <w:rsid w:val="00674232"/>
    <w:rsid w:val="006F2535"/>
    <w:rsid w:val="007D2ED3"/>
    <w:rsid w:val="00870C49"/>
    <w:rsid w:val="00876FFE"/>
    <w:rsid w:val="008974FE"/>
    <w:rsid w:val="00897C57"/>
    <w:rsid w:val="008A3F06"/>
    <w:rsid w:val="008E3898"/>
    <w:rsid w:val="008F4076"/>
    <w:rsid w:val="00945DE5"/>
    <w:rsid w:val="00970A06"/>
    <w:rsid w:val="009D1585"/>
    <w:rsid w:val="00A72187"/>
    <w:rsid w:val="00A83ACA"/>
    <w:rsid w:val="00B6555A"/>
    <w:rsid w:val="00D13972"/>
    <w:rsid w:val="00D63C5E"/>
    <w:rsid w:val="00D9451B"/>
    <w:rsid w:val="00D95E71"/>
    <w:rsid w:val="00DE1DB7"/>
    <w:rsid w:val="00DE4BCC"/>
    <w:rsid w:val="00DE7DDA"/>
    <w:rsid w:val="00E67275"/>
    <w:rsid w:val="00E86B61"/>
    <w:rsid w:val="00EF484B"/>
    <w:rsid w:val="00EF6C9B"/>
    <w:rsid w:val="00FD4F71"/>
    <w:rsid w:val="39F6FF55"/>
    <w:rsid w:val="3E7C7A0A"/>
    <w:rsid w:val="3EDCF12E"/>
    <w:rsid w:val="4F76DA56"/>
    <w:rsid w:val="577F723A"/>
    <w:rsid w:val="58FD0C30"/>
    <w:rsid w:val="59FFBC44"/>
    <w:rsid w:val="5A1FDABE"/>
    <w:rsid w:val="5FCFEAC0"/>
    <w:rsid w:val="64FD2EA4"/>
    <w:rsid w:val="66FD1032"/>
    <w:rsid w:val="697F9745"/>
    <w:rsid w:val="69FF8A2E"/>
    <w:rsid w:val="6DFFE21B"/>
    <w:rsid w:val="6FBFB635"/>
    <w:rsid w:val="6FDBF0E7"/>
    <w:rsid w:val="6FF79D3D"/>
    <w:rsid w:val="73BF5C98"/>
    <w:rsid w:val="76EBED41"/>
    <w:rsid w:val="77B665AC"/>
    <w:rsid w:val="77FE50BE"/>
    <w:rsid w:val="7A7E5CF2"/>
    <w:rsid w:val="7AEC0E5E"/>
    <w:rsid w:val="7BD54821"/>
    <w:rsid w:val="7D9E887F"/>
    <w:rsid w:val="7E5B43B5"/>
    <w:rsid w:val="7E773A63"/>
    <w:rsid w:val="7EE7553C"/>
    <w:rsid w:val="7F6FDC2E"/>
    <w:rsid w:val="7F9F55F7"/>
    <w:rsid w:val="7FB73D62"/>
    <w:rsid w:val="7FDEC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E9135"/>
  <w15:docId w15:val="{E75AD63E-AA2D-4CF7-AF9B-70B6A59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D9451B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D9451B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zengyue</dc:creator>
  <cp:lastModifiedBy>HSPC</cp:lastModifiedBy>
  <cp:revision>35</cp:revision>
  <dcterms:created xsi:type="dcterms:W3CDTF">2020-12-19T07:45:00Z</dcterms:created>
  <dcterms:modified xsi:type="dcterms:W3CDTF">2025-05-20T08:37:00Z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