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8CF3" w14:textId="77777777" w:rsidR="00EB761C" w:rsidRDefault="00000000">
      <w:pPr>
        <w:jc w:val="center"/>
        <w:rPr>
          <w:rFonts w:ascii="宋体" w:hAnsi="宋体" w:cs="宋体" w:hint="eastAsia"/>
          <w:b/>
          <w:bCs/>
          <w:color w:val="000000"/>
          <w:sz w:val="32"/>
          <w:szCs w:val="32"/>
        </w:rPr>
      </w:pPr>
      <w:bookmarkStart w:id="0" w:name="_Toc9583_WPSOffice_Level1"/>
      <w:bookmarkStart w:id="1" w:name="_Toc26562_WPSOffice_Level1"/>
      <w:bookmarkStart w:id="2" w:name="_Toc17751_WPSOffice_Level1"/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上海妙可蓝多食品科技股份有限公司</w:t>
      </w:r>
    </w:p>
    <w:p w14:paraId="571833F9" w14:textId="77777777" w:rsidR="00EB761C" w:rsidRDefault="00000000">
      <w:pPr>
        <w:jc w:val="center"/>
        <w:rPr>
          <w:rFonts w:ascii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投资者接待活动记录表</w:t>
      </w:r>
      <w:bookmarkEnd w:id="0"/>
      <w:bookmarkEnd w:id="1"/>
      <w:bookmarkEnd w:id="2"/>
    </w:p>
    <w:p w14:paraId="568EAE4C" w14:textId="3A376E27" w:rsidR="00EB761C" w:rsidRDefault="00000000">
      <w:pPr>
        <w:jc w:val="right"/>
        <w:rPr>
          <w:rFonts w:ascii="宋体" w:hAnsi="宋体" w:cs="宋体" w:hint="eastAsia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编号：</w:t>
      </w:r>
      <w:r w:rsidR="001229F5">
        <w:rPr>
          <w:rFonts w:ascii="宋体" w:hAnsi="宋体" w:cs="宋体" w:hint="eastAsia"/>
          <w:b/>
          <w:bCs/>
          <w:color w:val="000000"/>
          <w:sz w:val="24"/>
        </w:rPr>
        <w:t>2025-002</w:t>
      </w:r>
    </w:p>
    <w:tbl>
      <w:tblPr>
        <w:tblW w:w="4999" w:type="pct"/>
        <w:tblBorders>
          <w:top w:val="thinThickSmallGap" w:sz="12" w:space="0" w:color="auto"/>
          <w:left w:val="single" w:sz="4" w:space="0" w:color="auto"/>
          <w:bottom w:val="thickThinSmallGap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6561"/>
      </w:tblGrid>
      <w:tr w:rsidR="00EB761C" w14:paraId="4A487AE0" w14:textId="77777777">
        <w:tc>
          <w:tcPr>
            <w:tcW w:w="1045" w:type="pct"/>
            <w:vAlign w:val="center"/>
          </w:tcPr>
          <w:p w14:paraId="3AC18774" w14:textId="77777777" w:rsidR="00EB761C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投资者关系</w:t>
            </w:r>
          </w:p>
          <w:p w14:paraId="2D7651EC" w14:textId="77777777" w:rsidR="00EB761C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活动类别</w:t>
            </w:r>
          </w:p>
        </w:tc>
        <w:tc>
          <w:tcPr>
            <w:tcW w:w="3954" w:type="pct"/>
            <w:vAlign w:val="center"/>
          </w:tcPr>
          <w:p w14:paraId="2F3189FA" w14:textId="77777777" w:rsidR="00EB761C" w:rsidRDefault="00EB761C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1A86FAFD" w14:textId="77777777" w:rsidR="00EB761C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□特定对象调研□分析师会议</w:t>
            </w:r>
          </w:p>
          <w:p w14:paraId="4757741B" w14:textId="77777777" w:rsidR="00EB761C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□媒体采访□业绩说明会</w:t>
            </w:r>
          </w:p>
          <w:p w14:paraId="010E127E" w14:textId="77777777" w:rsidR="00EB761C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□新闻发布会□路演活动</w:t>
            </w:r>
          </w:p>
          <w:p w14:paraId="13E827B8" w14:textId="77777777" w:rsidR="00EB761C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 2" w:char="F052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现场接待</w:t>
            </w:r>
          </w:p>
          <w:p w14:paraId="4C487D4F" w14:textId="77777777" w:rsidR="00EB761C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□其他（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请文字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说明其他活动内容）</w:t>
            </w:r>
          </w:p>
          <w:p w14:paraId="13FC1F46" w14:textId="77777777" w:rsidR="00EB761C" w:rsidRDefault="00EB761C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EB761C" w14:paraId="7F15E1FC" w14:textId="77777777">
        <w:trPr>
          <w:trHeight w:val="662"/>
        </w:trPr>
        <w:tc>
          <w:tcPr>
            <w:tcW w:w="1045" w:type="pct"/>
            <w:vAlign w:val="center"/>
          </w:tcPr>
          <w:p w14:paraId="599EB0ED" w14:textId="77777777" w:rsidR="00EB761C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接待时间</w:t>
            </w:r>
          </w:p>
        </w:tc>
        <w:tc>
          <w:tcPr>
            <w:tcW w:w="3954" w:type="pct"/>
            <w:vAlign w:val="center"/>
          </w:tcPr>
          <w:p w14:paraId="37F64DDD" w14:textId="77777777" w:rsidR="00EB761C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5年5月20日10:40-12:00,13:00-14:00</w:t>
            </w:r>
          </w:p>
        </w:tc>
      </w:tr>
      <w:tr w:rsidR="00EB761C" w14:paraId="1924A845" w14:textId="77777777">
        <w:trPr>
          <w:trHeight w:val="742"/>
        </w:trPr>
        <w:tc>
          <w:tcPr>
            <w:tcW w:w="1045" w:type="pct"/>
            <w:vAlign w:val="center"/>
          </w:tcPr>
          <w:p w14:paraId="058B846D" w14:textId="77777777" w:rsidR="00EB761C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接待地点</w:t>
            </w:r>
          </w:p>
        </w:tc>
        <w:tc>
          <w:tcPr>
            <w:tcW w:w="3954" w:type="pct"/>
            <w:vAlign w:val="center"/>
          </w:tcPr>
          <w:p w14:paraId="5463F115" w14:textId="77777777" w:rsidR="00EB761C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上海市浦东新区金桥路1398号金台大厦10楼会议室</w:t>
            </w:r>
          </w:p>
        </w:tc>
      </w:tr>
      <w:tr w:rsidR="00EB761C" w14:paraId="79807C27" w14:textId="77777777">
        <w:trPr>
          <w:trHeight w:val="1309"/>
        </w:trPr>
        <w:tc>
          <w:tcPr>
            <w:tcW w:w="1045" w:type="pct"/>
            <w:vAlign w:val="center"/>
          </w:tcPr>
          <w:p w14:paraId="2E581949" w14:textId="77777777" w:rsidR="00EB761C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上市公司</w:t>
            </w:r>
          </w:p>
          <w:p w14:paraId="04CEE488" w14:textId="77777777" w:rsidR="00EB761C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接待人员姓名</w:t>
            </w:r>
          </w:p>
        </w:tc>
        <w:tc>
          <w:tcPr>
            <w:tcW w:w="3954" w:type="pct"/>
            <w:vAlign w:val="center"/>
          </w:tcPr>
          <w:p w14:paraId="6D006CB9" w14:textId="77777777" w:rsidR="00EB761C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投资者关系副总裁：胡宗田先生</w:t>
            </w:r>
          </w:p>
          <w:p w14:paraId="6ED906F9" w14:textId="77777777" w:rsidR="00EB761C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证券事务代表：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罗再强先生</w:t>
            </w:r>
            <w:proofErr w:type="gramEnd"/>
          </w:p>
          <w:p w14:paraId="4457DB2F" w14:textId="77777777" w:rsidR="00EB761C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投资者关系高级经理：周紫瑞女士</w:t>
            </w:r>
          </w:p>
        </w:tc>
      </w:tr>
      <w:tr w:rsidR="00EB761C" w14:paraId="7D63E7F5" w14:textId="77777777">
        <w:trPr>
          <w:trHeight w:val="1208"/>
        </w:trPr>
        <w:tc>
          <w:tcPr>
            <w:tcW w:w="1045" w:type="pct"/>
            <w:vAlign w:val="center"/>
          </w:tcPr>
          <w:p w14:paraId="5127DB74" w14:textId="77777777" w:rsidR="00EB761C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参与单位</w:t>
            </w:r>
          </w:p>
          <w:p w14:paraId="011AD194" w14:textId="77777777" w:rsidR="00EB761C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名称</w:t>
            </w:r>
          </w:p>
        </w:tc>
        <w:tc>
          <w:tcPr>
            <w:tcW w:w="3954" w:type="pct"/>
            <w:vAlign w:val="center"/>
          </w:tcPr>
          <w:p w14:paraId="3C32A154" w14:textId="25A67CDB" w:rsidR="00EB761C" w:rsidRDefault="00000000">
            <w:pPr>
              <w:ind w:right="120"/>
              <w:jc w:val="left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中金公司、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润晖投资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、</w:t>
            </w:r>
            <w:bookmarkStart w:id="3" w:name="OLE_LINK1"/>
            <w:r w:rsidR="001229F5">
              <w:rPr>
                <w:rFonts w:asciiTheme="minorEastAsia" w:eastAsiaTheme="minorEastAsia" w:hAnsiTheme="minorEastAsia" w:cstheme="minorEastAsia"/>
                <w:sz w:val="22"/>
                <w:szCs w:val="22"/>
              </w:rPr>
              <w:t>Point72</w:t>
            </w:r>
            <w:r w:rsidR="001229F5"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、</w:t>
            </w:r>
            <w:proofErr w:type="spellStart"/>
            <w:r>
              <w:rPr>
                <w:rFonts w:asciiTheme="minorEastAsia" w:eastAsiaTheme="minorEastAsia" w:hAnsiTheme="minorEastAsia" w:cstheme="minorEastAsia"/>
                <w:sz w:val="22"/>
                <w:szCs w:val="22"/>
              </w:rPr>
              <w:t>Triata</w:t>
            </w:r>
            <w:proofErr w:type="spellEnd"/>
            <w:r w:rsidR="001229F5"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sz w:val="22"/>
                <w:szCs w:val="22"/>
              </w:rPr>
              <w:t>capital</w:t>
            </w:r>
            <w:bookmarkEnd w:id="3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、</w:t>
            </w:r>
            <w:proofErr w:type="spellStart"/>
            <w:r>
              <w:rPr>
                <w:rFonts w:asciiTheme="minorEastAsia" w:eastAsiaTheme="minorEastAsia" w:hAnsiTheme="minorEastAsia" w:cstheme="minorEastAsia"/>
                <w:sz w:val="22"/>
                <w:szCs w:val="22"/>
              </w:rPr>
              <w:t>Ivyrock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等（排名不分先后）</w:t>
            </w:r>
          </w:p>
        </w:tc>
      </w:tr>
      <w:tr w:rsidR="00EB761C" w14:paraId="51082A20" w14:textId="77777777">
        <w:trPr>
          <w:trHeight w:val="3044"/>
        </w:trPr>
        <w:tc>
          <w:tcPr>
            <w:tcW w:w="1045" w:type="pct"/>
            <w:vAlign w:val="center"/>
          </w:tcPr>
          <w:p w14:paraId="7CC6970A" w14:textId="77777777" w:rsidR="00EB761C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投资者关系活动</w:t>
            </w:r>
          </w:p>
          <w:p w14:paraId="699D5058" w14:textId="77777777" w:rsidR="00EB761C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主要内容介绍</w:t>
            </w:r>
          </w:p>
        </w:tc>
        <w:tc>
          <w:tcPr>
            <w:tcW w:w="3954" w:type="pct"/>
            <w:vAlign w:val="center"/>
          </w:tcPr>
          <w:p w14:paraId="08831889" w14:textId="77777777" w:rsidR="00EB761C" w:rsidRDefault="00000000">
            <w:pPr>
              <w:spacing w:line="360" w:lineRule="auto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、关于公司Topline（营收），请问公司在去年完成蒙牛奶酪整合后，同口径下，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妙可蓝多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在一季度奶酪业务分三大奶酪系列增长多少？同时，一季度公司整体毛利率提升的原因是什么？</w:t>
            </w:r>
          </w:p>
          <w:p w14:paraId="279C9644" w14:textId="7F10A1BD" w:rsidR="00EB761C" w:rsidRDefault="00000000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答：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去年完成蒙牛奶酪整合后，同口径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下妙可蓝多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一季度奶酪业务中，即食营养系列实现个位数增长，家庭餐桌系列和餐饮工业系列均实现超过30%的较快增长；一季度公司整体毛利率提升一方面来自于产品结构优化，高毛利率的奶酪业务占比提升，另一方面来自于国产原</w:t>
            </w:r>
            <w:r w:rsidR="00B15EE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材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料</w:t>
            </w:r>
            <w:r w:rsidR="001229F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替代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带来的成本下降以及供应链效率提升。</w:t>
            </w:r>
          </w:p>
          <w:p w14:paraId="2D23531D" w14:textId="77777777" w:rsidR="00EB761C" w:rsidRDefault="00EB761C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</w:p>
          <w:p w14:paraId="2850EDB4" w14:textId="77777777" w:rsidR="00EB761C" w:rsidRDefault="00000000">
            <w:pPr>
              <w:spacing w:line="360" w:lineRule="auto"/>
              <w:rPr>
                <w:rFonts w:ascii="Times New Roman" w:eastAsiaTheme="minorEastAsia" w:hAnsi="Times New Roman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、奶酪中即食营养系列方面，一季度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妙可蓝多推出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了哪些新品？从市场反馈来看，这些新品的销售表现如何？这些新品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lastRenderedPageBreak/>
              <w:t>在目标消费群体中的受欢迎程度怎样，是否达到公司预期？</w:t>
            </w:r>
            <w:r>
              <w:rPr>
                <w:rFonts w:ascii="Times New Roman" w:eastAsiaTheme="minorEastAsia" w:hAnsi="Times New Roman"/>
                <w:bCs/>
                <w:sz w:val="24"/>
              </w:rPr>
              <w:t>​</w:t>
            </w:r>
          </w:p>
          <w:p w14:paraId="05A75F6D" w14:textId="77777777" w:rsidR="00EB761C" w:rsidRDefault="00000000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答：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一季度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公司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推出奶酪小三角（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经典芝味、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沁甜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苹果</w:t>
            </w:r>
            <w:proofErr w:type="gramEnd"/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味、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浓郁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坚果味）、奶酪小丸子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（小马宝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莉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IP款）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、奶酪酥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酥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（哪吒IP款）等新品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，针对更加广阔的年轻人市场。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奶酪小丸子在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万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辰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渠道</w:t>
            </w:r>
            <w:proofErr w:type="gramEnd"/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市场反馈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较好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，奶酪小三角在线</w:t>
            </w:r>
            <w:proofErr w:type="gramStart"/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上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渠道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销售较好。目前公司部分新品表现超过公司预期。</w:t>
            </w:r>
          </w:p>
          <w:p w14:paraId="68CEA5D6" w14:textId="77777777" w:rsidR="00EB761C" w:rsidRDefault="00EB761C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</w:p>
          <w:p w14:paraId="43BBD321" w14:textId="3C19DB1A" w:rsidR="00EB761C" w:rsidRDefault="00000000">
            <w:pPr>
              <w:spacing w:line="360" w:lineRule="auto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、奶酪中家庭餐桌系列方面，此前被认为需要一定培育期，然而在一季度却实现了较快增速。这背后的原因是什么？是产品本身的吸引力提升，还是渠道拓展、营销策略调整等因素起了作用？</w:t>
            </w:r>
          </w:p>
          <w:p w14:paraId="1E3E2593" w14:textId="77777777" w:rsidR="00EB761C" w:rsidRDefault="00000000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答：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从渠道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角度来看，公司持续拓展渠道网络，不仅在传统商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超渠道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进一步优化陈列和促销活动，还积极进入新兴零售势能渠道，扩大了产品销售范围，使更多消费者能够便捷购买到产品，从而推动了销售增长。从品类角度来看，公司推出了一系列创新品类，如原制涂抹奶油奶酪迷你杯等，丰富了家庭餐桌的使用场景，满足了消费者多样化的烹饪和食用需求。这些新品类凭借其便捷性、实用性，激发了消费者的购买欲望，带动了家庭餐桌奶酪品类的整体增长。从消费角度来看，奶酪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的刚需属性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慢慢得到消费者的认可和接受。</w:t>
            </w:r>
          </w:p>
          <w:p w14:paraId="7FC0865B" w14:textId="77777777" w:rsidR="00EB761C" w:rsidRDefault="00EB761C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</w:p>
          <w:p w14:paraId="179F706F" w14:textId="46F74FA2" w:rsidR="00EB761C" w:rsidRDefault="00000000">
            <w:pPr>
              <w:spacing w:line="360" w:lineRule="auto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、奶酪中餐饮工业系列方面，整体感觉餐饮市场未呈现出明显增长，但</w:t>
            </w: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B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端餐饮工业奶酪却表现良好，这一现象产生的原因是什么？公司在</w:t>
            </w: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B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端餐饮工业奶酪业务上采取了哪些独特的策略，使公司能够在餐饮市场中脱颖而出？</w:t>
            </w:r>
          </w:p>
          <w:p w14:paraId="4C708EE0" w14:textId="1BB36EAE" w:rsidR="00EB761C" w:rsidRDefault="00000000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答：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近年来，受国际贸易不确定性影响，本土乳制品（如</w:t>
            </w:r>
            <w:r w:rsidR="00F841B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奶酪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、奶油）逐渐崛起，推动餐饮品牌通过产品本地化实现原料成本优化。从客户角度，一方面，公司积极开拓新客户，与众多西餐客户、新兴茶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咖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及烘焙品牌建立合作关系，拓展业务版图。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lastRenderedPageBreak/>
              <w:t>5月16日，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妙可蓝多</w:t>
            </w:r>
            <w:proofErr w:type="gramEnd"/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荣获百胜中国颁发的“卓越供应链奖”和“金锅奖”两项荣誉。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另一方面，通过与蒙牛的协同，实现了客户资源共享与交叉销售，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将妙可蓝多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的优质奶酪产品推广至蒙牛奶酪的餐饮客户群体，带来了新的业务增量。从品类角度，公司加大餐饮奶酪产品创新力度，推出了适合不同餐饮场景和菜品需求的定制化产品，同时把握国产奶酪原料的发展机遇，提升产品在餐饮市场的竞争力，实现B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端业务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的持续快速增长，使其成为公司重要的业绩增长极。</w:t>
            </w:r>
          </w:p>
          <w:p w14:paraId="568981E0" w14:textId="77777777" w:rsidR="00EB761C" w:rsidRDefault="00EB761C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</w:p>
          <w:p w14:paraId="5AA904D3" w14:textId="77777777" w:rsidR="00EB761C" w:rsidRDefault="00000000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5、通过渠道调研发现，奶酪小丸子、黄油、稀奶油、原制涂抹奶油奶酪迷你杯等产品销售情况较好。请问这些产品热销的主要驱动因素是什么？</w:t>
            </w:r>
          </w:p>
          <w:p w14:paraId="421F28F7" w14:textId="77777777" w:rsidR="00EB761C" w:rsidRDefault="00000000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答：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在消费升级、健康化趋势及风味优化的多重因素驱动下，B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端市场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对高品质乳制品的需求持续攀升，尤其在茶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咖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、烘焙等餐饮领域表现显著。优质乳品不仅是增强产品市场竞争力的核心要素，更成为满足消费者多样化、定制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化需求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的重要支撑。在此背景下，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B端黄油和稀奶油存在缺货现象，未来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公司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会加大和蒙牛集团协同，增加产品供应。C端部分新品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在产品形态、人群及场景实现突破，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阶段性在线</w:t>
            </w:r>
            <w:proofErr w:type="gramStart"/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上渠道</w:t>
            </w:r>
            <w:proofErr w:type="gramEnd"/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和高势能渠道出现缺货。针对产品的缺货现象，公司会加大产供销的协同，</w:t>
            </w:r>
            <w:proofErr w:type="gramStart"/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推进产线改造</w:t>
            </w:r>
            <w:proofErr w:type="gramEnd"/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和新设备引进，快速投入生产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  <w:p w14:paraId="22E1C82F" w14:textId="77777777" w:rsidR="00EB761C" w:rsidRDefault="00EB761C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</w:p>
          <w:p w14:paraId="212AFCD4" w14:textId="4DA9BBF0" w:rsidR="00EB761C" w:rsidRDefault="00000000">
            <w:pPr>
              <w:spacing w:line="360" w:lineRule="auto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、去年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妙可蓝多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完成了蒙牛奶酪的整合，在公司治理和组织架构方面有哪些具体的变化？这些变化对公司的日常运营、决策流程以及业务发展产生了怎样的影响？</w:t>
            </w:r>
          </w:p>
          <w:p w14:paraId="01F14455" w14:textId="2355F3E4" w:rsidR="00EB761C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答：</w:t>
            </w:r>
            <w:r w:rsidR="000F6F0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原蒙牛奶酪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事业部负责人</w:t>
            </w:r>
            <w:r w:rsidR="000F6F0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现已经公司股东大会表决通过任公司董事，并经董事会任命为公司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法定高管；</w:t>
            </w:r>
            <w:r w:rsidR="000F6F0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公司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高管团队年轻化、专业化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、</w:t>
            </w:r>
            <w:r w:rsidR="000F6F0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多元化，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外引内培优化结构；</w:t>
            </w:r>
            <w:r w:rsidR="008B4ED6" w:rsidRPr="008B4ED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蒙牛派任的财务总监，换届后进一步兼任为行政总裁，配合总裁强化</w:t>
            </w:r>
            <w:r w:rsidR="008B4ED6" w:rsidRPr="008B4ED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管理同时全力提升公司业绩</w:t>
            </w:r>
            <w:r w:rsidR="000F6F0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团队遵循“老中青结合、业务导向”原则，为百亿营收筑牢组织基础。以创始人柴总为核心，整合蒙牛资源提升产供销协同效率，通过“极致成本培训”全链条</w:t>
            </w:r>
            <w:r w:rsidR="000F6F0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优化成本控制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，实现1+1&gt;2的协同效应。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公司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决策更扁平化，B</w:t>
            </w:r>
            <w:r w:rsidR="000F6F0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、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C端负责人直接参与业务决策，市场响应周期缩短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，实现B</w:t>
            </w:r>
            <w:r w:rsidR="000F6F0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C端双轮增长。</w:t>
            </w:r>
          </w:p>
          <w:p w14:paraId="4C42F106" w14:textId="77777777" w:rsidR="00EB761C" w:rsidRDefault="00EB761C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</w:p>
          <w:p w14:paraId="32C07928" w14:textId="77777777" w:rsidR="00EB761C" w:rsidRDefault="00000000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7、公司设定了股权激励目标，就目前的市场环境、公司业务发展态势等综合因素来看，公司对于实现该股权激励目标有多大的信心？有哪些具体的业务规划和措施来保障目标的达成？</w:t>
            </w:r>
          </w:p>
          <w:p w14:paraId="0A0F9163" w14:textId="337A369D" w:rsidR="00EB761C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答：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股权激励目标</w:t>
            </w:r>
            <w:r w:rsidR="00083664">
              <w:rPr>
                <w:rFonts w:ascii="宋体" w:hAnsi="宋体" w:cs="宋体" w:hint="eastAsia"/>
                <w:color w:val="000000"/>
                <w:kern w:val="0"/>
                <w:sz w:val="24"/>
              </w:rPr>
              <w:t>由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管理层基于行业发展趋势，结合公司发展战略审慎评估拟定。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公司对实现202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年股权激励目标充满信心，一季度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营业收入、净利润、经营活动产生的现金流均实现增长，其中核心奶酪业务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同比增长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超过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17%，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TO</w:t>
            </w:r>
            <w:r w:rsidR="00BD205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B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和TO</w:t>
            </w:r>
            <w:r w:rsidR="00BD205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C</w:t>
            </w:r>
            <w:proofErr w:type="gramStart"/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端增长</w:t>
            </w:r>
            <w:proofErr w:type="gramEnd"/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动能强劲。</w:t>
            </w:r>
          </w:p>
          <w:p w14:paraId="1652D3EF" w14:textId="77777777" w:rsidR="00EB761C" w:rsidRDefault="00000000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接下来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公司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会围绕三场“必赢之战”推进，一是奶酪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</w:rPr>
              <w:t>棒增长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</w:rPr>
              <w:t>之战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二是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</w:rPr>
              <w:t>成人破圈之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</w:rPr>
              <w:t>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三是B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</w:rPr>
              <w:t>端突破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</w:rPr>
              <w:t>之战。渠道上，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</w:rPr>
              <w:t>整合线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</w:rPr>
              <w:t>上线下、B端、C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</w:rPr>
              <w:t>端双品牌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</w:rPr>
              <w:t>优势，KA渠道精耕细作，势能渠道借势破局，流通渠道下沉，积极运用新零售助力推新品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3F6AE421" w14:textId="77777777" w:rsidR="00866DB7" w:rsidRDefault="00866DB7">
            <w:pPr>
              <w:spacing w:line="360" w:lineRule="auto"/>
              <w:rPr>
                <w:rFonts w:ascii="宋体" w:hAnsi="宋体" w:cs="宋体" w:hint="eastAsia"/>
                <w:bCs/>
                <w:sz w:val="24"/>
              </w:rPr>
            </w:pPr>
          </w:p>
          <w:p w14:paraId="7895E387" w14:textId="7B19D650" w:rsidR="00866DB7" w:rsidRPr="00BD6576" w:rsidRDefault="00866DB7" w:rsidP="00866DB7">
            <w:pPr>
              <w:spacing w:line="360" w:lineRule="auto"/>
              <w:rPr>
                <w:rFonts w:ascii="宋体" w:hAnsi="宋体" w:cs="宋体" w:hint="eastAsia"/>
                <w:b/>
                <w:sz w:val="24"/>
              </w:rPr>
            </w:pPr>
            <w:r w:rsidRPr="00BD6576">
              <w:rPr>
                <w:rFonts w:ascii="宋体" w:hAnsi="宋体" w:cs="宋体" w:hint="eastAsia"/>
                <w:b/>
                <w:sz w:val="24"/>
              </w:rPr>
              <w:t>8、公司奶酪产品中</w:t>
            </w:r>
            <w:proofErr w:type="gramStart"/>
            <w:r w:rsidRPr="00BD6576">
              <w:rPr>
                <w:rFonts w:ascii="宋体" w:hAnsi="宋体" w:cs="宋体" w:hint="eastAsia"/>
                <w:b/>
                <w:sz w:val="24"/>
              </w:rPr>
              <w:t>中</w:t>
            </w:r>
            <w:proofErr w:type="gramEnd"/>
            <w:r w:rsidRPr="00BD6576">
              <w:rPr>
                <w:rFonts w:ascii="宋体" w:hAnsi="宋体" w:cs="宋体" w:hint="eastAsia"/>
                <w:b/>
                <w:sz w:val="24"/>
              </w:rPr>
              <w:t>B</w:t>
            </w:r>
            <w:proofErr w:type="gramStart"/>
            <w:r w:rsidRPr="00BD6576">
              <w:rPr>
                <w:rFonts w:ascii="宋体" w:hAnsi="宋体" w:cs="宋体" w:hint="eastAsia"/>
                <w:b/>
                <w:sz w:val="24"/>
              </w:rPr>
              <w:t>端业务</w:t>
            </w:r>
            <w:proofErr w:type="gramEnd"/>
            <w:r w:rsidRPr="00BD6576">
              <w:rPr>
                <w:rFonts w:ascii="宋体" w:hAnsi="宋体" w:cs="宋体" w:hint="eastAsia"/>
                <w:b/>
                <w:sz w:val="24"/>
              </w:rPr>
              <w:t>和C</w:t>
            </w:r>
            <w:proofErr w:type="gramStart"/>
            <w:r w:rsidRPr="00BD6576">
              <w:rPr>
                <w:rFonts w:ascii="宋体" w:hAnsi="宋体" w:cs="宋体" w:hint="eastAsia"/>
                <w:b/>
                <w:sz w:val="24"/>
              </w:rPr>
              <w:t>端业务</w:t>
            </w:r>
            <w:proofErr w:type="gramEnd"/>
            <w:r w:rsidRPr="00BD6576">
              <w:rPr>
                <w:rFonts w:ascii="宋体" w:hAnsi="宋体" w:cs="宋体" w:hint="eastAsia"/>
                <w:b/>
                <w:sz w:val="24"/>
              </w:rPr>
              <w:t>分别占比多少？C</w:t>
            </w:r>
            <w:proofErr w:type="gramStart"/>
            <w:r w:rsidRPr="00BD6576">
              <w:rPr>
                <w:rFonts w:ascii="宋体" w:hAnsi="宋体" w:cs="宋体" w:hint="eastAsia"/>
                <w:b/>
                <w:sz w:val="24"/>
              </w:rPr>
              <w:t>端产品</w:t>
            </w:r>
            <w:proofErr w:type="gramEnd"/>
            <w:r w:rsidRPr="00BD6576">
              <w:rPr>
                <w:rFonts w:ascii="宋体" w:hAnsi="宋体" w:cs="宋体" w:hint="eastAsia"/>
                <w:b/>
                <w:sz w:val="24"/>
              </w:rPr>
              <w:t>中奶酪</w:t>
            </w:r>
            <w:proofErr w:type="gramStart"/>
            <w:r w:rsidRPr="00BD6576">
              <w:rPr>
                <w:rFonts w:ascii="宋体" w:hAnsi="宋体" w:cs="宋体" w:hint="eastAsia"/>
                <w:b/>
                <w:sz w:val="24"/>
              </w:rPr>
              <w:t>棒具体</w:t>
            </w:r>
            <w:proofErr w:type="gramEnd"/>
            <w:r w:rsidRPr="00BD6576">
              <w:rPr>
                <w:rFonts w:ascii="宋体" w:hAnsi="宋体" w:cs="宋体" w:hint="eastAsia"/>
                <w:b/>
                <w:sz w:val="24"/>
              </w:rPr>
              <w:t>销售收入多少？B、C端及奶酪棒各自的毛利率和净利率有多少？</w:t>
            </w:r>
          </w:p>
          <w:p w14:paraId="1914027F" w14:textId="0C32D07F" w:rsidR="00866DB7" w:rsidRPr="00866DB7" w:rsidRDefault="00866DB7" w:rsidP="00866DB7">
            <w:pPr>
              <w:spacing w:line="360" w:lineRule="auto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答</w:t>
            </w:r>
            <w:r w:rsidRPr="00866DB7">
              <w:rPr>
                <w:rFonts w:ascii="宋体" w:hAnsi="宋体" w:cs="宋体" w:hint="eastAsia"/>
                <w:bCs/>
                <w:sz w:val="24"/>
              </w:rPr>
              <w:t>：公司采取B端（餐饮工业系列）和C端（即时营养系列及家庭餐桌系列）双轮驱动的策略，2024年度，公司B、C</w:t>
            </w:r>
            <w:proofErr w:type="gramStart"/>
            <w:r w:rsidRPr="00866DB7">
              <w:rPr>
                <w:rFonts w:ascii="宋体" w:hAnsi="宋体" w:cs="宋体" w:hint="eastAsia"/>
                <w:bCs/>
                <w:sz w:val="24"/>
              </w:rPr>
              <w:t>端业务</w:t>
            </w:r>
            <w:proofErr w:type="gramEnd"/>
            <w:r w:rsidRPr="00866DB7">
              <w:rPr>
                <w:rFonts w:ascii="宋体" w:hAnsi="宋体" w:cs="宋体" w:hint="eastAsia"/>
                <w:bCs/>
                <w:sz w:val="24"/>
              </w:rPr>
              <w:t>金额及占比已在公司2024年度报告中披露。具体而言，C端占比约</w:t>
            </w:r>
            <w:r w:rsidR="00C15CB2">
              <w:rPr>
                <w:rFonts w:ascii="宋体" w:hAnsi="宋体" w:cs="宋体" w:hint="eastAsia"/>
                <w:bCs/>
                <w:sz w:val="24"/>
              </w:rPr>
              <w:t>6</w:t>
            </w:r>
            <w:r w:rsidRPr="00866DB7">
              <w:rPr>
                <w:rFonts w:ascii="宋体" w:hAnsi="宋体" w:cs="宋体" w:hint="eastAsia"/>
                <w:bCs/>
                <w:sz w:val="24"/>
              </w:rPr>
              <w:t>5%，其中以奶酪</w:t>
            </w:r>
            <w:proofErr w:type="gramStart"/>
            <w:r w:rsidRPr="00866DB7">
              <w:rPr>
                <w:rFonts w:ascii="宋体" w:hAnsi="宋体" w:cs="宋体" w:hint="eastAsia"/>
                <w:bCs/>
                <w:sz w:val="24"/>
              </w:rPr>
              <w:t>棒产品</w:t>
            </w:r>
            <w:proofErr w:type="gramEnd"/>
            <w:r w:rsidRPr="00866DB7">
              <w:rPr>
                <w:rFonts w:ascii="宋体" w:hAnsi="宋体" w:cs="宋体" w:hint="eastAsia"/>
                <w:bCs/>
                <w:sz w:val="24"/>
              </w:rPr>
              <w:t>为主的即时营养系列产品毛利率46.97%，家庭餐桌系列毛利率26.91%；B端餐饮工业系</w:t>
            </w:r>
            <w:r w:rsidRPr="00866DB7">
              <w:rPr>
                <w:rFonts w:ascii="宋体" w:hAnsi="宋体" w:cs="宋体" w:hint="eastAsia"/>
                <w:bCs/>
                <w:sz w:val="24"/>
              </w:rPr>
              <w:lastRenderedPageBreak/>
              <w:t>列占比约35%，毛利率18.86%。</w:t>
            </w:r>
          </w:p>
          <w:p w14:paraId="2FB07072" w14:textId="77777777" w:rsidR="00866DB7" w:rsidRPr="00866DB7" w:rsidRDefault="00866DB7" w:rsidP="00866DB7">
            <w:pPr>
              <w:spacing w:line="360" w:lineRule="auto"/>
              <w:rPr>
                <w:rFonts w:ascii="宋体" w:hAnsi="宋体" w:cs="宋体" w:hint="eastAsia"/>
                <w:bCs/>
                <w:sz w:val="24"/>
              </w:rPr>
            </w:pPr>
          </w:p>
          <w:p w14:paraId="265E43B1" w14:textId="724D7A51" w:rsidR="00866DB7" w:rsidRPr="00866DB7" w:rsidRDefault="00866DB7" w:rsidP="00866DB7">
            <w:pPr>
              <w:spacing w:line="360" w:lineRule="auto"/>
              <w:rPr>
                <w:rFonts w:ascii="宋体" w:hAnsi="宋体" w:cs="宋体" w:hint="eastAsia"/>
                <w:bCs/>
                <w:sz w:val="24"/>
              </w:rPr>
            </w:pPr>
            <w:r w:rsidRPr="00BD6576">
              <w:rPr>
                <w:rFonts w:ascii="宋体" w:hAnsi="宋体" w:cs="宋体" w:hint="eastAsia"/>
                <w:b/>
                <w:sz w:val="24"/>
              </w:rPr>
              <w:t>9、现在大家追求</w:t>
            </w:r>
            <w:proofErr w:type="gramStart"/>
            <w:r w:rsidRPr="00BD6576">
              <w:rPr>
                <w:rFonts w:ascii="宋体" w:hAnsi="宋体" w:cs="宋体" w:hint="eastAsia"/>
                <w:b/>
                <w:sz w:val="24"/>
              </w:rPr>
              <w:t>减糖减</w:t>
            </w:r>
            <w:proofErr w:type="gramEnd"/>
            <w:r w:rsidRPr="00BD6576">
              <w:rPr>
                <w:rFonts w:ascii="宋体" w:hAnsi="宋体" w:cs="宋体" w:hint="eastAsia"/>
                <w:b/>
                <w:sz w:val="24"/>
              </w:rPr>
              <w:t>盐、高蛋白，公司健康</w:t>
            </w:r>
            <w:proofErr w:type="gramStart"/>
            <w:r w:rsidRPr="00BD6576">
              <w:rPr>
                <w:rFonts w:ascii="宋体" w:hAnsi="宋体" w:cs="宋体" w:hint="eastAsia"/>
                <w:b/>
                <w:sz w:val="24"/>
              </w:rPr>
              <w:t>化食品</w:t>
            </w:r>
            <w:proofErr w:type="gramEnd"/>
            <w:r w:rsidRPr="00BD6576">
              <w:rPr>
                <w:rFonts w:ascii="宋体" w:hAnsi="宋体" w:cs="宋体" w:hint="eastAsia"/>
                <w:b/>
                <w:sz w:val="24"/>
              </w:rPr>
              <w:t>的占比？</w:t>
            </w:r>
          </w:p>
          <w:p w14:paraId="424AF790" w14:textId="1FC12DFA" w:rsidR="00866DB7" w:rsidRPr="00136060" w:rsidRDefault="00866DB7">
            <w:pPr>
              <w:spacing w:line="360" w:lineRule="auto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答</w:t>
            </w:r>
            <w:r w:rsidRPr="00866DB7">
              <w:rPr>
                <w:rFonts w:ascii="宋体" w:hAnsi="宋体" w:cs="宋体" w:hint="eastAsia"/>
                <w:bCs/>
                <w:sz w:val="24"/>
              </w:rPr>
              <w:t>：公司紧跟国家《“健康中国2030”规划纲要》的指导，制定</w:t>
            </w:r>
            <w:proofErr w:type="gramStart"/>
            <w:r w:rsidRPr="00866DB7">
              <w:rPr>
                <w:rFonts w:ascii="宋体" w:hAnsi="宋体" w:cs="宋体" w:hint="eastAsia"/>
                <w:bCs/>
                <w:sz w:val="24"/>
              </w:rPr>
              <w:t>妙可蓝多</w:t>
            </w:r>
            <w:proofErr w:type="gramEnd"/>
            <w:r w:rsidRPr="00866DB7">
              <w:rPr>
                <w:rFonts w:ascii="宋体" w:hAnsi="宋体" w:cs="宋体" w:hint="eastAsia"/>
                <w:bCs/>
                <w:sz w:val="24"/>
              </w:rPr>
              <w:t>产品营养与健康战略。顺应消费者减脂、减糖、减盐、增加微量营养素等的营养与健康需求，研发多款产品，如奶酪小粒，0蔗糖，每100g产品含有8.6g蛋白质，干酪含量</w:t>
            </w:r>
            <w:r w:rsidR="007E697F">
              <w:rPr>
                <w:rFonts w:ascii="宋体" w:hAnsi="宋体" w:cs="宋体" w:hint="eastAsia"/>
                <w:bCs/>
                <w:sz w:val="24"/>
              </w:rPr>
              <w:t>≥</w:t>
            </w:r>
            <w:r w:rsidRPr="00866DB7">
              <w:rPr>
                <w:rFonts w:ascii="宋体" w:hAnsi="宋体" w:cs="宋体" w:hint="eastAsia"/>
                <w:bCs/>
                <w:sz w:val="24"/>
              </w:rPr>
              <w:t>55%；手撕奶酪，高钙高蛋白，0乳糖，每100g产品含有598mg钙，每100g产品含有21.5g蛋白质；涂抹奶油奶酪，原制奶酪，酪香醇厚。后续公司会继续加大健康化产品的研发和生产。</w:t>
            </w:r>
          </w:p>
        </w:tc>
      </w:tr>
    </w:tbl>
    <w:p w14:paraId="768B5085" w14:textId="77777777" w:rsidR="00EB761C" w:rsidRDefault="00EB761C"/>
    <w:sectPr w:rsidR="00EB761C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B0E0" w14:textId="77777777" w:rsidR="00010B38" w:rsidRDefault="00010B38">
      <w:r>
        <w:separator/>
      </w:r>
    </w:p>
  </w:endnote>
  <w:endnote w:type="continuationSeparator" w:id="0">
    <w:p w14:paraId="3942B5FD" w14:textId="77777777" w:rsidR="00010B38" w:rsidRDefault="0001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C706" w14:textId="77777777" w:rsidR="00EB761C" w:rsidRDefault="00000000">
    <w:pPr>
      <w:pStyle w:val="a6"/>
      <w:jc w:val="center"/>
    </w:pP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</w:rPr>
      <w:t>4</w:t>
    </w:r>
    <w:r>
      <w:rPr>
        <w:b/>
        <w:bCs/>
        <w:sz w:val="24"/>
      </w:rPr>
      <w:fldChar w:fldCharType="end"/>
    </w:r>
    <w:r>
      <w:rPr>
        <w:lang w:val="zh-CN"/>
      </w:rPr>
      <w:t>/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</w:rPr>
      <w:t>4</w:t>
    </w:r>
    <w:r>
      <w:rPr>
        <w:b/>
        <w:bCs/>
        <w:sz w:val="24"/>
      </w:rPr>
      <w:fldChar w:fldCharType="end"/>
    </w:r>
  </w:p>
  <w:p w14:paraId="17C93761" w14:textId="77777777" w:rsidR="00EB761C" w:rsidRDefault="00EB76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A994" w14:textId="77777777" w:rsidR="00010B38" w:rsidRDefault="00010B38">
      <w:r>
        <w:separator/>
      </w:r>
    </w:p>
  </w:footnote>
  <w:footnote w:type="continuationSeparator" w:id="0">
    <w:p w14:paraId="4355B088" w14:textId="77777777" w:rsidR="00010B38" w:rsidRDefault="00010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9E"/>
    <w:rsid w:val="D5EF2743"/>
    <w:rsid w:val="F67C6567"/>
    <w:rsid w:val="F777BFC8"/>
    <w:rsid w:val="FDFF09F6"/>
    <w:rsid w:val="00003A8C"/>
    <w:rsid w:val="00010B38"/>
    <w:rsid w:val="00010F7D"/>
    <w:rsid w:val="000114BB"/>
    <w:rsid w:val="0002082E"/>
    <w:rsid w:val="00025DE6"/>
    <w:rsid w:val="00032C75"/>
    <w:rsid w:val="000357B9"/>
    <w:rsid w:val="0005110B"/>
    <w:rsid w:val="00053764"/>
    <w:rsid w:val="00055EF9"/>
    <w:rsid w:val="00057D60"/>
    <w:rsid w:val="000769D8"/>
    <w:rsid w:val="00083664"/>
    <w:rsid w:val="000847DE"/>
    <w:rsid w:val="00085B96"/>
    <w:rsid w:val="000867FA"/>
    <w:rsid w:val="000B0EC7"/>
    <w:rsid w:val="000B4A9D"/>
    <w:rsid w:val="000D082D"/>
    <w:rsid w:val="000D203D"/>
    <w:rsid w:val="000D4041"/>
    <w:rsid w:val="000D5D08"/>
    <w:rsid w:val="000E5BAD"/>
    <w:rsid w:val="000F3122"/>
    <w:rsid w:val="000F5671"/>
    <w:rsid w:val="000F6924"/>
    <w:rsid w:val="000F6BF2"/>
    <w:rsid w:val="000F6F0A"/>
    <w:rsid w:val="0010005A"/>
    <w:rsid w:val="0010357D"/>
    <w:rsid w:val="0010540E"/>
    <w:rsid w:val="00111A8B"/>
    <w:rsid w:val="001229F5"/>
    <w:rsid w:val="00131C62"/>
    <w:rsid w:val="00136060"/>
    <w:rsid w:val="001615C7"/>
    <w:rsid w:val="0016789C"/>
    <w:rsid w:val="00170EF4"/>
    <w:rsid w:val="00173AFF"/>
    <w:rsid w:val="00193C23"/>
    <w:rsid w:val="001A2D92"/>
    <w:rsid w:val="001B1661"/>
    <w:rsid w:val="001D5830"/>
    <w:rsid w:val="001E5D8E"/>
    <w:rsid w:val="001F0490"/>
    <w:rsid w:val="001F0A4F"/>
    <w:rsid w:val="001F582A"/>
    <w:rsid w:val="00213ABD"/>
    <w:rsid w:val="00216D98"/>
    <w:rsid w:val="00217915"/>
    <w:rsid w:val="002206FD"/>
    <w:rsid w:val="002537E9"/>
    <w:rsid w:val="00262BB9"/>
    <w:rsid w:val="00267155"/>
    <w:rsid w:val="00277558"/>
    <w:rsid w:val="002C7B33"/>
    <w:rsid w:val="002E02D2"/>
    <w:rsid w:val="002F605B"/>
    <w:rsid w:val="003027AF"/>
    <w:rsid w:val="0031460F"/>
    <w:rsid w:val="00340CA5"/>
    <w:rsid w:val="0034558A"/>
    <w:rsid w:val="00356135"/>
    <w:rsid w:val="00356A63"/>
    <w:rsid w:val="00371E3E"/>
    <w:rsid w:val="00386E6F"/>
    <w:rsid w:val="003C0EBE"/>
    <w:rsid w:val="003C7AE7"/>
    <w:rsid w:val="003D652C"/>
    <w:rsid w:val="00432930"/>
    <w:rsid w:val="00433CEB"/>
    <w:rsid w:val="00457ED9"/>
    <w:rsid w:val="00462828"/>
    <w:rsid w:val="00466257"/>
    <w:rsid w:val="00473793"/>
    <w:rsid w:val="00481AB1"/>
    <w:rsid w:val="004852E8"/>
    <w:rsid w:val="00496E3A"/>
    <w:rsid w:val="004A35DE"/>
    <w:rsid w:val="004C0CA5"/>
    <w:rsid w:val="004D1949"/>
    <w:rsid w:val="00507FBB"/>
    <w:rsid w:val="00510505"/>
    <w:rsid w:val="00520D0F"/>
    <w:rsid w:val="005219DE"/>
    <w:rsid w:val="00522C9B"/>
    <w:rsid w:val="00562C76"/>
    <w:rsid w:val="0058299C"/>
    <w:rsid w:val="0058709D"/>
    <w:rsid w:val="005C2281"/>
    <w:rsid w:val="005E07DF"/>
    <w:rsid w:val="005E1FD3"/>
    <w:rsid w:val="005F5BEE"/>
    <w:rsid w:val="006004EE"/>
    <w:rsid w:val="00606A8F"/>
    <w:rsid w:val="0061755F"/>
    <w:rsid w:val="00645EE5"/>
    <w:rsid w:val="00652AA6"/>
    <w:rsid w:val="00654416"/>
    <w:rsid w:val="006643A9"/>
    <w:rsid w:val="00666AD4"/>
    <w:rsid w:val="00667540"/>
    <w:rsid w:val="00680778"/>
    <w:rsid w:val="00685384"/>
    <w:rsid w:val="00691B8C"/>
    <w:rsid w:val="00693FB2"/>
    <w:rsid w:val="006B3D19"/>
    <w:rsid w:val="006C2126"/>
    <w:rsid w:val="006C56D0"/>
    <w:rsid w:val="006D45DC"/>
    <w:rsid w:val="006E68E8"/>
    <w:rsid w:val="006F011F"/>
    <w:rsid w:val="006F10A5"/>
    <w:rsid w:val="007165C0"/>
    <w:rsid w:val="007215BD"/>
    <w:rsid w:val="007279CC"/>
    <w:rsid w:val="00734185"/>
    <w:rsid w:val="007363AE"/>
    <w:rsid w:val="00737BE5"/>
    <w:rsid w:val="00745534"/>
    <w:rsid w:val="0076387F"/>
    <w:rsid w:val="0076392E"/>
    <w:rsid w:val="007854DE"/>
    <w:rsid w:val="007A587C"/>
    <w:rsid w:val="007A59E4"/>
    <w:rsid w:val="007D6598"/>
    <w:rsid w:val="007E697F"/>
    <w:rsid w:val="0081058C"/>
    <w:rsid w:val="008236D7"/>
    <w:rsid w:val="00825DEC"/>
    <w:rsid w:val="00826AE0"/>
    <w:rsid w:val="0083322B"/>
    <w:rsid w:val="008410DA"/>
    <w:rsid w:val="00850768"/>
    <w:rsid w:val="00857EBC"/>
    <w:rsid w:val="008648B8"/>
    <w:rsid w:val="00866DB7"/>
    <w:rsid w:val="00867F60"/>
    <w:rsid w:val="00867F9E"/>
    <w:rsid w:val="00877A1F"/>
    <w:rsid w:val="008827DC"/>
    <w:rsid w:val="00897CB6"/>
    <w:rsid w:val="008A2D18"/>
    <w:rsid w:val="008A4E57"/>
    <w:rsid w:val="008B2C12"/>
    <w:rsid w:val="008B4ED6"/>
    <w:rsid w:val="008B7AFC"/>
    <w:rsid w:val="008D748F"/>
    <w:rsid w:val="008E40DA"/>
    <w:rsid w:val="008E490C"/>
    <w:rsid w:val="008E601D"/>
    <w:rsid w:val="00901719"/>
    <w:rsid w:val="009042BD"/>
    <w:rsid w:val="00925F4A"/>
    <w:rsid w:val="00944A18"/>
    <w:rsid w:val="00945423"/>
    <w:rsid w:val="0098333C"/>
    <w:rsid w:val="00986F76"/>
    <w:rsid w:val="00993CD5"/>
    <w:rsid w:val="009A2961"/>
    <w:rsid w:val="009A5949"/>
    <w:rsid w:val="009B05F7"/>
    <w:rsid w:val="009B1498"/>
    <w:rsid w:val="009C7AB3"/>
    <w:rsid w:val="009E0298"/>
    <w:rsid w:val="009E1991"/>
    <w:rsid w:val="00A06AD1"/>
    <w:rsid w:val="00A1022D"/>
    <w:rsid w:val="00A12C6D"/>
    <w:rsid w:val="00A421B3"/>
    <w:rsid w:val="00A50AEC"/>
    <w:rsid w:val="00A54B56"/>
    <w:rsid w:val="00A62A33"/>
    <w:rsid w:val="00A70769"/>
    <w:rsid w:val="00A90ED7"/>
    <w:rsid w:val="00A91BD7"/>
    <w:rsid w:val="00A933B0"/>
    <w:rsid w:val="00A94734"/>
    <w:rsid w:val="00AA221F"/>
    <w:rsid w:val="00AC018F"/>
    <w:rsid w:val="00AD0989"/>
    <w:rsid w:val="00AE23E2"/>
    <w:rsid w:val="00AE3E10"/>
    <w:rsid w:val="00AF0573"/>
    <w:rsid w:val="00AF6152"/>
    <w:rsid w:val="00B125D4"/>
    <w:rsid w:val="00B15EE1"/>
    <w:rsid w:val="00B15FC6"/>
    <w:rsid w:val="00B35468"/>
    <w:rsid w:val="00B37C43"/>
    <w:rsid w:val="00B44C95"/>
    <w:rsid w:val="00B523D3"/>
    <w:rsid w:val="00B604CA"/>
    <w:rsid w:val="00B6110D"/>
    <w:rsid w:val="00B82909"/>
    <w:rsid w:val="00B87DD2"/>
    <w:rsid w:val="00BA73A4"/>
    <w:rsid w:val="00BB76CE"/>
    <w:rsid w:val="00BD2057"/>
    <w:rsid w:val="00BD6576"/>
    <w:rsid w:val="00BE0BB2"/>
    <w:rsid w:val="00C12525"/>
    <w:rsid w:val="00C15CB2"/>
    <w:rsid w:val="00C229AC"/>
    <w:rsid w:val="00C27ADC"/>
    <w:rsid w:val="00C37E60"/>
    <w:rsid w:val="00C46894"/>
    <w:rsid w:val="00C60FB2"/>
    <w:rsid w:val="00C660C5"/>
    <w:rsid w:val="00C71C48"/>
    <w:rsid w:val="00C85DBD"/>
    <w:rsid w:val="00C935BD"/>
    <w:rsid w:val="00C96CDC"/>
    <w:rsid w:val="00CA4663"/>
    <w:rsid w:val="00CD76B6"/>
    <w:rsid w:val="00CD7988"/>
    <w:rsid w:val="00CE1928"/>
    <w:rsid w:val="00CE48FF"/>
    <w:rsid w:val="00CF3FD4"/>
    <w:rsid w:val="00D13C43"/>
    <w:rsid w:val="00D214E9"/>
    <w:rsid w:val="00D323C7"/>
    <w:rsid w:val="00D45EB4"/>
    <w:rsid w:val="00D515F5"/>
    <w:rsid w:val="00D70F5A"/>
    <w:rsid w:val="00D7379F"/>
    <w:rsid w:val="00D801A3"/>
    <w:rsid w:val="00D90DB4"/>
    <w:rsid w:val="00D957E7"/>
    <w:rsid w:val="00DB1F55"/>
    <w:rsid w:val="00DC22CC"/>
    <w:rsid w:val="00DC5B4D"/>
    <w:rsid w:val="00DF58BD"/>
    <w:rsid w:val="00E1622B"/>
    <w:rsid w:val="00E52DB2"/>
    <w:rsid w:val="00E61059"/>
    <w:rsid w:val="00E66163"/>
    <w:rsid w:val="00E71D02"/>
    <w:rsid w:val="00E76B03"/>
    <w:rsid w:val="00E85162"/>
    <w:rsid w:val="00E9392E"/>
    <w:rsid w:val="00EB154A"/>
    <w:rsid w:val="00EB3F3A"/>
    <w:rsid w:val="00EB761C"/>
    <w:rsid w:val="00ED5F07"/>
    <w:rsid w:val="00EE2847"/>
    <w:rsid w:val="00EE489B"/>
    <w:rsid w:val="00EF6500"/>
    <w:rsid w:val="00F00290"/>
    <w:rsid w:val="00F01665"/>
    <w:rsid w:val="00F13EA7"/>
    <w:rsid w:val="00F17FED"/>
    <w:rsid w:val="00F264EB"/>
    <w:rsid w:val="00F45A25"/>
    <w:rsid w:val="00F502AC"/>
    <w:rsid w:val="00F60041"/>
    <w:rsid w:val="00F65AF5"/>
    <w:rsid w:val="00F665A7"/>
    <w:rsid w:val="00F724A3"/>
    <w:rsid w:val="00F72C35"/>
    <w:rsid w:val="00F81A3F"/>
    <w:rsid w:val="00F841BA"/>
    <w:rsid w:val="00F85F13"/>
    <w:rsid w:val="00FC5260"/>
    <w:rsid w:val="00FC7748"/>
    <w:rsid w:val="00FD0150"/>
    <w:rsid w:val="00FE205A"/>
    <w:rsid w:val="00FE3BAD"/>
    <w:rsid w:val="00FF48E0"/>
    <w:rsid w:val="085C1692"/>
    <w:rsid w:val="0B226B74"/>
    <w:rsid w:val="15A17077"/>
    <w:rsid w:val="19C568C4"/>
    <w:rsid w:val="25F87F71"/>
    <w:rsid w:val="3FFE9A62"/>
    <w:rsid w:val="4A5B4CDC"/>
    <w:rsid w:val="4C7E7886"/>
    <w:rsid w:val="51FBC89A"/>
    <w:rsid w:val="54414F42"/>
    <w:rsid w:val="6B68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87EF41"/>
  <w15:docId w15:val="{0CCDEA96-29CD-4019-B8B6-0C52905B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style01">
    <w:name w:val="fontstyle01"/>
    <w:basedOn w:val="a0"/>
    <w:qFormat/>
    <w:rPr>
      <w:rFonts w:ascii="宋体" w:eastAsia="宋体" w:hAnsi="宋体" w:cs="宋体" w:hint="eastAsia"/>
      <w:color w:val="000000"/>
      <w:sz w:val="24"/>
      <w:szCs w:val="24"/>
    </w:rPr>
  </w:style>
  <w:style w:type="paragraph" w:styleId="a9">
    <w:name w:val="List Paragraph"/>
    <w:basedOn w:val="a"/>
    <w:uiPriority w:val="99"/>
    <w:pPr>
      <w:ind w:firstLineChars="200" w:firstLine="420"/>
    </w:pPr>
  </w:style>
  <w:style w:type="character" w:customStyle="1" w:styleId="a7">
    <w:name w:val="页脚 字符"/>
    <w:basedOn w:val="a0"/>
    <w:link w:val="a6"/>
    <w:uiPriority w:val="99"/>
    <w:rPr>
      <w:rFonts w:ascii="Calibri" w:hAnsi="Calibri"/>
      <w:kern w:val="2"/>
      <w:sz w:val="18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uiPriority w:val="99"/>
    <w:semiHidden/>
    <w:rPr>
      <w:rFonts w:ascii="Calibri" w:hAnsi="Calibr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rPr>
      <w:rFonts w:ascii="Calibri" w:hAnsi="Calibri"/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Revision"/>
    <w:hidden/>
    <w:uiPriority w:val="99"/>
    <w:unhideWhenUsed/>
    <w:rsid w:val="008B4ED6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E1880028-F64D-44DC-8D01-31F14BEC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1424</Words>
  <Characters>1481</Characters>
  <Application>Microsoft Office Word</Application>
  <DocSecurity>0</DocSecurity>
  <Lines>74</Lines>
  <Paragraphs>43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曹雅楠-Abbey</dc:creator>
  <cp:lastModifiedBy>luozaiqiang</cp:lastModifiedBy>
  <cp:revision>28</cp:revision>
  <cp:lastPrinted>2020-09-02T16:22:00Z</cp:lastPrinted>
  <dcterms:created xsi:type="dcterms:W3CDTF">2025-04-25T16:20:00Z</dcterms:created>
  <dcterms:modified xsi:type="dcterms:W3CDTF">2025-05-21T09:40:00Z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eyJoZGlkIjoiZDliMDg2OTJkNjNjYTlkMWM1ZmYyOTNmYTI2ZTFhMGUiLCJ1c2VySWQiOiIyNjcwNzU5MjMifQ==</vt:lpwstr>
  </property>
  <property fmtid="{D5CDD505-2E9C-101B-9397-08002B2CF9AE}" pid="4" name="ICV">
    <vt:lpwstr>9FF5CA905C0B48E4811505758D639063_13</vt:lpwstr>
  </property>
</Properties>
</file>