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C8D3">
      <w:pPr>
        <w:spacing w:before="156" w:beforeLines="50" w:after="156" w:afterLines="50" w:line="400" w:lineRule="exact"/>
        <w:rPr>
          <w:b/>
          <w:iCs/>
          <w:color w:val="000000"/>
          <w:sz w:val="22"/>
          <w:szCs w:val="22"/>
        </w:rPr>
      </w:pPr>
      <w:r>
        <w:rPr>
          <w:rFonts w:hAnsi="宋体"/>
          <w:b/>
          <w:iCs/>
          <w:color w:val="000000"/>
          <w:sz w:val="22"/>
          <w:szCs w:val="22"/>
        </w:rPr>
        <w:t>证券代码：</w:t>
      </w:r>
      <w:r>
        <w:rPr>
          <w:b/>
          <w:iCs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605399                             </w:t>
      </w:r>
      <w:r>
        <w:rPr>
          <w:rFonts w:hint="eastAsia"/>
          <w:b/>
          <w:color w:val="000000"/>
          <w:sz w:val="22"/>
          <w:szCs w:val="22"/>
        </w:rPr>
        <w:t xml:space="preserve">          </w:t>
      </w:r>
      <w:r>
        <w:rPr>
          <w:rFonts w:hAnsi="宋体"/>
          <w:b/>
          <w:iCs/>
          <w:color w:val="000000"/>
          <w:sz w:val="22"/>
          <w:szCs w:val="22"/>
        </w:rPr>
        <w:t>证券简称：</w:t>
      </w:r>
      <w:r>
        <w:rPr>
          <w:b/>
          <w:color w:val="000000"/>
          <w:sz w:val="22"/>
          <w:szCs w:val="22"/>
        </w:rPr>
        <w:t>晨光新材</w:t>
      </w:r>
    </w:p>
    <w:p w14:paraId="4D66D968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江西晨光新材料股份有限公司</w:t>
      </w:r>
      <w:bookmarkStart w:id="0" w:name="OLE_LINK1"/>
    </w:p>
    <w:p w14:paraId="23A32A78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2025年江西辖区上市公司投资者网上集体接待日</w:t>
      </w:r>
    </w:p>
    <w:p w14:paraId="6CBC2AAE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</w:t>
      </w:r>
      <w:bookmarkEnd w:id="0"/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记录表</w:t>
      </w:r>
    </w:p>
    <w:p w14:paraId="09BE41DC">
      <w:pPr>
        <w:spacing w:line="400" w:lineRule="exact"/>
        <w:jc w:val="lef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编号：2025-001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E12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57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5FA6A96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CC58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FF2BD5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E56584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1861D19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117187C">
            <w:pPr>
              <w:tabs>
                <w:tab w:val="center" w:pos="3199"/>
              </w:tabs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其他（</w:t>
            </w:r>
            <w:r>
              <w:rPr>
                <w:rFonts w:hint="eastAsia"/>
                <w:bCs/>
                <w:iCs/>
                <w:color w:val="000000"/>
                <w:sz w:val="24"/>
                <w:u w:val="single"/>
                <w:lang w:val="en-GB"/>
              </w:rPr>
              <w:t>2025年江西辖区上市公司投资者网上集体接待日</w:t>
            </w:r>
            <w:r>
              <w:rPr>
                <w:rFonts w:hint="eastAsia"/>
                <w:bCs/>
                <w:iCs/>
                <w:color w:val="000000"/>
                <w:sz w:val="24"/>
                <w:u w:val="single"/>
                <w:lang w:val="en-GB" w:eastAsia="zh-CN"/>
              </w:rPr>
              <w:t>活动</w:t>
            </w:r>
            <w:r>
              <w:rPr>
                <w:rFonts w:hint="eastAsia"/>
                <w:bCs/>
                <w:iCs/>
                <w:color w:val="000000"/>
                <w:sz w:val="24"/>
                <w:lang w:val="en-GB" w:eastAsia="zh-CN"/>
              </w:rPr>
              <w:t>）</w:t>
            </w:r>
          </w:p>
        </w:tc>
      </w:tr>
      <w:tr w14:paraId="64F0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4CF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D746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线上参与2025年江西辖区上市公司投资者网上集体接待日的全体投资者</w:t>
            </w:r>
          </w:p>
        </w:tc>
      </w:tr>
      <w:tr w14:paraId="67F9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DB5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144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2025年5月21日 (周三) 下午 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:30~17:00</w:t>
            </w:r>
          </w:p>
        </w:tc>
      </w:tr>
      <w:tr w14:paraId="4A43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618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08CB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791E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C9E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D90A"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1、董事、副总经理、董事会秘书梁秋鸿</w:t>
            </w:r>
          </w:p>
          <w:p w14:paraId="05A72ABB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2、财</w:t>
            </w:r>
            <w:r>
              <w:rPr>
                <w:rFonts w:ascii="宋体" w:hAnsi="宋体"/>
                <w:bCs/>
                <w:sz w:val="24"/>
              </w:rPr>
              <w:t>务总监陆建平</w:t>
            </w:r>
          </w:p>
        </w:tc>
      </w:tr>
      <w:tr w14:paraId="052D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B05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39301E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BDE8">
            <w:pPr>
              <w:spacing w:before="156" w:beforeLines="50" w:line="4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78CE2F97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1904AA8B">
            <w:pPr>
              <w:pStyle w:val="10"/>
              <w:spacing w:line="460" w:lineRule="exact"/>
              <w:ind w:firstLine="48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请问梁总，公司货币资金减少，是不是因为购买固定资产和调至其他流动资产？另外，气凝胶业务前景如何，这应该是未来大爆发的产业啊。公司未来会不会有回购增持计划，现在股价处于历史低位，上市公司应该把握机会增持啊</w:t>
            </w:r>
          </w:p>
          <w:p w14:paraId="630F658B">
            <w:pPr>
              <w:pStyle w:val="10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尊敬的投资者，您好！1、公司货币资金科目金额减少主要系：（1）公司购建固定资产、无形资产和其他长期资产所支付的现金所致；（2）公司购买理财产品，根据产品性质不同，分别列报于“交易性金融资产”及“其他流动资产”科目。 2、根据公开资料查询可知，气凝胶下游应用包含航空航天、工业绝热、建筑节能、动力电池等领域。公司正在积极推进下游客户的拓展工作，如有重大进展，公司将严格按照相关法律法规的要求，及时披露进展情况，有关信息请以公司在法定信息披露渠道发布的相关公告为准。3、若有增持计划，公司将严格按照上海证券交易所相关法律法规履行信息披露义务。感谢您对公司的关注、建议和支持！</w:t>
            </w:r>
          </w:p>
          <w:p w14:paraId="60B77789">
            <w:pPr>
              <w:pStyle w:val="10"/>
              <w:spacing w:line="4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2、公司由盈转亏的主要原因是什么？</w:t>
            </w:r>
          </w:p>
          <w:p w14:paraId="7971AE23">
            <w:pPr>
              <w:pStyle w:val="10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尊敬的投资者，您好！公司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2025年第一</w:t>
            </w:r>
            <w:r>
              <w:rPr>
                <w:rFonts w:ascii="宋体" w:hAnsi="宋体"/>
                <w:sz w:val="24"/>
                <w:szCs w:val="24"/>
              </w:rPr>
              <w:t>季度业绩由盈转亏主要系：1、公司产品单价同比下降导致收入与毛利均下降；2、公司收到各项政府补助、闲置资金管理收益较上年同期减少；3、公司存货跌价损失较上年同期有所增加；4、公司子公司处于投产初期和建设中，产生的相关费用较上年同期增长。公司将深入贯彻“优化提质”，在聚焦经营本质的基础上，着力优化过程管控及资源配置，有效驱动子公司不断改进各项经营举措，以全面提高公司整体经营质量，使公司可持续发展能力得以提升。感谢您对公司的关注！</w:t>
            </w:r>
          </w:p>
          <w:p w14:paraId="19328016">
            <w:pPr>
              <w:pStyle w:val="10"/>
              <w:spacing w:line="460" w:lineRule="exact"/>
              <w:ind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请问梁总，目前国内大环境影响，公司目前公司产品，产能过剩，价格下行，盈利在亏损。宁夏中卫，芜湖那边公司是继续投产还是要转型，不然生产的越多，卖不出去就会亏得越多？我总觉得你们公司急于扩张，步子迈大了一些，导致目前出现的困境。公司现在有什么好的发展计划？来改善可持续性的盈利点？</w:t>
            </w:r>
          </w:p>
          <w:p w14:paraId="6BE7F783">
            <w:pPr>
              <w:pStyle w:val="10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尊敬的投资者，您好！感谢您对公司的关注！</w:t>
            </w:r>
            <w:bookmarkStart w:id="1" w:name="_GoBack"/>
            <w:bookmarkEnd w:id="1"/>
          </w:p>
          <w:p w14:paraId="760DA988">
            <w:pPr>
              <w:pStyle w:val="10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首先，从行业发展角度，公司的主营业务为功能性硅烷及其他硅基新材料的研发、生产与销售。功能性硅烷作为一种非常重要、用途非常广泛的助剂，对提高材料性能有至关重要的作用。当前，我国功能性硅烷行业正处于成长期向成熟期过渡的关键阶段，产业结构与竞争格局呈现深度调整。但从长期看，技术迭代与下游需求扩容将支撑行业稳定增长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其次，从项目的设立和投放角度，为保证供应稳定性，发挥规模效应，安徽晨光在优势产品新工艺、新技术的加持下，持续扩充硅烷产能，一期项目预计将于今年第二季度达到试生产条件；为补长、补全产业链，宁夏晨光以气凝胶产业链为主，探寻收入的第二增长曲线，项目一期已于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2024年7月试生</w:t>
            </w:r>
            <w:r>
              <w:rPr>
                <w:rFonts w:ascii="宋体" w:hAnsi="宋体"/>
                <w:sz w:val="24"/>
                <w:szCs w:val="24"/>
              </w:rPr>
              <w:t>产，目前正在继续推进二期项目建设及三期项目规划工作。安徽、江西、宁夏三大基地正加速形成跨区域产能矩阵，推动基础产品规模化降本、特种品高端化、新材料产业化增利的梯次价值释放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。2025</w:t>
            </w:r>
            <w:r>
              <w:rPr>
                <w:rFonts w:ascii="宋体" w:hAnsi="宋体"/>
                <w:sz w:val="24"/>
                <w:szCs w:val="24"/>
              </w:rPr>
              <w:t xml:space="preserve">年，公司将继续积极推进各项目建设，并根据市场行情、客户需求等，合理安排产能投放速度。随着公司的战略部署落实，将逐渐形成以多基地生产保障供应安全，多仓储布局提高物流速度，广销售渠道辐射国内外市场的高效率供应优势地位。 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最后，从战略发展角度，遵循道德和价值的标准，成为一家受尊重的有机硅工业企业是公司的企业愿景，公司将通过扩大优势产品矩阵与产能规模，加强协同效应，并同步完善副产物循环利用技术，进一步优化绿色生产循环体系。同时，继续实施“人才强企”计划，强化技术团队及中高层团队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。2025年，在行业</w:t>
            </w:r>
            <w:r>
              <w:rPr>
                <w:rFonts w:ascii="宋体" w:hAnsi="宋体"/>
                <w:sz w:val="24"/>
                <w:szCs w:val="24"/>
              </w:rPr>
              <w:t>激烈竞争的格局下，公司计划进一步深化市场布局，实施精准营销。国内以现有客户为基点强化服务黏性，聚焦下游重点行业，深化大客户开发；海外加速构建本地化服务网络，重点突破高成长性领域，同步实施品质及创新双轮驱动，形成基础产品保量、高端产品拓增长的产品矩阵，努力将公司建设成具有综合竞争力、管理有序高效、保持高潜力增长，生机勃勃、奋发有为的组织体系。</w:t>
            </w:r>
          </w:p>
        </w:tc>
      </w:tr>
      <w:tr w14:paraId="1077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3A4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CF1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7DE6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46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F58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</w:t>
            </w:r>
          </w:p>
        </w:tc>
      </w:tr>
    </w:tbl>
    <w:p w14:paraId="07D143B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F469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C125A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6230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D4854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2CD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1C16"/>
    <w:rsid w:val="006760F7"/>
    <w:rsid w:val="006861C7"/>
    <w:rsid w:val="00686DDF"/>
    <w:rsid w:val="00694432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E778E"/>
    <w:rsid w:val="0080525B"/>
    <w:rsid w:val="008062C5"/>
    <w:rsid w:val="0080741A"/>
    <w:rsid w:val="00814B5B"/>
    <w:rsid w:val="00826741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3141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167F1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C4B0E"/>
    <w:rsid w:val="00AD1BA8"/>
    <w:rsid w:val="00AD39FD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22DE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35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65C08BD"/>
    <w:rsid w:val="1B2418A5"/>
    <w:rsid w:val="1FBFC074"/>
    <w:rsid w:val="26221F6C"/>
    <w:rsid w:val="36FB9E1F"/>
    <w:rsid w:val="3BFA3B96"/>
    <w:rsid w:val="3CEF3472"/>
    <w:rsid w:val="3EFF16E9"/>
    <w:rsid w:val="4DBD1A28"/>
    <w:rsid w:val="5ECC04EE"/>
    <w:rsid w:val="77CF73AC"/>
    <w:rsid w:val="78390F2F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annotation subject"/>
    <w:basedOn w:val="2"/>
    <w:next w:val="2"/>
    <w:link w:val="18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8"/>
    <w:link w:val="2"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6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1921</Words>
  <Characters>1994</Characters>
  <Lines>15</Lines>
  <Paragraphs>4</Paragraphs>
  <TotalTime>7</TotalTime>
  <ScaleCrop>false</ScaleCrop>
  <LinksUpToDate>false</LinksUpToDate>
  <CharactersWithSpaces>2089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2025-05-22T03:29:00Z</dcterms:created>
  <dc:creator>微软用户</dc:creator>
  <cp:lastModifiedBy>Affannn</cp:lastModifiedBy>
  <cp:lastPrinted>2014-02-21T05:34:00Z</cp:lastPrinted>
  <dcterms:modified xsi:type="dcterms:W3CDTF">2025-05-22T06:06:20Z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2AF789D321994B788E6FA859F90A2E3F_13</vt:lpwstr>
  </property>
  <property fmtid="{D5CDD505-2E9C-101B-9397-08002B2CF9AE}" pid="4" name="KSOTemplateDocerSaveRecord">
    <vt:lpwstr>eyJoZGlkIjoiOTMzMWYwMWY3YzVmZjU3NTZmODU5ZjBkYjBkZDNiYmMiLCJ1c2VySWQiOiIyNTA4MDA1OTgifQ==</vt:lpwstr>
  </property>
</Properties>
</file>