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C7755">
      <w:pPr>
        <w:autoSpaceDE w:val="0"/>
        <w:autoSpaceDN w:val="0"/>
        <w:spacing w:before="29"/>
        <w:ind w:left="119"/>
        <w:jc w:val="center"/>
        <w:rPr>
          <w:rFonts w:hint="eastAsia" w:ascii="宋体" w:hAnsi="宋体" w:eastAsia="宋体" w:cs="宋体"/>
          <w:b/>
          <w:sz w:val="36"/>
          <w:szCs w:val="30"/>
          <w:lang w:val="zh-CN" w:bidi="zh-CN"/>
        </w:rPr>
      </w:pPr>
      <w:r>
        <w:rPr>
          <w:rFonts w:hint="eastAsia" w:ascii="宋体" w:hAnsi="宋体" w:eastAsia="宋体" w:cs="宋体"/>
          <w:b/>
          <w:sz w:val="36"/>
          <w:szCs w:val="30"/>
          <w:lang w:val="zh-CN" w:bidi="zh-CN"/>
        </w:rPr>
        <w:t>抚顺特殊钢</w:t>
      </w:r>
      <w:r>
        <w:rPr>
          <w:rFonts w:ascii="宋体" w:hAnsi="宋体" w:eastAsia="宋体" w:cs="宋体"/>
          <w:b/>
          <w:sz w:val="36"/>
          <w:szCs w:val="30"/>
          <w:lang w:val="zh-CN" w:bidi="zh-CN"/>
        </w:rPr>
        <w:t>股份有限公司投资者关系活动记录表</w:t>
      </w:r>
    </w:p>
    <w:p w14:paraId="52AAF36F">
      <w:pPr>
        <w:autoSpaceDE w:val="0"/>
        <w:autoSpaceDN w:val="0"/>
        <w:spacing w:before="29"/>
        <w:ind w:left="119"/>
        <w:jc w:val="center"/>
        <w:rPr>
          <w:rFonts w:hint="eastAsia" w:ascii="宋体" w:hAnsi="宋体" w:eastAsia="宋体" w:cs="宋体"/>
          <w:b/>
          <w:sz w:val="36"/>
          <w:szCs w:val="30"/>
          <w:lang w:val="zh-CN" w:bidi="zh-CN"/>
        </w:rPr>
      </w:pPr>
    </w:p>
    <w:p w14:paraId="0349D753">
      <w:pPr>
        <w:autoSpaceDE w:val="0"/>
        <w:autoSpaceDN w:val="0"/>
        <w:spacing w:before="71" w:after="40"/>
        <w:ind w:right="573"/>
        <w:jc w:val="right"/>
        <w:rPr>
          <w:rFonts w:hint="eastAsia" w:ascii="宋体" w:hAnsi="宋体" w:eastAsia="宋体" w:cs="宋体"/>
          <w:kern w:val="0"/>
          <w:sz w:val="24"/>
          <w:szCs w:val="22"/>
          <w:lang w:bidi="zh-CN"/>
        </w:rPr>
      </w:pPr>
      <w:r>
        <w:rPr>
          <w:rFonts w:ascii="宋体" w:hAnsi="宋体" w:eastAsia="宋体" w:cs="宋体"/>
          <w:kern w:val="0"/>
          <w:sz w:val="24"/>
          <w:szCs w:val="22"/>
          <w:lang w:val="zh-CN" w:bidi="zh-CN"/>
        </w:rPr>
        <w:t>记录表编号：</w:t>
      </w:r>
      <w:r>
        <w:rPr>
          <w:rFonts w:hint="eastAsia" w:ascii="宋体" w:hAnsi="宋体" w:eastAsia="宋体" w:cs="宋体"/>
          <w:kern w:val="0"/>
          <w:sz w:val="24"/>
          <w:szCs w:val="22"/>
          <w:lang w:bidi="zh-CN"/>
        </w:rPr>
        <w:t>2025-001</w:t>
      </w:r>
    </w:p>
    <w:tbl>
      <w:tblPr>
        <w:tblStyle w:val="4"/>
        <w:tblW w:w="10196"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2629"/>
        <w:gridCol w:w="5997"/>
      </w:tblGrid>
      <w:tr w14:paraId="12BD4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570" w:type="dxa"/>
            <w:vMerge w:val="restart"/>
          </w:tcPr>
          <w:p w14:paraId="42D63124">
            <w:pPr>
              <w:autoSpaceDE w:val="0"/>
              <w:autoSpaceDN w:val="0"/>
              <w:rPr>
                <w:rFonts w:hint="eastAsia" w:ascii="宋体" w:hAnsi="宋体" w:eastAsia="宋体" w:cs="宋体"/>
                <w:sz w:val="24"/>
                <w:szCs w:val="22"/>
                <w:lang w:val="zh-CN" w:bidi="zh-CN"/>
              </w:rPr>
            </w:pPr>
          </w:p>
          <w:p w14:paraId="2E280F71">
            <w:pPr>
              <w:autoSpaceDE w:val="0"/>
              <w:autoSpaceDN w:val="0"/>
              <w:spacing w:before="6"/>
              <w:rPr>
                <w:rFonts w:hint="eastAsia" w:ascii="宋体" w:hAnsi="宋体" w:eastAsia="宋体" w:cs="宋体"/>
                <w:sz w:val="24"/>
                <w:szCs w:val="22"/>
                <w:lang w:val="zh-CN" w:bidi="zh-CN"/>
              </w:rPr>
            </w:pPr>
          </w:p>
          <w:p w14:paraId="51E538F8">
            <w:pPr>
              <w:autoSpaceDE w:val="0"/>
              <w:autoSpaceDN w:val="0"/>
              <w:spacing w:line="244" w:lineRule="auto"/>
              <w:ind w:left="244" w:right="228" w:hanging="120"/>
              <w:rPr>
                <w:rFonts w:hint="eastAsia" w:ascii="宋体" w:hAnsi="宋体" w:eastAsia="宋体" w:cs="宋体"/>
                <w:b/>
                <w:sz w:val="24"/>
                <w:szCs w:val="22"/>
                <w:lang w:val="zh-CN" w:bidi="zh-CN"/>
              </w:rPr>
            </w:pPr>
            <w:r>
              <w:rPr>
                <w:rFonts w:ascii="宋体" w:hAnsi="宋体" w:eastAsia="宋体" w:cs="宋体"/>
                <w:b/>
                <w:sz w:val="24"/>
                <w:szCs w:val="22"/>
                <w:lang w:val="zh-CN" w:bidi="zh-CN"/>
              </w:rPr>
              <w:t>投资者关系活动类别</w:t>
            </w:r>
            <w:r>
              <w:rPr>
                <w:rFonts w:ascii="宋体" w:hAnsi="宋体" w:eastAsia="宋体" w:cs="宋体"/>
                <w:b/>
                <w:w w:val="99"/>
                <w:sz w:val="24"/>
                <w:szCs w:val="22"/>
                <w:lang w:val="zh-CN" w:bidi="zh-CN"/>
              </w:rPr>
              <w:t xml:space="preserve"> </w:t>
            </w:r>
          </w:p>
        </w:tc>
        <w:tc>
          <w:tcPr>
            <w:tcW w:w="2629" w:type="dxa"/>
            <w:tcBorders>
              <w:bottom w:val="nil"/>
              <w:right w:val="nil"/>
            </w:tcBorders>
          </w:tcPr>
          <w:p w14:paraId="61C7508B">
            <w:pPr>
              <w:tabs>
                <w:tab w:val="left" w:pos="349"/>
              </w:tabs>
              <w:autoSpaceDE w:val="0"/>
              <w:autoSpaceDN w:val="0"/>
              <w:spacing w:before="95"/>
              <w:ind w:left="107"/>
              <w:rPr>
                <w:rFonts w:hint="eastAsia" w:ascii="宋体" w:hAnsi="宋体" w:eastAsia="宋体" w:cs="宋体"/>
                <w:sz w:val="24"/>
                <w:szCs w:val="22"/>
                <w:lang w:val="zh-CN" w:bidi="zh-CN"/>
              </w:rPr>
            </w:pPr>
            <w:r>
              <w:rPr>
                <w:rFonts w:hint="eastAsia" w:ascii="宋体" w:hAnsi="宋体" w:eastAsia="宋体" w:cs="宋体"/>
                <w:sz w:val="24"/>
                <w:szCs w:val="22"/>
                <w:lang w:val="zh-CN" w:bidi="zh-CN"/>
              </w:rPr>
              <w:t>☑</w:t>
            </w:r>
            <w:r>
              <w:rPr>
                <w:rFonts w:ascii="宋体" w:hAnsi="宋体" w:eastAsia="宋体" w:cs="宋体"/>
                <w:sz w:val="24"/>
                <w:szCs w:val="22"/>
                <w:lang w:val="zh-CN" w:bidi="zh-CN"/>
              </w:rPr>
              <w:t xml:space="preserve">特定对象调研 </w:t>
            </w:r>
          </w:p>
        </w:tc>
        <w:tc>
          <w:tcPr>
            <w:tcW w:w="5997" w:type="dxa"/>
            <w:tcBorders>
              <w:left w:val="nil"/>
              <w:bottom w:val="nil"/>
            </w:tcBorders>
          </w:tcPr>
          <w:p w14:paraId="3669C528">
            <w:pPr>
              <w:autoSpaceDE w:val="0"/>
              <w:autoSpaceDN w:val="0"/>
              <w:spacing w:before="95"/>
              <w:ind w:left="724"/>
              <w:rPr>
                <w:rFonts w:hint="eastAsia" w:ascii="宋体" w:hAnsi="宋体" w:eastAsia="宋体" w:cs="宋体"/>
                <w:sz w:val="24"/>
                <w:szCs w:val="22"/>
                <w:lang w:val="zh-CN" w:bidi="zh-CN"/>
              </w:rPr>
            </w:pPr>
            <w:r>
              <w:rPr>
                <w:rFonts w:hint="eastAsia" w:ascii="宋体" w:hAnsi="宋体" w:eastAsia="宋体" w:cs="宋体"/>
                <w:sz w:val="24"/>
                <w:szCs w:val="22"/>
                <w:lang w:val="zh-CN" w:bidi="zh-CN"/>
              </w:rPr>
              <w:t>□</w:t>
            </w:r>
            <w:r>
              <w:rPr>
                <w:rFonts w:ascii="宋体" w:hAnsi="宋体" w:eastAsia="宋体" w:cs="宋体"/>
                <w:sz w:val="24"/>
                <w:szCs w:val="22"/>
                <w:lang w:val="zh-CN" w:bidi="zh-CN"/>
              </w:rPr>
              <w:t xml:space="preserve">分析师会议 </w:t>
            </w:r>
          </w:p>
        </w:tc>
      </w:tr>
      <w:tr w14:paraId="55D61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570" w:type="dxa"/>
            <w:vMerge w:val="continue"/>
            <w:tcBorders>
              <w:top w:val="nil"/>
            </w:tcBorders>
          </w:tcPr>
          <w:p w14:paraId="03922074">
            <w:pPr>
              <w:autoSpaceDE w:val="0"/>
              <w:autoSpaceDN w:val="0"/>
              <w:jc w:val="left"/>
              <w:rPr>
                <w:rFonts w:hint="eastAsia" w:ascii="宋体" w:hAnsi="宋体" w:eastAsia="宋体" w:cs="宋体"/>
                <w:kern w:val="0"/>
                <w:sz w:val="2"/>
                <w:szCs w:val="2"/>
                <w:lang w:val="zh-CN" w:bidi="zh-CN"/>
              </w:rPr>
            </w:pPr>
          </w:p>
        </w:tc>
        <w:tc>
          <w:tcPr>
            <w:tcW w:w="2629" w:type="dxa"/>
            <w:tcBorders>
              <w:top w:val="nil"/>
              <w:bottom w:val="nil"/>
              <w:right w:val="nil"/>
            </w:tcBorders>
          </w:tcPr>
          <w:p w14:paraId="17F3A5BC">
            <w:pPr>
              <w:autoSpaceDE w:val="0"/>
              <w:autoSpaceDN w:val="0"/>
              <w:spacing w:before="82"/>
              <w:ind w:left="107"/>
              <w:rPr>
                <w:rFonts w:hint="eastAsia" w:ascii="宋体" w:hAnsi="宋体" w:eastAsia="宋体" w:cs="宋体"/>
                <w:sz w:val="24"/>
                <w:szCs w:val="22"/>
                <w:lang w:val="zh-CN" w:bidi="zh-CN"/>
              </w:rPr>
            </w:pPr>
            <w:r>
              <w:rPr>
                <w:rFonts w:ascii="宋体" w:hAnsi="宋体" w:eastAsia="宋体" w:cs="宋体"/>
                <w:sz w:val="24"/>
                <w:szCs w:val="22"/>
                <w:lang w:val="zh-CN" w:bidi="zh-CN"/>
              </w:rPr>
              <w:t xml:space="preserve">□媒体采访 </w:t>
            </w:r>
          </w:p>
        </w:tc>
        <w:tc>
          <w:tcPr>
            <w:tcW w:w="5997" w:type="dxa"/>
            <w:tcBorders>
              <w:top w:val="nil"/>
              <w:left w:val="nil"/>
              <w:bottom w:val="nil"/>
            </w:tcBorders>
          </w:tcPr>
          <w:p w14:paraId="7929DB7C">
            <w:pPr>
              <w:autoSpaceDE w:val="0"/>
              <w:autoSpaceDN w:val="0"/>
              <w:spacing w:before="82"/>
              <w:ind w:left="724"/>
              <w:rPr>
                <w:rFonts w:hint="eastAsia" w:ascii="宋体" w:hAnsi="宋体" w:eastAsia="宋体" w:cs="宋体"/>
                <w:sz w:val="24"/>
                <w:szCs w:val="22"/>
                <w:lang w:val="zh-CN" w:bidi="zh-CN"/>
              </w:rPr>
            </w:pPr>
            <w:r>
              <w:rPr>
                <w:rFonts w:ascii="宋体" w:hAnsi="宋体" w:eastAsia="宋体" w:cs="宋体"/>
                <w:sz w:val="24"/>
                <w:szCs w:val="22"/>
                <w:lang w:val="zh-CN" w:bidi="zh-CN"/>
              </w:rPr>
              <w:t xml:space="preserve">□业绩说明会 </w:t>
            </w:r>
          </w:p>
        </w:tc>
      </w:tr>
      <w:tr w14:paraId="5F635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570" w:type="dxa"/>
            <w:vMerge w:val="continue"/>
            <w:tcBorders>
              <w:top w:val="nil"/>
            </w:tcBorders>
          </w:tcPr>
          <w:p w14:paraId="11DACCC7">
            <w:pPr>
              <w:autoSpaceDE w:val="0"/>
              <w:autoSpaceDN w:val="0"/>
              <w:jc w:val="left"/>
              <w:rPr>
                <w:rFonts w:hint="eastAsia" w:ascii="宋体" w:hAnsi="宋体" w:eastAsia="宋体" w:cs="宋体"/>
                <w:kern w:val="0"/>
                <w:sz w:val="2"/>
                <w:szCs w:val="2"/>
                <w:lang w:val="zh-CN" w:bidi="zh-CN"/>
              </w:rPr>
            </w:pPr>
          </w:p>
        </w:tc>
        <w:tc>
          <w:tcPr>
            <w:tcW w:w="2629" w:type="dxa"/>
            <w:tcBorders>
              <w:top w:val="nil"/>
              <w:bottom w:val="nil"/>
              <w:right w:val="nil"/>
            </w:tcBorders>
          </w:tcPr>
          <w:p w14:paraId="11EEAC56">
            <w:pPr>
              <w:autoSpaceDE w:val="0"/>
              <w:autoSpaceDN w:val="0"/>
              <w:spacing w:before="97"/>
              <w:ind w:left="107"/>
              <w:rPr>
                <w:rFonts w:hint="eastAsia" w:ascii="宋体" w:hAnsi="宋体" w:eastAsia="宋体" w:cs="宋体"/>
                <w:sz w:val="24"/>
                <w:szCs w:val="22"/>
                <w:lang w:val="zh-CN" w:bidi="zh-CN"/>
              </w:rPr>
            </w:pPr>
            <w:r>
              <w:rPr>
                <w:rFonts w:ascii="宋体" w:hAnsi="宋体" w:eastAsia="宋体" w:cs="宋体"/>
                <w:sz w:val="24"/>
                <w:szCs w:val="22"/>
                <w:lang w:val="zh-CN" w:bidi="zh-CN"/>
              </w:rPr>
              <w:t xml:space="preserve">□新闻发布会 </w:t>
            </w:r>
          </w:p>
        </w:tc>
        <w:tc>
          <w:tcPr>
            <w:tcW w:w="5997" w:type="dxa"/>
            <w:tcBorders>
              <w:top w:val="nil"/>
              <w:left w:val="nil"/>
              <w:bottom w:val="nil"/>
            </w:tcBorders>
          </w:tcPr>
          <w:p w14:paraId="0C562202">
            <w:pPr>
              <w:autoSpaceDE w:val="0"/>
              <w:autoSpaceDN w:val="0"/>
              <w:spacing w:before="97"/>
              <w:ind w:left="724"/>
              <w:rPr>
                <w:rFonts w:hint="eastAsia" w:ascii="宋体" w:hAnsi="宋体" w:eastAsia="宋体" w:cs="宋体"/>
                <w:sz w:val="24"/>
                <w:szCs w:val="22"/>
                <w:lang w:val="zh-CN" w:bidi="zh-CN"/>
              </w:rPr>
            </w:pPr>
            <w:r>
              <w:rPr>
                <w:rFonts w:hint="eastAsia" w:ascii="宋体" w:hAnsi="宋体" w:eastAsia="宋体" w:cs="宋体"/>
                <w:sz w:val="24"/>
                <w:szCs w:val="22"/>
                <w:lang w:val="zh-CN" w:bidi="zh-CN"/>
              </w:rPr>
              <w:t>□</w:t>
            </w:r>
            <w:r>
              <w:rPr>
                <w:rFonts w:ascii="宋体" w:hAnsi="宋体" w:eastAsia="宋体" w:cs="宋体"/>
                <w:sz w:val="24"/>
                <w:szCs w:val="22"/>
                <w:lang w:val="zh-CN" w:bidi="zh-CN"/>
              </w:rPr>
              <w:t xml:space="preserve">路演活动 </w:t>
            </w:r>
          </w:p>
        </w:tc>
      </w:tr>
      <w:tr w14:paraId="0F4D3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570" w:type="dxa"/>
            <w:vMerge w:val="continue"/>
            <w:tcBorders>
              <w:top w:val="nil"/>
            </w:tcBorders>
          </w:tcPr>
          <w:p w14:paraId="009F790B">
            <w:pPr>
              <w:autoSpaceDE w:val="0"/>
              <w:autoSpaceDN w:val="0"/>
              <w:jc w:val="left"/>
              <w:rPr>
                <w:rFonts w:hint="eastAsia" w:ascii="宋体" w:hAnsi="宋体" w:eastAsia="宋体" w:cs="宋体"/>
                <w:kern w:val="0"/>
                <w:sz w:val="2"/>
                <w:szCs w:val="2"/>
                <w:lang w:val="zh-CN" w:bidi="zh-CN"/>
              </w:rPr>
            </w:pPr>
          </w:p>
        </w:tc>
        <w:tc>
          <w:tcPr>
            <w:tcW w:w="8626" w:type="dxa"/>
            <w:gridSpan w:val="2"/>
            <w:tcBorders>
              <w:top w:val="nil"/>
            </w:tcBorders>
          </w:tcPr>
          <w:p w14:paraId="00F34290">
            <w:pPr>
              <w:autoSpaceDE w:val="0"/>
              <w:autoSpaceDN w:val="0"/>
              <w:spacing w:before="117"/>
              <w:ind w:left="107"/>
              <w:rPr>
                <w:rFonts w:hint="eastAsia" w:ascii="宋体" w:hAnsi="宋体" w:eastAsia="宋体" w:cs="宋体"/>
                <w:sz w:val="24"/>
                <w:szCs w:val="22"/>
                <w:lang w:val="zh-CN" w:bidi="zh-CN"/>
              </w:rPr>
            </w:pPr>
            <w:r>
              <w:rPr>
                <w:rFonts w:ascii="宋体" w:hAnsi="宋体" w:eastAsia="宋体" w:cs="宋体"/>
                <w:sz w:val="24"/>
                <w:szCs w:val="22"/>
                <w:lang w:val="zh-CN" w:bidi="zh-CN"/>
              </w:rPr>
              <w:t>□现场参观</w:t>
            </w:r>
            <w:r>
              <w:rPr>
                <w:rFonts w:hint="eastAsia" w:ascii="宋体" w:hAnsi="宋体" w:eastAsia="宋体" w:cs="宋体"/>
                <w:sz w:val="24"/>
                <w:szCs w:val="22"/>
                <w:lang w:bidi="zh-CN"/>
              </w:rPr>
              <w:t xml:space="preserve"> </w:t>
            </w:r>
            <w:r>
              <w:rPr>
                <w:rFonts w:ascii="宋体" w:hAnsi="宋体" w:eastAsia="宋体" w:cs="宋体"/>
                <w:sz w:val="24"/>
                <w:szCs w:val="22"/>
                <w:lang w:bidi="zh-CN"/>
              </w:rPr>
              <w:t xml:space="preserve">    </w:t>
            </w:r>
            <w:r>
              <w:rPr>
                <w:rFonts w:hint="eastAsia" w:ascii="宋体" w:hAnsi="宋体" w:eastAsia="宋体" w:cs="宋体"/>
                <w:sz w:val="24"/>
                <w:szCs w:val="22"/>
                <w:lang w:bidi="zh-CN"/>
              </w:rPr>
              <w:t xml:space="preserve">           </w:t>
            </w:r>
            <w:r>
              <w:rPr>
                <w:rFonts w:ascii="宋体" w:hAnsi="宋体" w:eastAsia="宋体" w:cs="宋体"/>
                <w:sz w:val="24"/>
                <w:szCs w:val="22"/>
                <w:lang w:val="zh-CN" w:bidi="zh-CN"/>
              </w:rPr>
              <w:t xml:space="preserve"> </w:t>
            </w:r>
            <w:r>
              <w:rPr>
                <w:rFonts w:hint="eastAsia" w:ascii="宋体" w:hAnsi="宋体" w:eastAsia="宋体" w:cs="宋体"/>
                <w:sz w:val="24"/>
                <w:szCs w:val="22"/>
                <w:lang w:val="zh-CN" w:bidi="zh-CN"/>
              </w:rPr>
              <w:t>□</w:t>
            </w:r>
            <w:r>
              <w:rPr>
                <w:rFonts w:ascii="宋体" w:hAnsi="宋体" w:eastAsia="宋体" w:cs="宋体"/>
                <w:sz w:val="24"/>
                <w:szCs w:val="22"/>
                <w:lang w:val="zh-CN" w:bidi="zh-CN"/>
              </w:rPr>
              <w:t xml:space="preserve"> 其 他 </w:t>
            </w:r>
          </w:p>
        </w:tc>
      </w:tr>
      <w:tr w14:paraId="7FC80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570" w:type="dxa"/>
          </w:tcPr>
          <w:p w14:paraId="2157C5C3">
            <w:pPr>
              <w:autoSpaceDE w:val="0"/>
              <w:autoSpaceDN w:val="0"/>
              <w:spacing w:before="12"/>
              <w:rPr>
                <w:rFonts w:hint="eastAsia" w:ascii="宋体" w:hAnsi="宋体" w:eastAsia="宋体" w:cs="宋体"/>
                <w:sz w:val="17"/>
                <w:szCs w:val="22"/>
                <w:lang w:val="zh-CN" w:bidi="zh-CN"/>
              </w:rPr>
            </w:pPr>
          </w:p>
          <w:p w14:paraId="3F4AA0DF">
            <w:pPr>
              <w:autoSpaceDE w:val="0"/>
              <w:autoSpaceDN w:val="0"/>
              <w:spacing w:line="242" w:lineRule="auto"/>
              <w:ind w:left="182" w:right="50" w:hanging="120"/>
              <w:rPr>
                <w:rFonts w:hint="eastAsia" w:ascii="宋体" w:hAnsi="宋体" w:eastAsia="宋体" w:cs="宋体"/>
                <w:b/>
                <w:sz w:val="24"/>
                <w:szCs w:val="22"/>
                <w:lang w:val="zh-CN" w:bidi="zh-CN"/>
              </w:rPr>
            </w:pPr>
            <w:r>
              <w:rPr>
                <w:rFonts w:ascii="宋体" w:hAnsi="宋体" w:eastAsia="宋体" w:cs="宋体"/>
                <w:b/>
                <w:sz w:val="24"/>
                <w:szCs w:val="22"/>
                <w:lang w:val="zh-CN" w:bidi="zh-CN"/>
              </w:rPr>
              <w:t>参与单位名称</w:t>
            </w:r>
            <w:r>
              <w:rPr>
                <w:rFonts w:ascii="宋体" w:hAnsi="宋体" w:eastAsia="宋体" w:cs="宋体"/>
                <w:b/>
                <w:w w:val="99"/>
                <w:sz w:val="24"/>
                <w:szCs w:val="22"/>
                <w:lang w:val="zh-CN" w:bidi="zh-CN"/>
              </w:rPr>
              <w:t xml:space="preserve"> </w:t>
            </w:r>
          </w:p>
        </w:tc>
        <w:tc>
          <w:tcPr>
            <w:tcW w:w="8626" w:type="dxa"/>
            <w:gridSpan w:val="2"/>
          </w:tcPr>
          <w:p w14:paraId="2D0A50BC">
            <w:pPr>
              <w:tabs>
                <w:tab w:val="left" w:pos="8360"/>
              </w:tabs>
              <w:autoSpaceDE w:val="0"/>
              <w:autoSpaceDN w:val="0"/>
              <w:spacing w:before="64" w:line="295" w:lineRule="auto"/>
              <w:ind w:left="4" w:right="80"/>
              <w:rPr>
                <w:rFonts w:hint="eastAsia" w:ascii="宋体" w:hAnsi="宋体" w:eastAsia="宋体" w:cs="宋体"/>
                <w:sz w:val="24"/>
                <w:szCs w:val="22"/>
                <w:lang w:bidi="zh-CN"/>
              </w:rPr>
            </w:pPr>
            <w:r>
              <w:rPr>
                <w:rFonts w:hint="eastAsia" w:ascii="宋体" w:hAnsi="宋体" w:eastAsia="宋体" w:cs="宋体"/>
                <w:sz w:val="24"/>
                <w:szCs w:val="22"/>
                <w:lang w:bidi="zh-CN"/>
              </w:rPr>
              <w:t>民生证券、光大证券、中金公司、国信自营、敦和资管、中大君悦、长江证券、鑫元基金、长城基金、信达澳亚、银河证券、东吴证券等</w:t>
            </w:r>
          </w:p>
        </w:tc>
      </w:tr>
      <w:tr w14:paraId="5A9B8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570" w:type="dxa"/>
          </w:tcPr>
          <w:p w14:paraId="37400E55">
            <w:pPr>
              <w:autoSpaceDE w:val="0"/>
              <w:autoSpaceDN w:val="0"/>
              <w:spacing w:before="184"/>
              <w:ind w:right="530"/>
              <w:jc w:val="right"/>
              <w:rPr>
                <w:rFonts w:hint="eastAsia" w:ascii="宋体" w:hAnsi="宋体" w:eastAsia="宋体" w:cs="宋体"/>
                <w:b/>
                <w:sz w:val="24"/>
                <w:szCs w:val="22"/>
                <w:lang w:val="zh-CN" w:bidi="zh-CN"/>
              </w:rPr>
            </w:pPr>
            <w:r>
              <w:rPr>
                <w:rFonts w:ascii="宋体" w:hAnsi="宋体" w:eastAsia="宋体" w:cs="宋体"/>
                <w:b/>
                <w:sz w:val="24"/>
                <w:szCs w:val="22"/>
                <w:lang w:val="zh-CN" w:bidi="zh-CN"/>
              </w:rPr>
              <w:t>时间</w:t>
            </w:r>
          </w:p>
        </w:tc>
        <w:tc>
          <w:tcPr>
            <w:tcW w:w="8626" w:type="dxa"/>
            <w:gridSpan w:val="2"/>
          </w:tcPr>
          <w:p w14:paraId="2F729A70">
            <w:pPr>
              <w:pStyle w:val="6"/>
              <w:spacing w:before="167"/>
              <w:ind w:left="124"/>
              <w:rPr>
                <w:rFonts w:hint="eastAsia" w:ascii="宋体" w:hAnsi="宋体" w:eastAsia="宋体" w:cs="宋体"/>
                <w:sz w:val="24"/>
              </w:rPr>
            </w:pPr>
            <w:r>
              <w:rPr>
                <w:rFonts w:hint="eastAsia" w:ascii="宋体" w:hAnsi="宋体" w:eastAsia="宋体" w:cs="宋体"/>
                <w:sz w:val="24"/>
              </w:rPr>
              <w:t>2025年5月13日10:00-11:30；2025年5月14日10:00-11:30</w:t>
            </w:r>
          </w:p>
        </w:tc>
      </w:tr>
      <w:tr w14:paraId="62241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570" w:type="dxa"/>
          </w:tcPr>
          <w:p w14:paraId="1A8D1406">
            <w:pPr>
              <w:autoSpaceDE w:val="0"/>
              <w:autoSpaceDN w:val="0"/>
              <w:spacing w:before="182"/>
              <w:ind w:right="530"/>
              <w:jc w:val="right"/>
              <w:rPr>
                <w:rFonts w:hint="eastAsia" w:ascii="宋体" w:hAnsi="宋体" w:eastAsia="宋体" w:cs="宋体"/>
                <w:b/>
                <w:sz w:val="24"/>
                <w:szCs w:val="22"/>
                <w:lang w:val="zh-CN" w:bidi="zh-CN"/>
              </w:rPr>
            </w:pPr>
            <w:r>
              <w:rPr>
                <w:rFonts w:ascii="宋体" w:hAnsi="宋体" w:eastAsia="宋体" w:cs="宋体"/>
                <w:b/>
                <w:sz w:val="24"/>
                <w:szCs w:val="22"/>
                <w:lang w:val="zh-CN" w:bidi="zh-CN"/>
              </w:rPr>
              <w:t>地点</w:t>
            </w:r>
          </w:p>
        </w:tc>
        <w:tc>
          <w:tcPr>
            <w:tcW w:w="8626" w:type="dxa"/>
            <w:gridSpan w:val="2"/>
          </w:tcPr>
          <w:p w14:paraId="3145E9B8">
            <w:pPr>
              <w:autoSpaceDE w:val="0"/>
              <w:autoSpaceDN w:val="0"/>
              <w:spacing w:before="166"/>
              <w:ind w:left="4"/>
              <w:rPr>
                <w:rFonts w:hint="eastAsia" w:ascii="宋体" w:hAnsi="宋体" w:eastAsia="宋体" w:cs="宋体"/>
                <w:sz w:val="24"/>
                <w:szCs w:val="22"/>
                <w:lang w:val="zh-CN" w:bidi="zh-CN"/>
              </w:rPr>
            </w:pPr>
            <w:r>
              <w:rPr>
                <w:sz w:val="24"/>
              </w:rPr>
              <w:t>公司会议室</w:t>
            </w:r>
          </w:p>
        </w:tc>
      </w:tr>
      <w:tr w14:paraId="22519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1570" w:type="dxa"/>
          </w:tcPr>
          <w:p w14:paraId="1CF5362E">
            <w:pPr>
              <w:autoSpaceDE w:val="0"/>
              <w:autoSpaceDN w:val="0"/>
              <w:spacing w:before="156" w:line="242" w:lineRule="auto"/>
              <w:ind w:left="302" w:right="51" w:hanging="241"/>
              <w:rPr>
                <w:rFonts w:hint="eastAsia" w:ascii="宋体" w:hAnsi="宋体" w:eastAsia="宋体" w:cs="宋体"/>
                <w:b/>
                <w:sz w:val="24"/>
                <w:szCs w:val="22"/>
                <w:lang w:val="zh-CN" w:bidi="zh-CN"/>
              </w:rPr>
            </w:pPr>
            <w:r>
              <w:rPr>
                <w:rFonts w:ascii="宋体" w:hAnsi="宋体" w:eastAsia="宋体" w:cs="宋体"/>
                <w:b/>
                <w:sz w:val="24"/>
                <w:szCs w:val="22"/>
                <w:lang w:val="zh-CN" w:bidi="zh-CN"/>
              </w:rPr>
              <w:t>上市公司接待人员姓名</w:t>
            </w:r>
          </w:p>
        </w:tc>
        <w:tc>
          <w:tcPr>
            <w:tcW w:w="8626" w:type="dxa"/>
            <w:gridSpan w:val="2"/>
            <w:vAlign w:val="center"/>
          </w:tcPr>
          <w:p w14:paraId="6AB44F43">
            <w:pPr>
              <w:autoSpaceDE w:val="0"/>
              <w:autoSpaceDN w:val="0"/>
              <w:jc w:val="both"/>
              <w:rPr>
                <w:rFonts w:hint="eastAsia" w:ascii="宋体" w:hAnsi="宋体" w:eastAsia="宋体" w:cs="宋体"/>
                <w:sz w:val="24"/>
                <w:szCs w:val="22"/>
                <w:lang w:bidi="zh-CN"/>
              </w:rPr>
            </w:pPr>
            <w:r>
              <w:rPr>
                <w:rFonts w:hint="eastAsia"/>
                <w:sz w:val="24"/>
              </w:rPr>
              <w:t>董事会秘书祁勇、财务总监吴效超</w:t>
            </w:r>
          </w:p>
        </w:tc>
      </w:tr>
      <w:tr w14:paraId="61D7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1570" w:type="dxa"/>
            <w:tcBorders>
              <w:bottom w:val="nil"/>
            </w:tcBorders>
          </w:tcPr>
          <w:p w14:paraId="30130685">
            <w:pPr>
              <w:autoSpaceDE w:val="0"/>
              <w:autoSpaceDN w:val="0"/>
              <w:rPr>
                <w:rFonts w:hint="eastAsia" w:ascii="Times New Roman" w:hAnsi="宋体" w:eastAsia="宋体" w:cs="宋体"/>
                <w:b/>
                <w:bCs/>
                <w:sz w:val="24"/>
                <w:szCs w:val="22"/>
                <w:lang w:val="zh-CN" w:bidi="zh-CN"/>
              </w:rPr>
            </w:pPr>
            <w:r>
              <w:rPr>
                <w:rFonts w:hint="eastAsia" w:ascii="Times New Roman" w:hAnsi="宋体" w:eastAsia="宋体" w:cs="宋体"/>
                <w:b/>
                <w:bCs/>
                <w:sz w:val="24"/>
                <w:szCs w:val="22"/>
                <w:lang w:val="zh-CN" w:bidi="zh-CN"/>
              </w:rPr>
              <w:t>投资者关系活动主要内容介绍</w:t>
            </w:r>
          </w:p>
        </w:tc>
        <w:tc>
          <w:tcPr>
            <w:tcW w:w="8626" w:type="dxa"/>
            <w:gridSpan w:val="2"/>
            <w:tcBorders>
              <w:bottom w:val="nil"/>
            </w:tcBorders>
          </w:tcPr>
          <w:p w14:paraId="64EDF4CE">
            <w:pPr>
              <w:spacing w:line="360" w:lineRule="auto"/>
              <w:rPr>
                <w:sz w:val="24"/>
              </w:rPr>
            </w:pPr>
            <w:r>
              <w:rPr>
                <w:rFonts w:hint="eastAsia"/>
                <w:b/>
                <w:sz w:val="24"/>
              </w:rPr>
              <w:t>投资者提问：</w:t>
            </w:r>
            <w:r>
              <w:rPr>
                <w:rFonts w:hint="eastAsia"/>
                <w:sz w:val="24"/>
              </w:rPr>
              <w:t>请介绍一下公司出口业务情况？</w:t>
            </w:r>
          </w:p>
          <w:p w14:paraId="17D57089">
            <w:pPr>
              <w:spacing w:line="360" w:lineRule="auto"/>
              <w:rPr>
                <w:b/>
                <w:bCs/>
                <w:sz w:val="24"/>
              </w:rPr>
            </w:pPr>
            <w:r>
              <w:rPr>
                <w:rFonts w:hint="eastAsia"/>
                <w:b/>
                <w:sz w:val="24"/>
              </w:rPr>
              <w:t>董事会秘书：</w:t>
            </w:r>
            <w:r>
              <w:rPr>
                <w:rFonts w:hint="eastAsia"/>
                <w:sz w:val="24"/>
              </w:rPr>
              <w:t>公司开展出</w:t>
            </w:r>
            <w:r>
              <w:rPr>
                <w:rFonts w:hint="eastAsia" w:ascii="宋体" w:hAnsi="宋体" w:eastAsia="宋体" w:cs="宋体"/>
                <w:sz w:val="24"/>
              </w:rPr>
              <w:t>口业务已经有30余年的历史，前期出口业务通过前控股股东东北特钢集团下属的国际贸易公司开展，2024年，公司组建了专业团队负责出口业务。公司出口以工模具钢</w:t>
            </w:r>
            <w:r>
              <w:rPr>
                <w:rFonts w:hint="eastAsia" w:ascii="宋体" w:hAnsi="宋体" w:eastAsia="宋体" w:cs="宋体"/>
                <w:sz w:val="24"/>
                <w:lang w:eastAsia="zh-CN"/>
              </w:rPr>
              <w:t>、</w:t>
            </w:r>
            <w:r>
              <w:rPr>
                <w:rFonts w:hint="eastAsia" w:ascii="宋体" w:hAnsi="宋体" w:eastAsia="宋体" w:cs="宋体"/>
                <w:sz w:val="24"/>
              </w:rPr>
              <w:t>汽车钢为主，出口地包括欧美、南美、亚</w:t>
            </w:r>
            <w:r>
              <w:rPr>
                <w:rFonts w:hint="eastAsia" w:ascii="宋体" w:hAnsi="宋体" w:eastAsia="宋体" w:cs="宋体"/>
                <w:sz w:val="24"/>
                <w:lang w:val="en-US" w:eastAsia="zh-CN"/>
              </w:rPr>
              <w:t>洲地区</w:t>
            </w:r>
            <w:r>
              <w:rPr>
                <w:rFonts w:hint="eastAsia" w:ascii="宋体" w:hAnsi="宋体" w:eastAsia="宋体" w:cs="宋体"/>
                <w:sz w:val="24"/>
              </w:rPr>
              <w:t>等。近年来，公司出口韩国的汽车钢大幅降低，但出口欧洲、东南亚的工模具钢</w:t>
            </w:r>
            <w:r>
              <w:rPr>
                <w:rFonts w:hint="eastAsia" w:ascii="宋体" w:hAnsi="宋体" w:eastAsia="宋体" w:cs="宋体"/>
                <w:sz w:val="24"/>
                <w:lang w:eastAsia="zh-CN"/>
              </w:rPr>
              <w:t>、</w:t>
            </w:r>
            <w:r>
              <w:rPr>
                <w:rFonts w:hint="eastAsia" w:ascii="宋体" w:hAnsi="宋体" w:eastAsia="宋体" w:cs="宋体"/>
                <w:sz w:val="24"/>
                <w:lang w:val="en-US" w:eastAsia="zh-CN"/>
              </w:rPr>
              <w:t>不锈钢</w:t>
            </w:r>
            <w:r>
              <w:rPr>
                <w:rFonts w:hint="eastAsia" w:ascii="宋体" w:hAnsi="宋体" w:eastAsia="宋体" w:cs="宋体"/>
                <w:sz w:val="24"/>
              </w:rPr>
              <w:t>持续增长。每年出口收入约3000万美元</w:t>
            </w:r>
            <w:r>
              <w:rPr>
                <w:rFonts w:hint="eastAsia"/>
                <w:sz w:val="24"/>
              </w:rPr>
              <w:t>。</w:t>
            </w:r>
          </w:p>
          <w:p w14:paraId="724AE83F">
            <w:pPr>
              <w:spacing w:line="360" w:lineRule="auto"/>
              <w:rPr>
                <w:sz w:val="24"/>
              </w:rPr>
            </w:pPr>
            <w:r>
              <w:rPr>
                <w:rFonts w:hint="eastAsia"/>
                <w:b/>
                <w:bCs/>
                <w:sz w:val="24"/>
              </w:rPr>
              <w:t>投资者提问：</w:t>
            </w:r>
            <w:r>
              <w:rPr>
                <w:rFonts w:hint="eastAsia"/>
                <w:sz w:val="24"/>
              </w:rPr>
              <w:t>请介绍一下公司高端产品近期的售价调整情况及今年售价情况。</w:t>
            </w:r>
          </w:p>
          <w:p w14:paraId="3EBCA6BB">
            <w:pPr>
              <w:spacing w:line="360" w:lineRule="auto"/>
              <w:rPr>
                <w:sz w:val="24"/>
              </w:rPr>
            </w:pPr>
            <w:r>
              <w:rPr>
                <w:rFonts w:hint="eastAsia"/>
                <w:b/>
                <w:bCs/>
                <w:sz w:val="24"/>
              </w:rPr>
              <w:t>董事会秘书：</w:t>
            </w:r>
            <w:r>
              <w:rPr>
                <w:rFonts w:hint="eastAsia"/>
                <w:sz w:val="24"/>
              </w:rPr>
              <w:t>受市场需求、行业竞争等因素影响，公</w:t>
            </w:r>
            <w:r>
              <w:rPr>
                <w:rFonts w:hint="eastAsia" w:ascii="宋体" w:hAnsi="宋体" w:eastAsia="宋体" w:cs="宋体"/>
                <w:sz w:val="24"/>
              </w:rPr>
              <w:t>司高端产品2024年至2025年一季度售价较前期有所降低。从目前市场情况来看，继续降价的空间有限。</w:t>
            </w:r>
          </w:p>
          <w:p w14:paraId="665538DC">
            <w:pPr>
              <w:spacing w:line="360" w:lineRule="auto"/>
              <w:rPr>
                <w:sz w:val="24"/>
              </w:rPr>
            </w:pPr>
            <w:r>
              <w:rPr>
                <w:rFonts w:hint="eastAsia"/>
                <w:b/>
                <w:bCs/>
                <w:sz w:val="24"/>
              </w:rPr>
              <w:t>投资者提问：</w:t>
            </w:r>
            <w:r>
              <w:rPr>
                <w:rFonts w:hint="eastAsia"/>
                <w:sz w:val="24"/>
              </w:rPr>
              <w:t>公司目前新接高端产品订单较以往有明显变化吗？</w:t>
            </w:r>
          </w:p>
          <w:p w14:paraId="6E734375">
            <w:pPr>
              <w:spacing w:line="360" w:lineRule="auto"/>
              <w:rPr>
                <w:rFonts w:hint="eastAsia" w:ascii="宋体" w:hAnsi="宋体" w:eastAsia="宋体" w:cs="宋体"/>
                <w:sz w:val="24"/>
              </w:rPr>
            </w:pPr>
            <w:r>
              <w:rPr>
                <w:rFonts w:hint="eastAsia"/>
                <w:b/>
                <w:bCs/>
                <w:sz w:val="24"/>
              </w:rPr>
              <w:t>董事会秘书：</w:t>
            </w:r>
            <w:r>
              <w:rPr>
                <w:rFonts w:hint="eastAsia" w:ascii="宋体" w:hAnsi="宋体" w:eastAsia="宋体" w:cs="宋体"/>
                <w:sz w:val="24"/>
              </w:rPr>
              <w:t>自2025年3月份开始，超高强度钢订单有一定增长。</w:t>
            </w:r>
          </w:p>
          <w:p w14:paraId="56EFE327">
            <w:pPr>
              <w:spacing w:line="360" w:lineRule="auto"/>
              <w:rPr>
                <w:sz w:val="24"/>
              </w:rPr>
            </w:pPr>
            <w:r>
              <w:rPr>
                <w:rFonts w:hint="eastAsia"/>
                <w:b/>
                <w:bCs/>
                <w:sz w:val="24"/>
              </w:rPr>
              <w:t>投资者提问：</w:t>
            </w:r>
            <w:r>
              <w:rPr>
                <w:rFonts w:hint="eastAsia"/>
                <w:sz w:val="24"/>
              </w:rPr>
              <w:t>公司航发系客户需求主要是什么产品？</w:t>
            </w:r>
          </w:p>
          <w:p w14:paraId="4BEA2E8D">
            <w:pPr>
              <w:spacing w:line="360" w:lineRule="auto"/>
              <w:rPr>
                <w:sz w:val="24"/>
              </w:rPr>
            </w:pPr>
            <w:r>
              <w:rPr>
                <w:rFonts w:hint="eastAsia"/>
                <w:b/>
                <w:bCs/>
                <w:sz w:val="24"/>
              </w:rPr>
              <w:t>董事会秘书：</w:t>
            </w:r>
            <w:r>
              <w:rPr>
                <w:rFonts w:hint="eastAsia"/>
                <w:sz w:val="24"/>
              </w:rPr>
              <w:t>以高温合金、超高强度钢为主，也有部分特冶不锈钢。</w:t>
            </w:r>
          </w:p>
          <w:p w14:paraId="7208B9D3">
            <w:pPr>
              <w:spacing w:line="360" w:lineRule="auto"/>
              <w:rPr>
                <w:rFonts w:hint="eastAsia" w:ascii="宋体" w:hAnsi="宋体" w:eastAsia="宋体" w:cs="宋体"/>
                <w:sz w:val="24"/>
              </w:rPr>
            </w:pPr>
            <w:r>
              <w:rPr>
                <w:rFonts w:hint="eastAsia"/>
                <w:b/>
                <w:bCs/>
                <w:sz w:val="24"/>
              </w:rPr>
              <w:t>投资者提问：</w:t>
            </w:r>
            <w:r>
              <w:rPr>
                <w:rFonts w:hint="eastAsia"/>
                <w:sz w:val="24"/>
              </w:rPr>
              <w:t>公司制定</w:t>
            </w:r>
            <w:r>
              <w:rPr>
                <w:rFonts w:hint="eastAsia" w:ascii="宋体" w:hAnsi="宋体" w:eastAsia="宋体" w:cs="宋体"/>
                <w:sz w:val="24"/>
              </w:rPr>
              <w:t>的2025年度利润目标目前区间较大，是基于怎样的考虑？</w:t>
            </w:r>
          </w:p>
          <w:p w14:paraId="53CDD55A">
            <w:pPr>
              <w:spacing w:line="360" w:lineRule="auto"/>
              <w:rPr>
                <w:sz w:val="24"/>
              </w:rPr>
            </w:pPr>
            <w:r>
              <w:rPr>
                <w:rFonts w:hint="eastAsia" w:ascii="宋体" w:hAnsi="宋体" w:eastAsia="宋体" w:cs="宋体"/>
                <w:b/>
                <w:bCs/>
                <w:sz w:val="24"/>
              </w:rPr>
              <w:t>财务总监：</w:t>
            </w:r>
            <w:r>
              <w:rPr>
                <w:rFonts w:hint="eastAsia" w:ascii="宋体" w:hAnsi="宋体" w:eastAsia="宋体" w:cs="宋体"/>
                <w:sz w:val="24"/>
              </w:rPr>
              <w:t>公司根据2024年度公司整体利润指标完成情况，并结合目前实际及未来发展情况制定利润指标，区间较大主要因为影响利润完成的不确定性因素较多</w:t>
            </w:r>
            <w:r>
              <w:rPr>
                <w:rFonts w:hint="eastAsia"/>
                <w:sz w:val="24"/>
              </w:rPr>
              <w:t>。</w:t>
            </w:r>
          </w:p>
          <w:p w14:paraId="1A7EC7B9">
            <w:pPr>
              <w:spacing w:line="360" w:lineRule="auto"/>
              <w:rPr>
                <w:rFonts w:hint="eastAsia" w:ascii="宋体" w:hAnsi="宋体" w:eastAsia="宋体" w:cs="宋体"/>
                <w:sz w:val="24"/>
              </w:rPr>
            </w:pPr>
            <w:r>
              <w:rPr>
                <w:rFonts w:hint="eastAsia"/>
                <w:b/>
                <w:bCs/>
                <w:sz w:val="24"/>
              </w:rPr>
              <w:t>投资者提问：</w:t>
            </w:r>
            <w:r>
              <w:rPr>
                <w:rFonts w:hint="eastAsia"/>
                <w:sz w:val="24"/>
              </w:rPr>
              <w:t>公司三高</w:t>
            </w:r>
            <w:r>
              <w:rPr>
                <w:rFonts w:hint="eastAsia" w:ascii="宋体" w:hAnsi="宋体" w:eastAsia="宋体" w:cs="宋体"/>
                <w:sz w:val="24"/>
              </w:rPr>
              <w:t>一特产品2025年目标入库量10万吨，较2024年有所增长，制定目标的依据是什么？</w:t>
            </w:r>
          </w:p>
          <w:p w14:paraId="0CC0B883">
            <w:pPr>
              <w:spacing w:line="360" w:lineRule="auto"/>
              <w:rPr>
                <w:sz w:val="24"/>
              </w:rPr>
            </w:pPr>
            <w:r>
              <w:rPr>
                <w:rFonts w:hint="eastAsia"/>
                <w:b/>
                <w:bCs/>
                <w:sz w:val="24"/>
              </w:rPr>
              <w:t>董事会秘书：</w:t>
            </w:r>
            <w:r>
              <w:rPr>
                <w:rFonts w:hint="eastAsia"/>
                <w:sz w:val="24"/>
              </w:rPr>
              <w:t>公</w:t>
            </w:r>
            <w:r>
              <w:rPr>
                <w:rFonts w:hint="eastAsia" w:ascii="宋体" w:hAnsi="宋体" w:eastAsia="宋体" w:cs="宋体"/>
                <w:sz w:val="24"/>
              </w:rPr>
              <w:t>司2024年度总体钢产量有一定的降幅，但总收入与上年同期基本持平，主要原因是公司2024年持续进行品种结构调整，且围绕高附加值产品的技改项目基本都已投产，高附加值产品产量不断提</w:t>
            </w:r>
            <w:bookmarkStart w:id="2" w:name="_GoBack"/>
            <w:bookmarkEnd w:id="2"/>
            <w:r>
              <w:rPr>
                <w:rFonts w:hint="eastAsia" w:ascii="宋体" w:hAnsi="宋体" w:eastAsia="宋体" w:cs="宋体"/>
                <w:sz w:val="24"/>
              </w:rPr>
              <w:t>高，保证了收入的稳定。未来，公司仍将持</w:t>
            </w:r>
            <w:r>
              <w:rPr>
                <w:rFonts w:hint="eastAsia"/>
                <w:sz w:val="24"/>
              </w:rPr>
              <w:t>续进行品种结构调整，因此高端产品的产量仍将持续提高。</w:t>
            </w:r>
          </w:p>
          <w:p w14:paraId="587324D3">
            <w:pPr>
              <w:spacing w:line="360" w:lineRule="auto"/>
              <w:rPr>
                <w:sz w:val="24"/>
              </w:rPr>
            </w:pPr>
            <w:r>
              <w:rPr>
                <w:rFonts w:hint="eastAsia"/>
                <w:b/>
                <w:bCs/>
                <w:sz w:val="24"/>
              </w:rPr>
              <w:t>投资者提问：</w:t>
            </w:r>
            <w:r>
              <w:rPr>
                <w:rFonts w:hint="eastAsia"/>
                <w:sz w:val="24"/>
              </w:rPr>
              <w:t>国内的高温合金产品与国际先进企业的产品差距体现在哪些方面？</w:t>
            </w:r>
          </w:p>
          <w:p w14:paraId="54588513">
            <w:pPr>
              <w:spacing w:line="360" w:lineRule="auto"/>
              <w:rPr>
                <w:sz w:val="24"/>
              </w:rPr>
            </w:pPr>
            <w:r>
              <w:rPr>
                <w:rFonts w:hint="eastAsia"/>
                <w:b/>
                <w:bCs/>
                <w:sz w:val="24"/>
              </w:rPr>
              <w:t>董事会秘书：</w:t>
            </w:r>
            <w:r>
              <w:rPr>
                <w:rFonts w:hint="eastAsia"/>
                <w:sz w:val="24"/>
              </w:rPr>
              <w:t>国际先进企业生产高温合金历史悠久，在产品稳定性、成材率等方面具备一定优势。</w:t>
            </w:r>
          </w:p>
          <w:p w14:paraId="62F5FC3F">
            <w:pPr>
              <w:spacing w:line="360" w:lineRule="auto"/>
              <w:rPr>
                <w:sz w:val="24"/>
              </w:rPr>
            </w:pPr>
            <w:r>
              <w:rPr>
                <w:rFonts w:hint="eastAsia"/>
                <w:b/>
                <w:bCs/>
                <w:sz w:val="24"/>
              </w:rPr>
              <w:t>投资者提问：</w:t>
            </w:r>
            <w:r>
              <w:rPr>
                <w:rFonts w:hint="eastAsia"/>
                <w:sz w:val="24"/>
              </w:rPr>
              <w:t>与进口高温合金相比，国内高温合金产品在价格上有竞争优势吗？</w:t>
            </w:r>
          </w:p>
          <w:p w14:paraId="11DAEEA2">
            <w:pPr>
              <w:spacing w:line="360" w:lineRule="auto"/>
              <w:rPr>
                <w:sz w:val="24"/>
              </w:rPr>
            </w:pPr>
            <w:r>
              <w:rPr>
                <w:rFonts w:hint="eastAsia"/>
                <w:b/>
                <w:bCs/>
                <w:sz w:val="24"/>
              </w:rPr>
              <w:t>董事会秘书：</w:t>
            </w:r>
            <w:r>
              <w:rPr>
                <w:rFonts w:hint="eastAsia"/>
                <w:sz w:val="24"/>
              </w:rPr>
              <w:t>进口高温合金的销售价格在几年前与国内高温合金产品相比具备一定优势，但近年来随着大宗原材料的上涨及其他因素，其售价与国内产品基本持平或更高。</w:t>
            </w:r>
          </w:p>
          <w:p w14:paraId="769AADEA">
            <w:pPr>
              <w:spacing w:line="360" w:lineRule="auto"/>
              <w:rPr>
                <w:sz w:val="24"/>
              </w:rPr>
            </w:pPr>
            <w:r>
              <w:rPr>
                <w:rFonts w:hint="eastAsia"/>
                <w:b/>
                <w:bCs/>
                <w:sz w:val="24"/>
              </w:rPr>
              <w:t>投资者提问：</w:t>
            </w:r>
            <w:r>
              <w:rPr>
                <w:rFonts w:hint="eastAsia"/>
                <w:sz w:val="24"/>
              </w:rPr>
              <w:t>公司账面13亿库存现金有使用规划吗？</w:t>
            </w:r>
          </w:p>
          <w:p w14:paraId="270ED143">
            <w:pPr>
              <w:spacing w:line="360" w:lineRule="auto"/>
              <w:rPr>
                <w:sz w:val="24"/>
              </w:rPr>
            </w:pPr>
            <w:r>
              <w:rPr>
                <w:rFonts w:hint="eastAsia"/>
                <w:b/>
                <w:bCs/>
                <w:sz w:val="24"/>
              </w:rPr>
              <w:t>财务总监：</w:t>
            </w:r>
            <w:r>
              <w:rPr>
                <w:rFonts w:hint="eastAsia"/>
                <w:sz w:val="24"/>
              </w:rPr>
              <w:t>主要是为了维持正常生产经营流动性，</w:t>
            </w:r>
            <w:r>
              <w:rPr>
                <w:rFonts w:hint="eastAsia" w:ascii="宋体" w:hAnsi="宋体" w:eastAsia="宋体" w:cs="宋体"/>
                <w:sz w:val="24"/>
              </w:rPr>
              <w:t>2025年</w:t>
            </w:r>
            <w:r>
              <w:rPr>
                <w:rFonts w:hint="eastAsia"/>
                <w:sz w:val="24"/>
              </w:rPr>
              <w:t>尚需支付部分技改项目尾款。</w:t>
            </w:r>
          </w:p>
          <w:p w14:paraId="7E7EB680">
            <w:pPr>
              <w:spacing w:line="360" w:lineRule="auto"/>
              <w:rPr>
                <w:sz w:val="24"/>
              </w:rPr>
            </w:pPr>
            <w:bookmarkStart w:id="0" w:name="OLE_LINK1"/>
            <w:r>
              <w:rPr>
                <w:rFonts w:hint="eastAsia"/>
                <w:b/>
                <w:bCs/>
                <w:sz w:val="24"/>
              </w:rPr>
              <w:t>投资者提问：</w:t>
            </w:r>
            <w:bookmarkEnd w:id="0"/>
            <w:r>
              <w:rPr>
                <w:rFonts w:hint="eastAsia"/>
                <w:sz w:val="24"/>
              </w:rPr>
              <w:t>返回钢的使用对公司有什么影响？</w:t>
            </w:r>
          </w:p>
          <w:p w14:paraId="5E2C516C">
            <w:pPr>
              <w:spacing w:line="360" w:lineRule="auto"/>
              <w:rPr>
                <w:sz w:val="24"/>
              </w:rPr>
            </w:pPr>
            <w:r>
              <w:rPr>
                <w:rFonts w:hint="eastAsia"/>
                <w:b/>
                <w:bCs/>
                <w:sz w:val="24"/>
              </w:rPr>
              <w:t>董事会秘书：</w:t>
            </w:r>
            <w:r>
              <w:rPr>
                <w:rFonts w:hint="eastAsia"/>
                <w:sz w:val="24"/>
              </w:rPr>
              <w:t>国际先进企业对返回钢的使用已经有较为完善和成熟的模式，但国内返回钢体系尚未完全建立。在保证产品质量及客户需求的情况下，科学合理使用返回钢有利于公司成本的降低。</w:t>
            </w:r>
          </w:p>
          <w:p w14:paraId="653C7F10">
            <w:pPr>
              <w:spacing w:line="360" w:lineRule="auto"/>
              <w:rPr>
                <w:sz w:val="24"/>
              </w:rPr>
            </w:pPr>
            <w:r>
              <w:rPr>
                <w:rFonts w:hint="eastAsia"/>
                <w:b/>
                <w:bCs/>
                <w:sz w:val="24"/>
              </w:rPr>
              <w:t>投资者提问：</w:t>
            </w:r>
            <w:r>
              <w:rPr>
                <w:rFonts w:hint="eastAsia"/>
                <w:sz w:val="24"/>
              </w:rPr>
              <w:t>公司新建技改项目转固后折旧大幅提升，是否对效益水平造成重大影响？</w:t>
            </w:r>
          </w:p>
          <w:p w14:paraId="5CE3790E">
            <w:pPr>
              <w:spacing w:line="360" w:lineRule="auto"/>
              <w:rPr>
                <w:sz w:val="24"/>
              </w:rPr>
            </w:pPr>
            <w:r>
              <w:rPr>
                <w:rFonts w:hint="eastAsia"/>
                <w:b/>
                <w:bCs/>
                <w:sz w:val="24"/>
              </w:rPr>
              <w:t>财务总监：</w:t>
            </w:r>
            <w:r>
              <w:rPr>
                <w:rFonts w:hint="eastAsia"/>
                <w:sz w:val="24"/>
              </w:rPr>
              <w:t>目前来看，受市场需求及设备的影响，部分项目投产后尚未完全达产达效，固定资产折旧成本上升对利润水平将造成一定影响。未来，伴随需求逐步恢复，新产能实现完全达产达效后，预计带来的收益将大于折旧成本的上升。</w:t>
            </w:r>
          </w:p>
          <w:p w14:paraId="1DA7EBAC">
            <w:pPr>
              <w:spacing w:line="360" w:lineRule="auto"/>
              <w:rPr>
                <w:sz w:val="24"/>
              </w:rPr>
            </w:pPr>
            <w:r>
              <w:rPr>
                <w:rFonts w:hint="eastAsia"/>
                <w:b/>
                <w:bCs/>
                <w:sz w:val="24"/>
              </w:rPr>
              <w:t>投资者提问：</w:t>
            </w:r>
            <w:r>
              <w:rPr>
                <w:rFonts w:hint="eastAsia"/>
                <w:sz w:val="24"/>
              </w:rPr>
              <w:t>目前公司在手高档品种订单如何？下游需求是否有所恢复？</w:t>
            </w:r>
          </w:p>
          <w:p w14:paraId="4E08FA4D">
            <w:pPr>
              <w:spacing w:line="360" w:lineRule="auto"/>
              <w:rPr>
                <w:rFonts w:hint="eastAsia" w:ascii="宋体" w:hAnsi="宋体" w:eastAsia="宋体" w:cs="宋体"/>
                <w:sz w:val="24"/>
              </w:rPr>
            </w:pPr>
            <w:r>
              <w:rPr>
                <w:rFonts w:hint="eastAsia"/>
                <w:b/>
                <w:bCs/>
                <w:sz w:val="24"/>
              </w:rPr>
              <w:t>董事会秘书：</w:t>
            </w:r>
            <w:r>
              <w:rPr>
                <w:rFonts w:hint="eastAsia" w:ascii="宋体" w:hAnsi="宋体" w:eastAsia="宋体" w:cs="宋体"/>
                <w:sz w:val="24"/>
              </w:rPr>
              <w:t>自2024年以来，公司下游高档品种需求持续放缓。但2025年3月份开始，部分高档品种订单较前期有所增长。</w:t>
            </w:r>
          </w:p>
          <w:p w14:paraId="49774D7D">
            <w:pPr>
              <w:spacing w:line="360" w:lineRule="auto"/>
              <w:rPr>
                <w:sz w:val="24"/>
              </w:rPr>
            </w:pPr>
            <w:r>
              <w:rPr>
                <w:rFonts w:hint="eastAsia"/>
                <w:b/>
                <w:bCs/>
                <w:sz w:val="24"/>
              </w:rPr>
              <w:t>投资者提问：</w:t>
            </w:r>
            <w:r>
              <w:rPr>
                <w:rFonts w:hint="eastAsia"/>
                <w:sz w:val="24"/>
              </w:rPr>
              <w:t>公司</w:t>
            </w:r>
            <w:bookmarkStart w:id="1" w:name="OLE_LINK2"/>
            <w:r>
              <w:rPr>
                <w:rFonts w:hint="eastAsia"/>
                <w:sz w:val="24"/>
              </w:rPr>
              <w:t>以前年度的所得税可抵扣亏损</w:t>
            </w:r>
            <w:bookmarkEnd w:id="1"/>
            <w:r>
              <w:rPr>
                <w:rFonts w:hint="eastAsia"/>
                <w:sz w:val="24"/>
              </w:rPr>
              <w:t>到目前抵完了吗？</w:t>
            </w:r>
          </w:p>
          <w:p w14:paraId="00E4955F">
            <w:pPr>
              <w:spacing w:line="360" w:lineRule="auto"/>
              <w:rPr>
                <w:sz w:val="24"/>
              </w:rPr>
            </w:pPr>
            <w:r>
              <w:rPr>
                <w:rFonts w:hint="eastAsia"/>
                <w:b/>
                <w:bCs/>
                <w:sz w:val="24"/>
              </w:rPr>
              <w:t>财务总监：</w:t>
            </w:r>
            <w:r>
              <w:rPr>
                <w:rFonts w:hint="eastAsia"/>
                <w:sz w:val="24"/>
              </w:rPr>
              <w:t>以前年度的所得税可抵扣亏损尚未抵扣完，具体情况详见公司披露的定期报告。</w:t>
            </w:r>
          </w:p>
          <w:p w14:paraId="5C4312A2">
            <w:pPr>
              <w:spacing w:line="360" w:lineRule="auto"/>
              <w:rPr>
                <w:sz w:val="24"/>
              </w:rPr>
            </w:pPr>
            <w:r>
              <w:rPr>
                <w:rFonts w:hint="eastAsia"/>
                <w:b/>
                <w:bCs/>
                <w:sz w:val="24"/>
              </w:rPr>
              <w:t>投资者提问：</w:t>
            </w:r>
            <w:r>
              <w:rPr>
                <w:rFonts w:hint="eastAsia"/>
                <w:sz w:val="24"/>
              </w:rPr>
              <w:t>公司模具钢的应用场景是哪些？</w:t>
            </w:r>
          </w:p>
          <w:p w14:paraId="142EC8BE">
            <w:pPr>
              <w:spacing w:line="360" w:lineRule="auto"/>
              <w:rPr>
                <w:rFonts w:hint="eastAsia" w:ascii="宋体" w:hAnsi="宋体" w:eastAsia="宋体" w:cs="宋体"/>
                <w:kern w:val="0"/>
                <w:sz w:val="24"/>
                <w:lang w:bidi="zh-CN"/>
              </w:rPr>
            </w:pPr>
            <w:r>
              <w:rPr>
                <w:rFonts w:hint="eastAsia"/>
                <w:b/>
                <w:bCs/>
                <w:sz w:val="24"/>
              </w:rPr>
              <w:t>董事会秘书：</w:t>
            </w:r>
            <w:r>
              <w:rPr>
                <w:rFonts w:hint="eastAsia"/>
                <w:sz w:val="24"/>
              </w:rPr>
              <w:t>公司模具钢产品主要分为热作模具钢、冷作模具钢和塑料模具钢，应用场景包括汽车制造、电子电器、家电行业、建筑医疗等。</w:t>
            </w:r>
          </w:p>
        </w:tc>
      </w:tr>
      <w:tr w14:paraId="0248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570" w:type="dxa"/>
          </w:tcPr>
          <w:p w14:paraId="2F8FE938">
            <w:pPr>
              <w:autoSpaceDE w:val="0"/>
              <w:autoSpaceDN w:val="0"/>
              <w:spacing w:before="2"/>
              <w:ind w:left="302"/>
              <w:rPr>
                <w:rFonts w:hint="eastAsia" w:ascii="宋体" w:hAnsi="宋体" w:eastAsia="宋体" w:cs="宋体"/>
                <w:b/>
                <w:sz w:val="24"/>
                <w:szCs w:val="22"/>
                <w:lang w:val="zh-CN" w:bidi="zh-CN"/>
              </w:rPr>
            </w:pPr>
            <w:r>
              <w:rPr>
                <w:rFonts w:hint="eastAsia" w:ascii="宋体" w:hAnsi="宋体" w:eastAsia="宋体" w:cs="宋体"/>
                <w:b/>
                <w:sz w:val="24"/>
                <w:szCs w:val="22"/>
                <w:lang w:val="zh-CN" w:bidi="zh-CN"/>
              </w:rPr>
              <w:t>附件清单（如有）</w:t>
            </w:r>
          </w:p>
        </w:tc>
        <w:tc>
          <w:tcPr>
            <w:tcW w:w="8626" w:type="dxa"/>
            <w:gridSpan w:val="2"/>
          </w:tcPr>
          <w:p w14:paraId="3EF2C3A3">
            <w:pPr>
              <w:autoSpaceDE w:val="0"/>
              <w:autoSpaceDN w:val="0"/>
              <w:spacing w:before="105"/>
              <w:ind w:left="124"/>
              <w:rPr>
                <w:rFonts w:hint="eastAsia" w:ascii="宋体" w:hAnsi="宋体" w:eastAsia="宋体" w:cs="宋体"/>
                <w:sz w:val="24"/>
                <w:szCs w:val="22"/>
                <w:lang w:val="zh-CN" w:bidi="zh-CN"/>
              </w:rPr>
            </w:pPr>
            <w:r>
              <w:rPr>
                <w:rFonts w:hint="eastAsia" w:ascii="宋体" w:hAnsi="宋体" w:eastAsia="宋体" w:cs="宋体"/>
                <w:sz w:val="24"/>
                <w:szCs w:val="22"/>
                <w:lang w:val="zh-CN" w:bidi="zh-CN"/>
              </w:rPr>
              <w:t>无</w:t>
            </w:r>
          </w:p>
        </w:tc>
      </w:tr>
      <w:tr w14:paraId="3CE59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570" w:type="dxa"/>
          </w:tcPr>
          <w:p w14:paraId="25877BCF">
            <w:pPr>
              <w:autoSpaceDE w:val="0"/>
              <w:autoSpaceDN w:val="0"/>
              <w:spacing w:before="182"/>
              <w:ind w:left="61" w:right="51"/>
              <w:jc w:val="center"/>
              <w:rPr>
                <w:rFonts w:hint="eastAsia" w:ascii="宋体" w:hAnsi="宋体" w:eastAsia="宋体" w:cs="宋体"/>
                <w:b/>
                <w:sz w:val="24"/>
                <w:szCs w:val="22"/>
                <w:lang w:val="zh-CN" w:bidi="zh-CN"/>
              </w:rPr>
            </w:pPr>
            <w:r>
              <w:rPr>
                <w:rFonts w:hint="eastAsia" w:ascii="宋体" w:hAnsi="宋体" w:eastAsia="宋体" w:cs="宋体"/>
                <w:b/>
                <w:sz w:val="24"/>
                <w:szCs w:val="22"/>
                <w:lang w:val="zh-CN" w:bidi="zh-CN"/>
              </w:rPr>
              <w:t>日期</w:t>
            </w:r>
          </w:p>
        </w:tc>
        <w:tc>
          <w:tcPr>
            <w:tcW w:w="8626" w:type="dxa"/>
            <w:gridSpan w:val="2"/>
          </w:tcPr>
          <w:p w14:paraId="59A57E28">
            <w:pPr>
              <w:autoSpaceDE w:val="0"/>
              <w:autoSpaceDN w:val="0"/>
              <w:spacing w:before="105"/>
              <w:ind w:left="124"/>
              <w:rPr>
                <w:rFonts w:hint="eastAsia" w:ascii="宋体" w:hAnsi="宋体" w:eastAsia="宋体" w:cs="宋体"/>
                <w:sz w:val="24"/>
                <w:szCs w:val="22"/>
                <w:lang w:bidi="zh-CN"/>
              </w:rPr>
            </w:pPr>
            <w:r>
              <w:rPr>
                <w:rFonts w:hint="eastAsia" w:ascii="宋体" w:hAnsi="宋体" w:eastAsia="宋体" w:cs="宋体"/>
                <w:sz w:val="24"/>
                <w:szCs w:val="22"/>
                <w:lang w:bidi="zh-CN"/>
              </w:rPr>
              <w:t>2025年5月16日</w:t>
            </w:r>
          </w:p>
        </w:tc>
      </w:tr>
    </w:tbl>
    <w:p w14:paraId="4F473C33">
      <w:pPr>
        <w:autoSpaceDE w:val="0"/>
        <w:autoSpaceDN w:val="0"/>
        <w:jc w:val="left"/>
        <w:rPr>
          <w:rFonts w:hint="eastAsia" w:ascii="宋体" w:hAnsi="宋体" w:eastAsia="宋体" w:cs="宋体"/>
          <w:kern w:val="0"/>
          <w:sz w:val="22"/>
          <w:szCs w:val="22"/>
          <w:lang w:val="zh-CN" w:bidi="zh-CN"/>
        </w:rPr>
      </w:pPr>
    </w:p>
    <w:p w14:paraId="7ADD633D"/>
    <w:sectPr>
      <w:headerReference r:id="rId5" w:type="default"/>
      <w:pgSz w:w="11910" w:h="16850"/>
      <w:pgMar w:top="1320" w:right="740" w:bottom="280" w:left="9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D960">
    <w:pPr>
      <w:tabs>
        <w:tab w:val="center" w:pos="4153"/>
        <w:tab w:val="right" w:pos="8306"/>
      </w:tabs>
      <w:autoSpaceDE w:val="0"/>
      <w:autoSpaceDN w:val="0"/>
      <w:snapToGrid w:val="0"/>
      <w:jc w:val="center"/>
      <w:rPr>
        <w:rFonts w:hint="eastAsia" w:ascii="宋体" w:hAnsi="宋体" w:eastAsia="宋体" w:cs="宋体"/>
        <w:sz w:val="18"/>
        <w:szCs w:val="18"/>
        <w:lang w:val="zh-CN" w:bidi="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9B9"/>
    <w:rsid w:val="0008035E"/>
    <w:rsid w:val="00082075"/>
    <w:rsid w:val="0012365A"/>
    <w:rsid w:val="001662B3"/>
    <w:rsid w:val="00172A27"/>
    <w:rsid w:val="0018456D"/>
    <w:rsid w:val="001A0208"/>
    <w:rsid w:val="001A39DE"/>
    <w:rsid w:val="002C314C"/>
    <w:rsid w:val="002C66D5"/>
    <w:rsid w:val="002D20CF"/>
    <w:rsid w:val="00300AD9"/>
    <w:rsid w:val="003308FB"/>
    <w:rsid w:val="00362D47"/>
    <w:rsid w:val="00366655"/>
    <w:rsid w:val="00455991"/>
    <w:rsid w:val="004F203B"/>
    <w:rsid w:val="004F6BE3"/>
    <w:rsid w:val="00532D23"/>
    <w:rsid w:val="00561817"/>
    <w:rsid w:val="00564294"/>
    <w:rsid w:val="005A2702"/>
    <w:rsid w:val="005F0C5E"/>
    <w:rsid w:val="0061190D"/>
    <w:rsid w:val="0062493A"/>
    <w:rsid w:val="006308F5"/>
    <w:rsid w:val="0065050E"/>
    <w:rsid w:val="006923EA"/>
    <w:rsid w:val="006942F4"/>
    <w:rsid w:val="006A6F82"/>
    <w:rsid w:val="006B13E5"/>
    <w:rsid w:val="006F140E"/>
    <w:rsid w:val="006F2BA8"/>
    <w:rsid w:val="006F3401"/>
    <w:rsid w:val="007D2187"/>
    <w:rsid w:val="00810E40"/>
    <w:rsid w:val="00856C78"/>
    <w:rsid w:val="008D7455"/>
    <w:rsid w:val="008E5B3B"/>
    <w:rsid w:val="00952AFA"/>
    <w:rsid w:val="009702FF"/>
    <w:rsid w:val="009B3A91"/>
    <w:rsid w:val="00A14C6E"/>
    <w:rsid w:val="00A63508"/>
    <w:rsid w:val="00A70E65"/>
    <w:rsid w:val="00AA35C3"/>
    <w:rsid w:val="00AB40E6"/>
    <w:rsid w:val="00AE43F3"/>
    <w:rsid w:val="00B22F60"/>
    <w:rsid w:val="00B5033A"/>
    <w:rsid w:val="00B53E95"/>
    <w:rsid w:val="00B614FB"/>
    <w:rsid w:val="00B943E2"/>
    <w:rsid w:val="00BD72C6"/>
    <w:rsid w:val="00C31588"/>
    <w:rsid w:val="00C45726"/>
    <w:rsid w:val="00C60A48"/>
    <w:rsid w:val="00CA7CD4"/>
    <w:rsid w:val="00CF32EF"/>
    <w:rsid w:val="00CF7AE3"/>
    <w:rsid w:val="00D7192A"/>
    <w:rsid w:val="00DB507E"/>
    <w:rsid w:val="00DB587E"/>
    <w:rsid w:val="00E22C74"/>
    <w:rsid w:val="00E85C39"/>
    <w:rsid w:val="00E85C87"/>
    <w:rsid w:val="00E90D45"/>
    <w:rsid w:val="00EE26F0"/>
    <w:rsid w:val="00EE6BE6"/>
    <w:rsid w:val="00EE6F1E"/>
    <w:rsid w:val="00EF0305"/>
    <w:rsid w:val="00F052DF"/>
    <w:rsid w:val="00F10353"/>
    <w:rsid w:val="00FE29E5"/>
    <w:rsid w:val="012D7B5A"/>
    <w:rsid w:val="013F3139"/>
    <w:rsid w:val="01602501"/>
    <w:rsid w:val="017F2147"/>
    <w:rsid w:val="018B63C5"/>
    <w:rsid w:val="01B731D1"/>
    <w:rsid w:val="01E04A18"/>
    <w:rsid w:val="02B04261"/>
    <w:rsid w:val="02B10D12"/>
    <w:rsid w:val="02B46C7A"/>
    <w:rsid w:val="02C45160"/>
    <w:rsid w:val="031E3986"/>
    <w:rsid w:val="0320623D"/>
    <w:rsid w:val="032247BF"/>
    <w:rsid w:val="033039E9"/>
    <w:rsid w:val="03404E7D"/>
    <w:rsid w:val="034D76B1"/>
    <w:rsid w:val="036D7D41"/>
    <w:rsid w:val="0390235D"/>
    <w:rsid w:val="039F6AAB"/>
    <w:rsid w:val="04315E3C"/>
    <w:rsid w:val="044A2D04"/>
    <w:rsid w:val="049A6DE3"/>
    <w:rsid w:val="05097119"/>
    <w:rsid w:val="051646D8"/>
    <w:rsid w:val="05350E76"/>
    <w:rsid w:val="05592F86"/>
    <w:rsid w:val="05981BD1"/>
    <w:rsid w:val="05E21DD1"/>
    <w:rsid w:val="0604677F"/>
    <w:rsid w:val="06652E36"/>
    <w:rsid w:val="06740695"/>
    <w:rsid w:val="067640DC"/>
    <w:rsid w:val="06C97E02"/>
    <w:rsid w:val="06D41105"/>
    <w:rsid w:val="06D45844"/>
    <w:rsid w:val="06ED71B1"/>
    <w:rsid w:val="06F862ED"/>
    <w:rsid w:val="07520C56"/>
    <w:rsid w:val="07573874"/>
    <w:rsid w:val="078D4CE5"/>
    <w:rsid w:val="07A53612"/>
    <w:rsid w:val="07C41E85"/>
    <w:rsid w:val="07E45660"/>
    <w:rsid w:val="07F43D23"/>
    <w:rsid w:val="086A5B7C"/>
    <w:rsid w:val="08AD3E9E"/>
    <w:rsid w:val="08B136BA"/>
    <w:rsid w:val="08D86F35"/>
    <w:rsid w:val="091117DC"/>
    <w:rsid w:val="092C23C3"/>
    <w:rsid w:val="093336DE"/>
    <w:rsid w:val="097B05AE"/>
    <w:rsid w:val="098611B7"/>
    <w:rsid w:val="099B34CB"/>
    <w:rsid w:val="09B45E8B"/>
    <w:rsid w:val="09C21C95"/>
    <w:rsid w:val="09C61920"/>
    <w:rsid w:val="09CF3489"/>
    <w:rsid w:val="09EA05BB"/>
    <w:rsid w:val="09F96309"/>
    <w:rsid w:val="09FA1FD6"/>
    <w:rsid w:val="0A0258E1"/>
    <w:rsid w:val="0A741151"/>
    <w:rsid w:val="0AAC1D27"/>
    <w:rsid w:val="0AB823AC"/>
    <w:rsid w:val="0B245AB2"/>
    <w:rsid w:val="0B2B5778"/>
    <w:rsid w:val="0B477633"/>
    <w:rsid w:val="0B8F30C0"/>
    <w:rsid w:val="0C236AD7"/>
    <w:rsid w:val="0C283DE0"/>
    <w:rsid w:val="0C2C7257"/>
    <w:rsid w:val="0C71623D"/>
    <w:rsid w:val="0C8748D6"/>
    <w:rsid w:val="0C8F63AE"/>
    <w:rsid w:val="0CA665EB"/>
    <w:rsid w:val="0CCE21C4"/>
    <w:rsid w:val="0CF26F06"/>
    <w:rsid w:val="0D336993"/>
    <w:rsid w:val="0D3A5C84"/>
    <w:rsid w:val="0D94504E"/>
    <w:rsid w:val="0D974085"/>
    <w:rsid w:val="0DA717AF"/>
    <w:rsid w:val="0DC63322"/>
    <w:rsid w:val="0DF523F3"/>
    <w:rsid w:val="0E314741"/>
    <w:rsid w:val="0E3F6984"/>
    <w:rsid w:val="0E6B455E"/>
    <w:rsid w:val="0E7A0681"/>
    <w:rsid w:val="0EAB13CD"/>
    <w:rsid w:val="0EB3356C"/>
    <w:rsid w:val="0EC17E2F"/>
    <w:rsid w:val="0ED73A7D"/>
    <w:rsid w:val="0EDF20C7"/>
    <w:rsid w:val="0EFB2D1E"/>
    <w:rsid w:val="0F0E5961"/>
    <w:rsid w:val="0F1156E0"/>
    <w:rsid w:val="0F9B1A83"/>
    <w:rsid w:val="0FE2741F"/>
    <w:rsid w:val="10105865"/>
    <w:rsid w:val="10483D80"/>
    <w:rsid w:val="10990B31"/>
    <w:rsid w:val="10BD6EC9"/>
    <w:rsid w:val="11232F1A"/>
    <w:rsid w:val="11E562DE"/>
    <w:rsid w:val="11F14FD7"/>
    <w:rsid w:val="121A3143"/>
    <w:rsid w:val="1246705F"/>
    <w:rsid w:val="124B5971"/>
    <w:rsid w:val="126A0820"/>
    <w:rsid w:val="128B4D09"/>
    <w:rsid w:val="129F289B"/>
    <w:rsid w:val="12C23120"/>
    <w:rsid w:val="12D64C82"/>
    <w:rsid w:val="12E30105"/>
    <w:rsid w:val="12ED537A"/>
    <w:rsid w:val="13154E3D"/>
    <w:rsid w:val="131C2F15"/>
    <w:rsid w:val="132C6E30"/>
    <w:rsid w:val="1338656A"/>
    <w:rsid w:val="137578B0"/>
    <w:rsid w:val="13E950BA"/>
    <w:rsid w:val="141C613A"/>
    <w:rsid w:val="14317595"/>
    <w:rsid w:val="14B804D5"/>
    <w:rsid w:val="14BD6920"/>
    <w:rsid w:val="14D01CF2"/>
    <w:rsid w:val="154F762B"/>
    <w:rsid w:val="15737438"/>
    <w:rsid w:val="15B5612B"/>
    <w:rsid w:val="160A3D6B"/>
    <w:rsid w:val="164431AD"/>
    <w:rsid w:val="166C023B"/>
    <w:rsid w:val="16B204CC"/>
    <w:rsid w:val="17243064"/>
    <w:rsid w:val="17730A5C"/>
    <w:rsid w:val="18AE4753"/>
    <w:rsid w:val="18CD6D67"/>
    <w:rsid w:val="193A140D"/>
    <w:rsid w:val="196068F0"/>
    <w:rsid w:val="19BA76D0"/>
    <w:rsid w:val="19DD7692"/>
    <w:rsid w:val="19E53D2F"/>
    <w:rsid w:val="1A6D494B"/>
    <w:rsid w:val="1A7C0A19"/>
    <w:rsid w:val="1AAC0410"/>
    <w:rsid w:val="1AD802A0"/>
    <w:rsid w:val="1ADC2BE5"/>
    <w:rsid w:val="1AE24CD1"/>
    <w:rsid w:val="1AE44753"/>
    <w:rsid w:val="1B1138C3"/>
    <w:rsid w:val="1B6D0EB1"/>
    <w:rsid w:val="1BC74453"/>
    <w:rsid w:val="1BEA27ED"/>
    <w:rsid w:val="1BEC3FDD"/>
    <w:rsid w:val="1C4B2D55"/>
    <w:rsid w:val="1C5D554B"/>
    <w:rsid w:val="1C7246CA"/>
    <w:rsid w:val="1C935766"/>
    <w:rsid w:val="1CFE07ED"/>
    <w:rsid w:val="1D3D6029"/>
    <w:rsid w:val="1D4B3290"/>
    <w:rsid w:val="1D8543DA"/>
    <w:rsid w:val="1D9256FA"/>
    <w:rsid w:val="1DD94E7F"/>
    <w:rsid w:val="1DFC1E7E"/>
    <w:rsid w:val="1E725290"/>
    <w:rsid w:val="1E833AB8"/>
    <w:rsid w:val="1EC51CE0"/>
    <w:rsid w:val="1F0B568D"/>
    <w:rsid w:val="1F3E0263"/>
    <w:rsid w:val="1FA35FC7"/>
    <w:rsid w:val="1FF37558"/>
    <w:rsid w:val="200E10AD"/>
    <w:rsid w:val="206D0030"/>
    <w:rsid w:val="207059F9"/>
    <w:rsid w:val="2081799D"/>
    <w:rsid w:val="208E2FB2"/>
    <w:rsid w:val="20E42F58"/>
    <w:rsid w:val="210A2CAD"/>
    <w:rsid w:val="21660FEC"/>
    <w:rsid w:val="21A06565"/>
    <w:rsid w:val="21FC25B1"/>
    <w:rsid w:val="221B1BFB"/>
    <w:rsid w:val="228F72C7"/>
    <w:rsid w:val="22996D16"/>
    <w:rsid w:val="22AB75EB"/>
    <w:rsid w:val="22C01569"/>
    <w:rsid w:val="22E53AA2"/>
    <w:rsid w:val="2321385A"/>
    <w:rsid w:val="23680CCA"/>
    <w:rsid w:val="23925BFC"/>
    <w:rsid w:val="23A075A0"/>
    <w:rsid w:val="23B34AAD"/>
    <w:rsid w:val="23D37A7B"/>
    <w:rsid w:val="23DD22BA"/>
    <w:rsid w:val="23E62C43"/>
    <w:rsid w:val="24000A68"/>
    <w:rsid w:val="241133AA"/>
    <w:rsid w:val="241C26E3"/>
    <w:rsid w:val="24A05535"/>
    <w:rsid w:val="24AF39DF"/>
    <w:rsid w:val="24D56A1D"/>
    <w:rsid w:val="252C3D5A"/>
    <w:rsid w:val="25483EC6"/>
    <w:rsid w:val="25665D2B"/>
    <w:rsid w:val="2669210C"/>
    <w:rsid w:val="26A20C75"/>
    <w:rsid w:val="26A34B98"/>
    <w:rsid w:val="26C6261D"/>
    <w:rsid w:val="27146910"/>
    <w:rsid w:val="27520EA8"/>
    <w:rsid w:val="27723111"/>
    <w:rsid w:val="27C214E8"/>
    <w:rsid w:val="27DE6DE9"/>
    <w:rsid w:val="280C7537"/>
    <w:rsid w:val="280D660D"/>
    <w:rsid w:val="280F6D25"/>
    <w:rsid w:val="293E1545"/>
    <w:rsid w:val="296A106E"/>
    <w:rsid w:val="29D83FC2"/>
    <w:rsid w:val="2A5F7249"/>
    <w:rsid w:val="2AE44CB4"/>
    <w:rsid w:val="2B192263"/>
    <w:rsid w:val="2B195EBE"/>
    <w:rsid w:val="2B762FFE"/>
    <w:rsid w:val="2BB51243"/>
    <w:rsid w:val="2BD84E99"/>
    <w:rsid w:val="2C5517DF"/>
    <w:rsid w:val="2C5B54C1"/>
    <w:rsid w:val="2C69030D"/>
    <w:rsid w:val="2C7C47E1"/>
    <w:rsid w:val="2C9B168F"/>
    <w:rsid w:val="2CC46394"/>
    <w:rsid w:val="2CD81334"/>
    <w:rsid w:val="2D0446E9"/>
    <w:rsid w:val="2D4A4CB7"/>
    <w:rsid w:val="2D7644FF"/>
    <w:rsid w:val="2D8B41D9"/>
    <w:rsid w:val="2D8C1BC3"/>
    <w:rsid w:val="2DA0619B"/>
    <w:rsid w:val="2DC257F3"/>
    <w:rsid w:val="2E4044F5"/>
    <w:rsid w:val="2E42492B"/>
    <w:rsid w:val="2E756494"/>
    <w:rsid w:val="2E8A42BA"/>
    <w:rsid w:val="2EB83AE2"/>
    <w:rsid w:val="2EBF2A37"/>
    <w:rsid w:val="2EFC05C6"/>
    <w:rsid w:val="2F012523"/>
    <w:rsid w:val="2F1E27A4"/>
    <w:rsid w:val="2FB374FA"/>
    <w:rsid w:val="2FBE560F"/>
    <w:rsid w:val="300575A1"/>
    <w:rsid w:val="30111651"/>
    <w:rsid w:val="301253F3"/>
    <w:rsid w:val="30652A98"/>
    <w:rsid w:val="30653C13"/>
    <w:rsid w:val="30796892"/>
    <w:rsid w:val="309F6B3C"/>
    <w:rsid w:val="30AB480E"/>
    <w:rsid w:val="30C91F41"/>
    <w:rsid w:val="30F06DAD"/>
    <w:rsid w:val="310E08A4"/>
    <w:rsid w:val="31124F58"/>
    <w:rsid w:val="31504121"/>
    <w:rsid w:val="3167593D"/>
    <w:rsid w:val="31747B4D"/>
    <w:rsid w:val="31B5615E"/>
    <w:rsid w:val="31D735C8"/>
    <w:rsid w:val="31FF253D"/>
    <w:rsid w:val="320A13F4"/>
    <w:rsid w:val="32200A39"/>
    <w:rsid w:val="32282322"/>
    <w:rsid w:val="324D20FF"/>
    <w:rsid w:val="32527E7C"/>
    <w:rsid w:val="32740F58"/>
    <w:rsid w:val="327504B2"/>
    <w:rsid w:val="32870C6B"/>
    <w:rsid w:val="32A91DDA"/>
    <w:rsid w:val="33377849"/>
    <w:rsid w:val="337C3A4C"/>
    <w:rsid w:val="338B320C"/>
    <w:rsid w:val="33995DC3"/>
    <w:rsid w:val="339D4619"/>
    <w:rsid w:val="33A87D50"/>
    <w:rsid w:val="33B43188"/>
    <w:rsid w:val="34033F3C"/>
    <w:rsid w:val="349846CA"/>
    <w:rsid w:val="34F471D3"/>
    <w:rsid w:val="34FB5963"/>
    <w:rsid w:val="352F7160"/>
    <w:rsid w:val="3565555A"/>
    <w:rsid w:val="358A586E"/>
    <w:rsid w:val="35D70B52"/>
    <w:rsid w:val="360B0D04"/>
    <w:rsid w:val="363B0ED8"/>
    <w:rsid w:val="36C0341B"/>
    <w:rsid w:val="37400BC8"/>
    <w:rsid w:val="375558EF"/>
    <w:rsid w:val="376618F8"/>
    <w:rsid w:val="376A07C8"/>
    <w:rsid w:val="376A66F4"/>
    <w:rsid w:val="376F1351"/>
    <w:rsid w:val="37745210"/>
    <w:rsid w:val="379A1238"/>
    <w:rsid w:val="379C30C2"/>
    <w:rsid w:val="37A707B3"/>
    <w:rsid w:val="37BB71E8"/>
    <w:rsid w:val="37CC2AF2"/>
    <w:rsid w:val="37DC38CE"/>
    <w:rsid w:val="38082946"/>
    <w:rsid w:val="38186976"/>
    <w:rsid w:val="3900744F"/>
    <w:rsid w:val="391F6C03"/>
    <w:rsid w:val="393051CC"/>
    <w:rsid w:val="394E236B"/>
    <w:rsid w:val="399A3E1B"/>
    <w:rsid w:val="39BC493C"/>
    <w:rsid w:val="39C44E27"/>
    <w:rsid w:val="39D606EE"/>
    <w:rsid w:val="39EE0F76"/>
    <w:rsid w:val="3A0716B1"/>
    <w:rsid w:val="3A5349E0"/>
    <w:rsid w:val="3A5C5A0C"/>
    <w:rsid w:val="3A787FCB"/>
    <w:rsid w:val="3AE803BE"/>
    <w:rsid w:val="3B1F5511"/>
    <w:rsid w:val="3B40044F"/>
    <w:rsid w:val="3B41756E"/>
    <w:rsid w:val="3B575555"/>
    <w:rsid w:val="3B7D474C"/>
    <w:rsid w:val="3B857F91"/>
    <w:rsid w:val="3BAD1D71"/>
    <w:rsid w:val="3BCE6304"/>
    <w:rsid w:val="3CA900C0"/>
    <w:rsid w:val="3D43793D"/>
    <w:rsid w:val="3D892F3D"/>
    <w:rsid w:val="3DF66223"/>
    <w:rsid w:val="3DF95E4C"/>
    <w:rsid w:val="3DFA7775"/>
    <w:rsid w:val="3E1112E2"/>
    <w:rsid w:val="3E562417"/>
    <w:rsid w:val="3E7930D3"/>
    <w:rsid w:val="3EA17D98"/>
    <w:rsid w:val="3EA83768"/>
    <w:rsid w:val="3EBC46BF"/>
    <w:rsid w:val="3ED8698C"/>
    <w:rsid w:val="3F2222B5"/>
    <w:rsid w:val="3FA7387A"/>
    <w:rsid w:val="3FB6209B"/>
    <w:rsid w:val="3FC133A1"/>
    <w:rsid w:val="3FC46FDA"/>
    <w:rsid w:val="3FC5166A"/>
    <w:rsid w:val="4000354A"/>
    <w:rsid w:val="408F4E1B"/>
    <w:rsid w:val="40A4768B"/>
    <w:rsid w:val="40AC7816"/>
    <w:rsid w:val="40CC321B"/>
    <w:rsid w:val="40DF504A"/>
    <w:rsid w:val="411D24C8"/>
    <w:rsid w:val="41353F3B"/>
    <w:rsid w:val="41C72DEA"/>
    <w:rsid w:val="41D870C2"/>
    <w:rsid w:val="41E36FD3"/>
    <w:rsid w:val="42307D42"/>
    <w:rsid w:val="427F2093"/>
    <w:rsid w:val="42FD2CB6"/>
    <w:rsid w:val="430E4F55"/>
    <w:rsid w:val="43344DBF"/>
    <w:rsid w:val="433612FB"/>
    <w:rsid w:val="43733ACC"/>
    <w:rsid w:val="43AB52D9"/>
    <w:rsid w:val="44723DC0"/>
    <w:rsid w:val="44757F7B"/>
    <w:rsid w:val="447F78A4"/>
    <w:rsid w:val="449F7822"/>
    <w:rsid w:val="44CA16E6"/>
    <w:rsid w:val="450F2B1B"/>
    <w:rsid w:val="45201A59"/>
    <w:rsid w:val="456426DE"/>
    <w:rsid w:val="45717841"/>
    <w:rsid w:val="45957C2F"/>
    <w:rsid w:val="464C03DE"/>
    <w:rsid w:val="46554FF2"/>
    <w:rsid w:val="467504F2"/>
    <w:rsid w:val="46F9589A"/>
    <w:rsid w:val="47800FCD"/>
    <w:rsid w:val="48104046"/>
    <w:rsid w:val="48380050"/>
    <w:rsid w:val="483C5C5A"/>
    <w:rsid w:val="48B515ED"/>
    <w:rsid w:val="49481569"/>
    <w:rsid w:val="495A3352"/>
    <w:rsid w:val="49923E56"/>
    <w:rsid w:val="499D21E0"/>
    <w:rsid w:val="49E35CF4"/>
    <w:rsid w:val="4A6D057B"/>
    <w:rsid w:val="4ABB6C07"/>
    <w:rsid w:val="4AC0549E"/>
    <w:rsid w:val="4ACB5908"/>
    <w:rsid w:val="4ACF764E"/>
    <w:rsid w:val="4AD54960"/>
    <w:rsid w:val="4ADF55C9"/>
    <w:rsid w:val="4AEE096D"/>
    <w:rsid w:val="4B122929"/>
    <w:rsid w:val="4B1B502F"/>
    <w:rsid w:val="4B2141E5"/>
    <w:rsid w:val="4B5135AE"/>
    <w:rsid w:val="4B686B71"/>
    <w:rsid w:val="4B882D15"/>
    <w:rsid w:val="4C6133DF"/>
    <w:rsid w:val="4C7E4227"/>
    <w:rsid w:val="4CAE7224"/>
    <w:rsid w:val="4CD73B6F"/>
    <w:rsid w:val="4D074BBE"/>
    <w:rsid w:val="4D3D292C"/>
    <w:rsid w:val="4D547040"/>
    <w:rsid w:val="4D721C27"/>
    <w:rsid w:val="4DAB7ACF"/>
    <w:rsid w:val="4E1B38FB"/>
    <w:rsid w:val="4E5B1428"/>
    <w:rsid w:val="4EC7033C"/>
    <w:rsid w:val="4F066A9E"/>
    <w:rsid w:val="4F222101"/>
    <w:rsid w:val="4F6F44BC"/>
    <w:rsid w:val="4FC12B8C"/>
    <w:rsid w:val="4FDF4172"/>
    <w:rsid w:val="5035605E"/>
    <w:rsid w:val="5062575E"/>
    <w:rsid w:val="508D0B5B"/>
    <w:rsid w:val="50C35DBB"/>
    <w:rsid w:val="50D96C57"/>
    <w:rsid w:val="5115797E"/>
    <w:rsid w:val="51790DC9"/>
    <w:rsid w:val="51793D53"/>
    <w:rsid w:val="518B7152"/>
    <w:rsid w:val="520D5D7F"/>
    <w:rsid w:val="52220E21"/>
    <w:rsid w:val="52705B97"/>
    <w:rsid w:val="52986275"/>
    <w:rsid w:val="52C85EC5"/>
    <w:rsid w:val="52E65AAE"/>
    <w:rsid w:val="52EF6AA0"/>
    <w:rsid w:val="52F21817"/>
    <w:rsid w:val="52F41D32"/>
    <w:rsid w:val="52FE10E1"/>
    <w:rsid w:val="53637D9A"/>
    <w:rsid w:val="536E4927"/>
    <w:rsid w:val="53757CDC"/>
    <w:rsid w:val="539D2610"/>
    <w:rsid w:val="53B75FC2"/>
    <w:rsid w:val="53BD1C26"/>
    <w:rsid w:val="54652E59"/>
    <w:rsid w:val="549E411D"/>
    <w:rsid w:val="54D96060"/>
    <w:rsid w:val="55037D1B"/>
    <w:rsid w:val="555001B3"/>
    <w:rsid w:val="558F75E4"/>
    <w:rsid w:val="55A37B33"/>
    <w:rsid w:val="55D62C7C"/>
    <w:rsid w:val="56192B2A"/>
    <w:rsid w:val="564A79FF"/>
    <w:rsid w:val="567335F0"/>
    <w:rsid w:val="56A81BC0"/>
    <w:rsid w:val="56B3660A"/>
    <w:rsid w:val="56B8137A"/>
    <w:rsid w:val="56D803B6"/>
    <w:rsid w:val="576310FA"/>
    <w:rsid w:val="57741DEF"/>
    <w:rsid w:val="57F720C7"/>
    <w:rsid w:val="57F81E55"/>
    <w:rsid w:val="5802049E"/>
    <w:rsid w:val="581B693E"/>
    <w:rsid w:val="58273315"/>
    <w:rsid w:val="587C75CC"/>
    <w:rsid w:val="58F7224F"/>
    <w:rsid w:val="591259DC"/>
    <w:rsid w:val="594A6884"/>
    <w:rsid w:val="5A013950"/>
    <w:rsid w:val="5A050713"/>
    <w:rsid w:val="5A066C57"/>
    <w:rsid w:val="5A10291A"/>
    <w:rsid w:val="5A5B51A7"/>
    <w:rsid w:val="5AF062AE"/>
    <w:rsid w:val="5B092219"/>
    <w:rsid w:val="5B242229"/>
    <w:rsid w:val="5B3244DE"/>
    <w:rsid w:val="5B484054"/>
    <w:rsid w:val="5B625BCC"/>
    <w:rsid w:val="5B637F39"/>
    <w:rsid w:val="5B6A7C6C"/>
    <w:rsid w:val="5B7257AD"/>
    <w:rsid w:val="5B7A12D0"/>
    <w:rsid w:val="5BA76E2F"/>
    <w:rsid w:val="5BA96148"/>
    <w:rsid w:val="5BEA1EB4"/>
    <w:rsid w:val="5BEC0216"/>
    <w:rsid w:val="5BF40E4A"/>
    <w:rsid w:val="5C3B0DD9"/>
    <w:rsid w:val="5C4D119D"/>
    <w:rsid w:val="5C743150"/>
    <w:rsid w:val="5C9D5A15"/>
    <w:rsid w:val="5CD00D61"/>
    <w:rsid w:val="5D182CFB"/>
    <w:rsid w:val="5D4E2F1E"/>
    <w:rsid w:val="5D6828E3"/>
    <w:rsid w:val="5D8B3470"/>
    <w:rsid w:val="5D9631F6"/>
    <w:rsid w:val="5DA35C2D"/>
    <w:rsid w:val="5DCF27AA"/>
    <w:rsid w:val="5DDA2A0B"/>
    <w:rsid w:val="5E3D6C64"/>
    <w:rsid w:val="5E4E6EE8"/>
    <w:rsid w:val="5EA3415E"/>
    <w:rsid w:val="5ED72735"/>
    <w:rsid w:val="5EE616A1"/>
    <w:rsid w:val="5EF36331"/>
    <w:rsid w:val="5F0C6293"/>
    <w:rsid w:val="5F2A78D0"/>
    <w:rsid w:val="5F2D1A51"/>
    <w:rsid w:val="5F9245C4"/>
    <w:rsid w:val="5FA60F94"/>
    <w:rsid w:val="5FA95EA7"/>
    <w:rsid w:val="5FC20DD0"/>
    <w:rsid w:val="5FCC4F6B"/>
    <w:rsid w:val="6015330A"/>
    <w:rsid w:val="601E2E00"/>
    <w:rsid w:val="60346717"/>
    <w:rsid w:val="6062281F"/>
    <w:rsid w:val="606456D5"/>
    <w:rsid w:val="606A3DD6"/>
    <w:rsid w:val="60A9683F"/>
    <w:rsid w:val="60DC43EA"/>
    <w:rsid w:val="60E02569"/>
    <w:rsid w:val="60E64238"/>
    <w:rsid w:val="61137B21"/>
    <w:rsid w:val="61645D4C"/>
    <w:rsid w:val="61AF1564"/>
    <w:rsid w:val="61C3304F"/>
    <w:rsid w:val="61F73D11"/>
    <w:rsid w:val="63061F17"/>
    <w:rsid w:val="630639D3"/>
    <w:rsid w:val="635616C9"/>
    <w:rsid w:val="6374736B"/>
    <w:rsid w:val="638F2040"/>
    <w:rsid w:val="6391693E"/>
    <w:rsid w:val="63BD42DE"/>
    <w:rsid w:val="63E75F79"/>
    <w:rsid w:val="63F3430B"/>
    <w:rsid w:val="63F4587C"/>
    <w:rsid w:val="64605226"/>
    <w:rsid w:val="64707BE0"/>
    <w:rsid w:val="64A05EED"/>
    <w:rsid w:val="64B42A12"/>
    <w:rsid w:val="64BC5ECF"/>
    <w:rsid w:val="64C202D2"/>
    <w:rsid w:val="64EC0861"/>
    <w:rsid w:val="6508683C"/>
    <w:rsid w:val="650C3FD2"/>
    <w:rsid w:val="6522305F"/>
    <w:rsid w:val="652A2914"/>
    <w:rsid w:val="655052AD"/>
    <w:rsid w:val="657C5F98"/>
    <w:rsid w:val="65C00B2A"/>
    <w:rsid w:val="65E132A0"/>
    <w:rsid w:val="663602F2"/>
    <w:rsid w:val="66520FAB"/>
    <w:rsid w:val="669054ED"/>
    <w:rsid w:val="669129BB"/>
    <w:rsid w:val="66BA036E"/>
    <w:rsid w:val="6753015F"/>
    <w:rsid w:val="676B25B4"/>
    <w:rsid w:val="67B1145F"/>
    <w:rsid w:val="67BC2D8E"/>
    <w:rsid w:val="67E43E82"/>
    <w:rsid w:val="67F7051B"/>
    <w:rsid w:val="681210F8"/>
    <w:rsid w:val="68483050"/>
    <w:rsid w:val="68583CFC"/>
    <w:rsid w:val="68637615"/>
    <w:rsid w:val="686A3B70"/>
    <w:rsid w:val="68AD040F"/>
    <w:rsid w:val="68D15352"/>
    <w:rsid w:val="68F34C64"/>
    <w:rsid w:val="69242FC0"/>
    <w:rsid w:val="692A1F38"/>
    <w:rsid w:val="693A0A0C"/>
    <w:rsid w:val="69493EE2"/>
    <w:rsid w:val="69C90AC3"/>
    <w:rsid w:val="6A036067"/>
    <w:rsid w:val="6A2F699C"/>
    <w:rsid w:val="6A3B414F"/>
    <w:rsid w:val="6A584883"/>
    <w:rsid w:val="6AAA7769"/>
    <w:rsid w:val="6AD81E7B"/>
    <w:rsid w:val="6B084795"/>
    <w:rsid w:val="6B0D66D6"/>
    <w:rsid w:val="6B3B5134"/>
    <w:rsid w:val="6B522CF6"/>
    <w:rsid w:val="6B91496D"/>
    <w:rsid w:val="6B9D2DC2"/>
    <w:rsid w:val="6BAD5BC3"/>
    <w:rsid w:val="6BE747C6"/>
    <w:rsid w:val="6C08122C"/>
    <w:rsid w:val="6CC7565F"/>
    <w:rsid w:val="6CE4504D"/>
    <w:rsid w:val="6D084610"/>
    <w:rsid w:val="6D96327A"/>
    <w:rsid w:val="6DCD7943"/>
    <w:rsid w:val="6E113A9D"/>
    <w:rsid w:val="6E143408"/>
    <w:rsid w:val="6E161356"/>
    <w:rsid w:val="6E1B3AA7"/>
    <w:rsid w:val="6E1F23F1"/>
    <w:rsid w:val="6E616561"/>
    <w:rsid w:val="6E624D15"/>
    <w:rsid w:val="6E8575DB"/>
    <w:rsid w:val="6E9B3B06"/>
    <w:rsid w:val="6E9F037C"/>
    <w:rsid w:val="6F095449"/>
    <w:rsid w:val="6F4244F3"/>
    <w:rsid w:val="6FB20F38"/>
    <w:rsid w:val="7013115E"/>
    <w:rsid w:val="7013443E"/>
    <w:rsid w:val="70360566"/>
    <w:rsid w:val="705F4A15"/>
    <w:rsid w:val="70751F72"/>
    <w:rsid w:val="70AA3C30"/>
    <w:rsid w:val="70EC03B1"/>
    <w:rsid w:val="710441F7"/>
    <w:rsid w:val="710A0169"/>
    <w:rsid w:val="710C3C2E"/>
    <w:rsid w:val="71222097"/>
    <w:rsid w:val="71326527"/>
    <w:rsid w:val="717E3570"/>
    <w:rsid w:val="71DD0522"/>
    <w:rsid w:val="71E8477D"/>
    <w:rsid w:val="7228458F"/>
    <w:rsid w:val="722F6511"/>
    <w:rsid w:val="72593EDA"/>
    <w:rsid w:val="725C2EC9"/>
    <w:rsid w:val="72883473"/>
    <w:rsid w:val="72AA10D1"/>
    <w:rsid w:val="72F628E2"/>
    <w:rsid w:val="72FC3949"/>
    <w:rsid w:val="72FE6928"/>
    <w:rsid w:val="73045AE8"/>
    <w:rsid w:val="73075A80"/>
    <w:rsid w:val="730E24EF"/>
    <w:rsid w:val="731D4F73"/>
    <w:rsid w:val="73222DF4"/>
    <w:rsid w:val="735A451D"/>
    <w:rsid w:val="737B2533"/>
    <w:rsid w:val="73D07C8E"/>
    <w:rsid w:val="73E86B1B"/>
    <w:rsid w:val="73EC01E1"/>
    <w:rsid w:val="741A4BA6"/>
    <w:rsid w:val="74A142A4"/>
    <w:rsid w:val="74F31C27"/>
    <w:rsid w:val="75196DE5"/>
    <w:rsid w:val="753B3007"/>
    <w:rsid w:val="75423B24"/>
    <w:rsid w:val="75AC10C8"/>
    <w:rsid w:val="75BB294D"/>
    <w:rsid w:val="75D25650"/>
    <w:rsid w:val="76014522"/>
    <w:rsid w:val="762C486C"/>
    <w:rsid w:val="76836DFC"/>
    <w:rsid w:val="76870460"/>
    <w:rsid w:val="768E76C3"/>
    <w:rsid w:val="76FF0A45"/>
    <w:rsid w:val="773574A3"/>
    <w:rsid w:val="77A567EB"/>
    <w:rsid w:val="77A871D0"/>
    <w:rsid w:val="77E146C4"/>
    <w:rsid w:val="77F14366"/>
    <w:rsid w:val="78085E9A"/>
    <w:rsid w:val="780861DF"/>
    <w:rsid w:val="78104219"/>
    <w:rsid w:val="785C711C"/>
    <w:rsid w:val="78640726"/>
    <w:rsid w:val="787B5482"/>
    <w:rsid w:val="789C52E9"/>
    <w:rsid w:val="78B206A0"/>
    <w:rsid w:val="78BE1013"/>
    <w:rsid w:val="78D713C2"/>
    <w:rsid w:val="78F679F4"/>
    <w:rsid w:val="795024A9"/>
    <w:rsid w:val="79912D06"/>
    <w:rsid w:val="79E52B4D"/>
    <w:rsid w:val="79E97910"/>
    <w:rsid w:val="79FD2EF6"/>
    <w:rsid w:val="7A1A12E2"/>
    <w:rsid w:val="7A241A90"/>
    <w:rsid w:val="7A2D087A"/>
    <w:rsid w:val="7A360340"/>
    <w:rsid w:val="7A7654ED"/>
    <w:rsid w:val="7AA71C63"/>
    <w:rsid w:val="7ACE10D7"/>
    <w:rsid w:val="7B097E13"/>
    <w:rsid w:val="7B0B6FEE"/>
    <w:rsid w:val="7B137BF6"/>
    <w:rsid w:val="7B324A9D"/>
    <w:rsid w:val="7B591297"/>
    <w:rsid w:val="7B6030E0"/>
    <w:rsid w:val="7B656770"/>
    <w:rsid w:val="7B737B01"/>
    <w:rsid w:val="7BB465FB"/>
    <w:rsid w:val="7BB71508"/>
    <w:rsid w:val="7BE172B4"/>
    <w:rsid w:val="7BE738A9"/>
    <w:rsid w:val="7C6D7B70"/>
    <w:rsid w:val="7C7D783F"/>
    <w:rsid w:val="7C960CA3"/>
    <w:rsid w:val="7CAE0E88"/>
    <w:rsid w:val="7CC80CF5"/>
    <w:rsid w:val="7CC90DE2"/>
    <w:rsid w:val="7CE1731C"/>
    <w:rsid w:val="7D9746A6"/>
    <w:rsid w:val="7DA82D0E"/>
    <w:rsid w:val="7DB33A42"/>
    <w:rsid w:val="7DC4690A"/>
    <w:rsid w:val="7DC5140A"/>
    <w:rsid w:val="7DF926B4"/>
    <w:rsid w:val="7E6F5D7B"/>
    <w:rsid w:val="7E920BD7"/>
    <w:rsid w:val="7EDC4AA9"/>
    <w:rsid w:val="7F100045"/>
    <w:rsid w:val="7F2139A8"/>
    <w:rsid w:val="7F29790B"/>
    <w:rsid w:val="7F6300EB"/>
    <w:rsid w:val="7FB0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customStyle="1" w:styleId="6">
    <w:name w:val="Table Paragraph"/>
    <w:basedOn w:val="1"/>
    <w:qFormat/>
    <w:uiPriority w:val="1"/>
    <w:pPr>
      <w:ind w:left="4"/>
    </w:p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1629</Words>
  <Characters>1713</Characters>
  <Lines>46</Lines>
  <Paragraphs>50</Paragraphs>
  <TotalTime>334</TotalTime>
  <ScaleCrop>false</ScaleCrop>
  <LinksUpToDate>false</LinksUpToDate>
  <CharactersWithSpaces>1741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2023-11-15T00:02:00Z</dcterms:created>
  <dc:creator>Administrator</dc:creator>
  <cp:lastModifiedBy>上善若水</cp:lastModifiedBy>
  <dcterms:modified xsi:type="dcterms:W3CDTF">2025-05-22T08:23:45Z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eyJoZGlkIjoiZDQ2YzY3NjU1NWY0ZDVjMzI5OTlhOWNhOGI2MGE0YTkiLCJ1c2VySWQiOiIzNDQ1MTM4NTgifQ==</vt:lpwstr>
  </property>
  <property fmtid="{D5CDD505-2E9C-101B-9397-08002B2CF9AE}" pid="4" name="ICV">
    <vt:lpwstr>84B89604C06545628FCEBB69949A543E_12</vt:lpwstr>
  </property>
</Properties>
</file>