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94DB9">
      <w:pPr>
        <w:adjustRightInd w:val="0"/>
        <w:snapToGrid w:val="0"/>
        <w:spacing w:beforeLines="100" w:before="312"/>
        <w:ind w:right="-61" w:firstLine="539"/>
        <w:jc w:val="center"/>
        <w:rPr>
          <w:rFonts w:ascii="华文新魏" w:eastAsia="华文新魏" w:hAnsi="宋体"/>
          <w:b/>
          <w:spacing w:val="6"/>
          <w:sz w:val="44"/>
          <w:szCs w:val="44"/>
        </w:rPr>
      </w:pPr>
      <w:r>
        <w:rPr>
          <w:rFonts w:ascii="华文新魏" w:eastAsia="华文新魏" w:hAnsi="宋体" w:hint="eastAsia"/>
          <w:b/>
          <w:spacing w:val="6"/>
          <w:sz w:val="44"/>
          <w:szCs w:val="44"/>
        </w:rPr>
        <w:t>宝鸡钛业</w:t>
      </w:r>
      <w:r>
        <w:rPr>
          <w:rFonts w:ascii="华文新魏" w:eastAsia="华文新魏" w:hAnsi="宋体"/>
          <w:b/>
          <w:spacing w:val="6"/>
          <w:sz w:val="44"/>
          <w:szCs w:val="44"/>
        </w:rPr>
        <w:t>股份有限公司</w:t>
      </w:r>
    </w:p>
    <w:p w:rsidR="00000000" w:rsidRDefault="00594DB9">
      <w:pPr>
        <w:adjustRightInd w:val="0"/>
        <w:snapToGrid w:val="0"/>
        <w:ind w:right="-62"/>
        <w:jc w:val="center"/>
        <w:rPr>
          <w:rFonts w:ascii="华文新魏" w:eastAsia="华文新魏" w:hAnsi="宋体" w:hint="eastAsia"/>
          <w:b/>
          <w:spacing w:val="-6"/>
          <w:sz w:val="44"/>
          <w:szCs w:val="44"/>
        </w:rPr>
      </w:pPr>
      <w:r>
        <w:rPr>
          <w:rFonts w:ascii="华文新魏" w:eastAsia="华文新魏" w:hAnsi="宋体" w:hint="eastAsia"/>
          <w:b/>
          <w:spacing w:val="-6"/>
          <w:sz w:val="44"/>
          <w:szCs w:val="44"/>
        </w:rPr>
        <w:t>关于</w:t>
      </w:r>
      <w:r>
        <w:rPr>
          <w:rFonts w:ascii="华文新魏" w:eastAsia="华文新魏" w:hAnsi="宋体" w:hint="eastAsia"/>
          <w:b/>
          <w:spacing w:val="-6"/>
          <w:sz w:val="44"/>
          <w:szCs w:val="44"/>
        </w:rPr>
        <w:t>参加</w:t>
      </w:r>
      <w:r>
        <w:rPr>
          <w:rFonts w:ascii="华文新魏" w:eastAsia="华文新魏" w:hAnsi="宋体" w:hint="eastAsia"/>
          <w:b/>
          <w:spacing w:val="-6"/>
          <w:sz w:val="44"/>
          <w:szCs w:val="44"/>
        </w:rPr>
        <w:t>“</w:t>
      </w:r>
      <w:r>
        <w:rPr>
          <w:rFonts w:ascii="华文新魏" w:eastAsia="华文新魏" w:hAnsi="宋体" w:hint="eastAsia"/>
          <w:b/>
          <w:spacing w:val="-6"/>
          <w:sz w:val="44"/>
          <w:szCs w:val="44"/>
        </w:rPr>
        <w:t>202</w:t>
      </w:r>
      <w:r>
        <w:rPr>
          <w:rFonts w:ascii="华文新魏" w:eastAsia="华文新魏" w:hAnsi="宋体" w:hint="eastAsia"/>
          <w:b/>
          <w:spacing w:val="-6"/>
          <w:sz w:val="44"/>
          <w:szCs w:val="44"/>
        </w:rPr>
        <w:t>5</w:t>
      </w:r>
      <w:r>
        <w:rPr>
          <w:rFonts w:ascii="华文新魏" w:eastAsia="华文新魏" w:hAnsi="宋体" w:hint="eastAsia"/>
          <w:b/>
          <w:spacing w:val="-6"/>
          <w:sz w:val="44"/>
          <w:szCs w:val="44"/>
        </w:rPr>
        <w:t>年陕西辖区上市公司投资者集体接待日暨</w:t>
      </w:r>
      <w:r>
        <w:rPr>
          <w:rFonts w:ascii="华文新魏" w:eastAsia="华文新魏" w:hAnsi="宋体" w:hint="eastAsia"/>
          <w:b/>
          <w:spacing w:val="-6"/>
          <w:sz w:val="44"/>
          <w:szCs w:val="44"/>
        </w:rPr>
        <w:t>202</w:t>
      </w:r>
      <w:r>
        <w:rPr>
          <w:rFonts w:ascii="华文新魏" w:eastAsia="华文新魏" w:hAnsi="宋体" w:hint="eastAsia"/>
          <w:b/>
          <w:spacing w:val="-6"/>
          <w:sz w:val="44"/>
          <w:szCs w:val="44"/>
        </w:rPr>
        <w:t>4</w:t>
      </w:r>
      <w:r>
        <w:rPr>
          <w:rFonts w:ascii="华文新魏" w:eastAsia="华文新魏" w:hAnsi="宋体" w:hint="eastAsia"/>
          <w:b/>
          <w:spacing w:val="-6"/>
          <w:sz w:val="44"/>
          <w:szCs w:val="44"/>
        </w:rPr>
        <w:t>年度业绩说明会”</w:t>
      </w:r>
      <w:r>
        <w:rPr>
          <w:rFonts w:ascii="华文新魏" w:eastAsia="华文新魏" w:hAnsi="宋体" w:hint="eastAsia"/>
          <w:b/>
          <w:spacing w:val="-6"/>
          <w:sz w:val="44"/>
          <w:szCs w:val="44"/>
        </w:rPr>
        <w:t>的</w:t>
      </w:r>
      <w:r>
        <w:rPr>
          <w:rFonts w:ascii="华文新魏" w:eastAsia="华文新魏" w:hAnsi="宋体" w:hint="eastAsia"/>
          <w:b/>
          <w:spacing w:val="-6"/>
          <w:sz w:val="44"/>
          <w:szCs w:val="44"/>
        </w:rPr>
        <w:t>召开情况纪要</w:t>
      </w:r>
    </w:p>
    <w:p w:rsidR="00000000" w:rsidRDefault="00594DB9">
      <w:pPr>
        <w:adjustRightInd w:val="0"/>
        <w:snapToGrid w:val="0"/>
        <w:spacing w:afterLines="100" w:after="312"/>
        <w:ind w:right="-61"/>
        <w:jc w:val="center"/>
        <w:rPr>
          <w:rFonts w:ascii="华文新魏" w:eastAsia="华文新魏" w:hAnsi="宋体"/>
          <w:b/>
          <w:spacing w:val="-6"/>
          <w:sz w:val="44"/>
          <w:szCs w:val="44"/>
        </w:rPr>
      </w:pPr>
      <w:bookmarkStart w:id="0" w:name="_GoBack"/>
      <w:bookmarkEnd w:id="0"/>
    </w:p>
    <w:p w:rsidR="00000000" w:rsidRDefault="00594DB9">
      <w:pPr>
        <w:pStyle w:val="content"/>
        <w:adjustRightInd w:val="0"/>
        <w:snapToGrid w:val="0"/>
        <w:spacing w:beforeLines="50" w:before="156" w:beforeAutospacing="0" w:after="0" w:afterAutospacing="0" w:line="520" w:lineRule="exact"/>
        <w:ind w:right="-61" w:firstLineChars="200" w:firstLine="500"/>
        <w:rPr>
          <w:rFonts w:hint="eastAsia"/>
          <w:sz w:val="24"/>
          <w:szCs w:val="24"/>
        </w:rPr>
      </w:pPr>
      <w:r>
        <w:t>一、本次业绩说明会召开情况</w:t>
      </w:r>
    </w:p>
    <w:p w:rsidR="00000000" w:rsidRDefault="00594DB9">
      <w:pPr>
        <w:pStyle w:val="content"/>
        <w:suppressAutoHyphens/>
        <w:wordWrap w:val="0"/>
        <w:adjustRightInd w:val="0"/>
        <w:snapToGrid w:val="0"/>
        <w:spacing w:beforeLines="50" w:before="156" w:beforeAutospacing="0" w:after="0" w:afterAutospacing="0" w:line="520" w:lineRule="exact"/>
        <w:ind w:rightChars="-75" w:right="-158" w:firstLineChars="200" w:firstLine="480"/>
        <w:rPr>
          <w:sz w:val="24"/>
          <w:szCs w:val="24"/>
        </w:rPr>
      </w:pPr>
      <w:r>
        <w:rPr>
          <w:sz w:val="24"/>
          <w:szCs w:val="24"/>
        </w:rPr>
        <w:t>202</w:t>
      </w:r>
      <w:r>
        <w:rPr>
          <w:rFonts w:hint="eastAsia"/>
          <w:sz w:val="24"/>
          <w:szCs w:val="24"/>
        </w:rPr>
        <w:t>5</w:t>
      </w:r>
      <w:r>
        <w:rPr>
          <w:sz w:val="24"/>
          <w:szCs w:val="24"/>
        </w:rPr>
        <w:t>年</w:t>
      </w:r>
      <w:r>
        <w:rPr>
          <w:sz w:val="24"/>
          <w:szCs w:val="24"/>
        </w:rPr>
        <w:t>5</w:t>
      </w:r>
      <w:r>
        <w:rPr>
          <w:sz w:val="24"/>
          <w:szCs w:val="24"/>
        </w:rPr>
        <w:t>月</w:t>
      </w:r>
      <w:r>
        <w:rPr>
          <w:rFonts w:hint="eastAsia"/>
          <w:sz w:val="24"/>
          <w:szCs w:val="24"/>
        </w:rPr>
        <w:t>13</w:t>
      </w:r>
      <w:r>
        <w:rPr>
          <w:sz w:val="24"/>
          <w:szCs w:val="24"/>
        </w:rPr>
        <w:t>日，公司在上海证券交易所网站（</w:t>
      </w:r>
      <w:r>
        <w:rPr>
          <w:sz w:val="24"/>
          <w:szCs w:val="24"/>
        </w:rPr>
        <w:t>www.sse.com.cn</w:t>
      </w:r>
      <w:r>
        <w:rPr>
          <w:sz w:val="24"/>
          <w:szCs w:val="24"/>
        </w:rPr>
        <w:t>）及指定信息披露媒体披露了《</w:t>
      </w:r>
      <w:r>
        <w:rPr>
          <w:rFonts w:hint="eastAsia"/>
          <w:sz w:val="24"/>
          <w:szCs w:val="24"/>
        </w:rPr>
        <w:t>宝鸡钛业股份有限公司关于参加“</w:t>
      </w:r>
      <w:r>
        <w:rPr>
          <w:rFonts w:hint="eastAsia"/>
          <w:sz w:val="24"/>
          <w:szCs w:val="24"/>
        </w:rPr>
        <w:t>202</w:t>
      </w:r>
      <w:r>
        <w:rPr>
          <w:rFonts w:hint="eastAsia"/>
          <w:sz w:val="24"/>
          <w:szCs w:val="24"/>
        </w:rPr>
        <w:t>5</w:t>
      </w:r>
      <w:r>
        <w:rPr>
          <w:rFonts w:hint="eastAsia"/>
          <w:sz w:val="24"/>
          <w:szCs w:val="24"/>
        </w:rPr>
        <w:t>年陕西辖区上市公司投资者集体接待日暨</w:t>
      </w:r>
      <w:r>
        <w:rPr>
          <w:rFonts w:hint="eastAsia"/>
          <w:sz w:val="24"/>
          <w:szCs w:val="24"/>
        </w:rPr>
        <w:t>202</w:t>
      </w:r>
      <w:r>
        <w:rPr>
          <w:rFonts w:hint="eastAsia"/>
          <w:sz w:val="24"/>
          <w:szCs w:val="24"/>
        </w:rPr>
        <w:t>4</w:t>
      </w:r>
      <w:r>
        <w:rPr>
          <w:rFonts w:hint="eastAsia"/>
          <w:sz w:val="24"/>
          <w:szCs w:val="24"/>
        </w:rPr>
        <w:t>年度业绩说明会”</w:t>
      </w:r>
      <w:r>
        <w:rPr>
          <w:sz w:val="24"/>
          <w:szCs w:val="24"/>
        </w:rPr>
        <w:t>的公告》（公告编号：</w:t>
      </w:r>
      <w:r>
        <w:rPr>
          <w:sz w:val="24"/>
          <w:szCs w:val="24"/>
        </w:rPr>
        <w:t>202</w:t>
      </w:r>
      <w:r>
        <w:rPr>
          <w:rFonts w:hint="eastAsia"/>
          <w:sz w:val="24"/>
          <w:szCs w:val="24"/>
        </w:rPr>
        <w:t>5</w:t>
      </w:r>
      <w:r>
        <w:rPr>
          <w:sz w:val="24"/>
          <w:szCs w:val="24"/>
        </w:rPr>
        <w:t>-0</w:t>
      </w:r>
      <w:r>
        <w:rPr>
          <w:rFonts w:hint="eastAsia"/>
          <w:sz w:val="24"/>
          <w:szCs w:val="24"/>
        </w:rPr>
        <w:t>24</w:t>
      </w:r>
      <w:r>
        <w:rPr>
          <w:sz w:val="24"/>
          <w:szCs w:val="24"/>
        </w:rPr>
        <w:t>）。</w:t>
      </w:r>
      <w:r>
        <w:rPr>
          <w:sz w:val="24"/>
          <w:szCs w:val="24"/>
        </w:rPr>
        <w:t>202</w:t>
      </w:r>
      <w:r>
        <w:rPr>
          <w:rFonts w:hint="eastAsia"/>
          <w:sz w:val="24"/>
          <w:szCs w:val="24"/>
        </w:rPr>
        <w:t>5</w:t>
      </w:r>
      <w:r>
        <w:rPr>
          <w:sz w:val="24"/>
          <w:szCs w:val="24"/>
        </w:rPr>
        <w:t>年</w:t>
      </w:r>
      <w:r>
        <w:rPr>
          <w:sz w:val="24"/>
          <w:szCs w:val="24"/>
        </w:rPr>
        <w:t>5</w:t>
      </w:r>
      <w:r>
        <w:rPr>
          <w:sz w:val="24"/>
          <w:szCs w:val="24"/>
        </w:rPr>
        <w:t>月</w:t>
      </w:r>
      <w:r>
        <w:rPr>
          <w:rFonts w:hint="eastAsia"/>
          <w:sz w:val="24"/>
          <w:szCs w:val="24"/>
        </w:rPr>
        <w:t>20</w:t>
      </w:r>
      <w:r>
        <w:rPr>
          <w:sz w:val="24"/>
          <w:szCs w:val="24"/>
        </w:rPr>
        <w:t>日下午</w:t>
      </w:r>
      <w:r>
        <w:rPr>
          <w:sz w:val="24"/>
          <w:szCs w:val="24"/>
        </w:rPr>
        <w:t>15:00-17:00</w:t>
      </w:r>
      <w:r>
        <w:rPr>
          <w:sz w:val="24"/>
          <w:szCs w:val="24"/>
        </w:rPr>
        <w:t>，公司</w:t>
      </w:r>
      <w:r>
        <w:rPr>
          <w:rFonts w:hint="eastAsia"/>
          <w:sz w:val="24"/>
          <w:szCs w:val="24"/>
        </w:rPr>
        <w:t>在“全景路演”（</w:t>
      </w:r>
      <w:r>
        <w:rPr>
          <w:rFonts w:hint="eastAsia"/>
          <w:sz w:val="24"/>
          <w:szCs w:val="24"/>
        </w:rPr>
        <w:t>http://rs.p5w.net</w:t>
      </w:r>
      <w:r>
        <w:rPr>
          <w:rFonts w:hint="eastAsia"/>
          <w:sz w:val="24"/>
          <w:szCs w:val="24"/>
        </w:rPr>
        <w:t>）</w:t>
      </w:r>
      <w:r>
        <w:rPr>
          <w:sz w:val="24"/>
          <w:szCs w:val="24"/>
        </w:rPr>
        <w:t>通过网络平台在线交流</w:t>
      </w:r>
      <w:r>
        <w:rPr>
          <w:sz w:val="24"/>
          <w:szCs w:val="24"/>
        </w:rPr>
        <w:t>的方式召开了公司</w:t>
      </w:r>
      <w:r>
        <w:rPr>
          <w:sz w:val="24"/>
          <w:szCs w:val="24"/>
        </w:rPr>
        <w:t>202</w:t>
      </w:r>
      <w:r>
        <w:rPr>
          <w:rFonts w:hint="eastAsia"/>
          <w:sz w:val="24"/>
          <w:szCs w:val="24"/>
        </w:rPr>
        <w:t>4</w:t>
      </w:r>
      <w:r>
        <w:rPr>
          <w:sz w:val="24"/>
          <w:szCs w:val="24"/>
        </w:rPr>
        <w:t>年度业绩说明会</w:t>
      </w:r>
      <w:r>
        <w:rPr>
          <w:rFonts w:hint="eastAsia"/>
          <w:sz w:val="24"/>
          <w:szCs w:val="24"/>
        </w:rPr>
        <w:t>，</w:t>
      </w:r>
      <w:r>
        <w:rPr>
          <w:sz w:val="24"/>
          <w:szCs w:val="24"/>
        </w:rPr>
        <w:t>与投资者就公司</w:t>
      </w:r>
      <w:r>
        <w:rPr>
          <w:sz w:val="24"/>
          <w:szCs w:val="24"/>
        </w:rPr>
        <w:t>经营业绩</w:t>
      </w:r>
      <w:r>
        <w:rPr>
          <w:sz w:val="24"/>
          <w:szCs w:val="24"/>
        </w:rPr>
        <w:t>等问题进行交流和沟通，在信息披露允许的范围内就投资者</w:t>
      </w:r>
      <w:r>
        <w:rPr>
          <w:rFonts w:hint="eastAsia"/>
          <w:sz w:val="24"/>
          <w:szCs w:val="24"/>
        </w:rPr>
        <w:t>提出</w:t>
      </w:r>
      <w:r>
        <w:rPr>
          <w:sz w:val="24"/>
          <w:szCs w:val="24"/>
        </w:rPr>
        <w:t>的问题进行了回复。</w:t>
      </w:r>
    </w:p>
    <w:p w:rsidR="00000000" w:rsidRDefault="00594DB9">
      <w:pPr>
        <w:pStyle w:val="content"/>
        <w:adjustRightInd w:val="0"/>
        <w:snapToGrid w:val="0"/>
        <w:spacing w:beforeLines="50" w:before="156" w:beforeAutospacing="0" w:after="0" w:afterAutospacing="0" w:line="520" w:lineRule="exact"/>
        <w:ind w:right="-61" w:firstLineChars="200" w:firstLine="480"/>
        <w:rPr>
          <w:sz w:val="24"/>
          <w:szCs w:val="24"/>
        </w:rPr>
      </w:pPr>
      <w:r>
        <w:rPr>
          <w:sz w:val="24"/>
          <w:szCs w:val="24"/>
        </w:rPr>
        <w:t>二、投资者提出的主要问题及公司回复情况</w:t>
      </w:r>
    </w:p>
    <w:p w:rsidR="00000000" w:rsidRDefault="00594DB9">
      <w:pPr>
        <w:pStyle w:val="content"/>
        <w:adjustRightInd w:val="0"/>
        <w:snapToGrid w:val="0"/>
        <w:spacing w:beforeLines="50" w:before="156" w:beforeAutospacing="0" w:after="0" w:afterAutospacing="0" w:line="520" w:lineRule="exact"/>
        <w:ind w:right="-61" w:firstLineChars="200" w:firstLine="480"/>
        <w:rPr>
          <w:sz w:val="24"/>
          <w:szCs w:val="24"/>
        </w:rPr>
      </w:pPr>
      <w:r>
        <w:rPr>
          <w:sz w:val="24"/>
          <w:szCs w:val="24"/>
        </w:rPr>
        <w:t>本次业绩说明会中投资者提出的主要问题及回复整理如下</w:t>
      </w:r>
      <w:r>
        <w:rPr>
          <w:rFonts w:hint="eastAsia"/>
          <w:sz w:val="24"/>
          <w:szCs w:val="24"/>
        </w:rPr>
        <w:t>：</w:t>
      </w:r>
    </w:p>
    <w:p w:rsidR="00000000" w:rsidRDefault="00594DB9">
      <w:pPr>
        <w:pStyle w:val="Style6"/>
        <w:spacing w:line="520" w:lineRule="exact"/>
        <w:ind w:firstLine="482"/>
        <w:rPr>
          <w:rFonts w:ascii="宋体" w:hAnsi="宋体"/>
          <w:b/>
          <w:bCs/>
          <w:kern w:val="0"/>
          <w:sz w:val="24"/>
          <w:szCs w:val="24"/>
        </w:rPr>
      </w:pPr>
      <w:r>
        <w:rPr>
          <w:rFonts w:ascii="宋体" w:hAnsi="宋体"/>
          <w:b/>
          <w:bCs/>
          <w:kern w:val="0"/>
          <w:sz w:val="24"/>
          <w:szCs w:val="24"/>
        </w:rPr>
        <w:t>1</w:t>
      </w:r>
      <w:r>
        <w:rPr>
          <w:rFonts w:ascii="宋体" w:hAnsi="宋体"/>
          <w:b/>
          <w:bCs/>
          <w:kern w:val="0"/>
          <w:sz w:val="24"/>
          <w:szCs w:val="24"/>
        </w:rPr>
        <w:t>、公司增持股份什么时候实施？公司发行可转债什么时候实施？</w:t>
      </w:r>
    </w:p>
    <w:p w:rsidR="00000000" w:rsidRDefault="00594DB9">
      <w:pPr>
        <w:pStyle w:val="Style6"/>
        <w:spacing w:line="520" w:lineRule="exact"/>
        <w:ind w:firstLine="480"/>
        <w:rPr>
          <w:rFonts w:ascii="宋体" w:hAnsi="宋体"/>
          <w:kern w:val="0"/>
          <w:sz w:val="24"/>
          <w:szCs w:val="24"/>
        </w:rPr>
      </w:pPr>
      <w:r>
        <w:rPr>
          <w:sz w:val="24"/>
          <w:szCs w:val="24"/>
        </w:rPr>
        <w:t>公司回复：</w:t>
      </w:r>
      <w:r>
        <w:rPr>
          <w:rFonts w:ascii="宋体" w:hAnsi="宋体"/>
          <w:kern w:val="0"/>
          <w:sz w:val="24"/>
          <w:szCs w:val="24"/>
        </w:rPr>
        <w:t>公司控股股东增持计划及公司</w:t>
      </w:r>
      <w:r>
        <w:rPr>
          <w:rFonts w:ascii="宋体" w:hAnsi="宋体" w:hint="eastAsia"/>
          <w:kern w:val="0"/>
          <w:sz w:val="24"/>
          <w:szCs w:val="24"/>
        </w:rPr>
        <w:t>发行</w:t>
      </w:r>
      <w:r>
        <w:rPr>
          <w:rFonts w:ascii="宋体" w:hAnsi="宋体"/>
          <w:kern w:val="0"/>
          <w:sz w:val="24"/>
          <w:szCs w:val="24"/>
        </w:rPr>
        <w:t>可转债等事项，请查阅公司披露的相关公告。</w:t>
      </w:r>
    </w:p>
    <w:p w:rsidR="00000000" w:rsidRDefault="00594DB9">
      <w:pPr>
        <w:pStyle w:val="Style6"/>
        <w:spacing w:line="520" w:lineRule="exact"/>
        <w:ind w:firstLine="482"/>
        <w:rPr>
          <w:rFonts w:ascii="宋体" w:hAnsi="宋体"/>
          <w:b/>
          <w:bCs/>
          <w:kern w:val="0"/>
          <w:sz w:val="24"/>
          <w:szCs w:val="24"/>
        </w:rPr>
      </w:pPr>
      <w:r>
        <w:rPr>
          <w:rFonts w:ascii="宋体" w:hAnsi="宋体" w:hint="eastAsia"/>
          <w:b/>
          <w:bCs/>
          <w:kern w:val="0"/>
          <w:sz w:val="24"/>
          <w:szCs w:val="24"/>
        </w:rPr>
        <w:t>2</w:t>
      </w:r>
      <w:r>
        <w:rPr>
          <w:rFonts w:ascii="宋体" w:hAnsi="宋体"/>
          <w:b/>
          <w:bCs/>
          <w:kern w:val="0"/>
          <w:sz w:val="24"/>
          <w:szCs w:val="24"/>
        </w:rPr>
        <w:t>、今年一季度的业绩咋回事，下滑这么严重？</w:t>
      </w:r>
    </w:p>
    <w:p w:rsidR="00000000" w:rsidRDefault="00594DB9">
      <w:pPr>
        <w:pStyle w:val="Style6"/>
        <w:spacing w:line="520" w:lineRule="exact"/>
        <w:ind w:firstLine="480"/>
        <w:rPr>
          <w:rFonts w:ascii="宋体" w:hAnsi="宋体"/>
          <w:kern w:val="0"/>
          <w:sz w:val="24"/>
          <w:szCs w:val="24"/>
        </w:rPr>
      </w:pPr>
      <w:r>
        <w:rPr>
          <w:sz w:val="24"/>
          <w:szCs w:val="24"/>
        </w:rPr>
        <w:t>公司回复：</w:t>
      </w:r>
      <w:r>
        <w:rPr>
          <w:rFonts w:ascii="宋体" w:hAnsi="宋体"/>
          <w:kern w:val="0"/>
          <w:sz w:val="24"/>
          <w:szCs w:val="24"/>
        </w:rPr>
        <w:t>公司</w:t>
      </w:r>
      <w:r>
        <w:rPr>
          <w:rFonts w:ascii="宋体" w:hAnsi="宋体"/>
          <w:kern w:val="0"/>
          <w:sz w:val="24"/>
          <w:szCs w:val="24"/>
        </w:rPr>
        <w:t>2025</w:t>
      </w:r>
      <w:r>
        <w:rPr>
          <w:rFonts w:ascii="宋体" w:hAnsi="宋体"/>
          <w:kern w:val="0"/>
          <w:sz w:val="24"/>
          <w:szCs w:val="24"/>
        </w:rPr>
        <w:t>年第一季度归母净利润下降的主要原因系报告期公司营业收入及其他收益减少，净</w:t>
      </w:r>
      <w:r>
        <w:rPr>
          <w:rFonts w:ascii="宋体" w:hAnsi="宋体"/>
          <w:kern w:val="0"/>
          <w:sz w:val="24"/>
          <w:szCs w:val="24"/>
        </w:rPr>
        <w:t>利润减少所致。</w:t>
      </w:r>
    </w:p>
    <w:p w:rsidR="00000000" w:rsidRDefault="00594DB9">
      <w:pPr>
        <w:pStyle w:val="Style6"/>
        <w:spacing w:line="520" w:lineRule="exact"/>
        <w:ind w:firstLine="482"/>
        <w:rPr>
          <w:rFonts w:ascii="宋体" w:hAnsi="宋体"/>
          <w:b/>
          <w:bCs/>
          <w:kern w:val="0"/>
          <w:sz w:val="24"/>
          <w:szCs w:val="24"/>
        </w:rPr>
      </w:pPr>
      <w:r>
        <w:rPr>
          <w:rFonts w:ascii="宋体" w:hAnsi="宋体" w:hint="eastAsia"/>
          <w:b/>
          <w:bCs/>
          <w:kern w:val="0"/>
          <w:sz w:val="24"/>
          <w:szCs w:val="24"/>
        </w:rPr>
        <w:t>3</w:t>
      </w:r>
      <w:r>
        <w:rPr>
          <w:rFonts w:ascii="宋体" w:hAnsi="宋体"/>
          <w:b/>
          <w:bCs/>
          <w:kern w:val="0"/>
          <w:sz w:val="24"/>
          <w:szCs w:val="24"/>
        </w:rPr>
        <w:t>、</w:t>
      </w:r>
      <w:r>
        <w:rPr>
          <w:rFonts w:ascii="宋体" w:hAnsi="宋体" w:hint="eastAsia"/>
          <w:b/>
          <w:bCs/>
          <w:kern w:val="0"/>
          <w:sz w:val="24"/>
          <w:szCs w:val="24"/>
        </w:rPr>
        <w:t>公司</w:t>
      </w:r>
      <w:r>
        <w:rPr>
          <w:rFonts w:ascii="宋体" w:hAnsi="宋体"/>
          <w:b/>
          <w:bCs/>
          <w:kern w:val="0"/>
          <w:sz w:val="24"/>
          <w:szCs w:val="24"/>
        </w:rPr>
        <w:t>什么时候大股东才开始回购？</w:t>
      </w:r>
    </w:p>
    <w:p w:rsidR="00000000" w:rsidRDefault="00594DB9">
      <w:pPr>
        <w:pStyle w:val="Style6"/>
        <w:spacing w:line="520" w:lineRule="exact"/>
        <w:ind w:firstLine="480"/>
        <w:rPr>
          <w:rFonts w:ascii="宋体" w:hAnsi="宋体"/>
          <w:kern w:val="0"/>
          <w:sz w:val="24"/>
          <w:szCs w:val="24"/>
        </w:rPr>
      </w:pPr>
      <w:r>
        <w:rPr>
          <w:sz w:val="24"/>
          <w:szCs w:val="24"/>
        </w:rPr>
        <w:t>公司回复：</w:t>
      </w:r>
      <w:r>
        <w:rPr>
          <w:rFonts w:ascii="宋体" w:hAnsi="宋体"/>
          <w:kern w:val="0"/>
          <w:sz w:val="24"/>
          <w:szCs w:val="24"/>
        </w:rPr>
        <w:t>公司若有相关回购计划，将会按照有关法律法规的规定和要求及时履行信息披露义务，谢谢。</w:t>
      </w:r>
    </w:p>
    <w:p w:rsidR="00000000" w:rsidRDefault="00594DB9">
      <w:pPr>
        <w:pStyle w:val="Style6"/>
        <w:spacing w:line="520" w:lineRule="exact"/>
        <w:ind w:firstLine="482"/>
        <w:rPr>
          <w:rFonts w:ascii="宋体" w:hAnsi="宋体"/>
          <w:b/>
          <w:bCs/>
          <w:kern w:val="0"/>
          <w:sz w:val="24"/>
          <w:szCs w:val="24"/>
        </w:rPr>
      </w:pPr>
      <w:r>
        <w:rPr>
          <w:rFonts w:ascii="宋体" w:hAnsi="宋体" w:hint="eastAsia"/>
          <w:b/>
          <w:bCs/>
          <w:kern w:val="0"/>
          <w:sz w:val="24"/>
          <w:szCs w:val="24"/>
        </w:rPr>
        <w:lastRenderedPageBreak/>
        <w:t>4</w:t>
      </w:r>
      <w:r>
        <w:rPr>
          <w:rFonts w:ascii="宋体" w:hAnsi="宋体"/>
          <w:b/>
          <w:bCs/>
          <w:kern w:val="0"/>
          <w:sz w:val="24"/>
          <w:szCs w:val="24"/>
        </w:rPr>
        <w:t>、公司在年报中强调</w:t>
      </w:r>
      <w:r>
        <w:rPr>
          <w:rFonts w:ascii="宋体" w:hAnsi="宋体"/>
          <w:b/>
          <w:bCs/>
          <w:kern w:val="0"/>
          <w:sz w:val="24"/>
          <w:szCs w:val="24"/>
        </w:rPr>
        <w:t>“</w:t>
      </w:r>
      <w:r>
        <w:rPr>
          <w:rFonts w:ascii="宋体" w:hAnsi="宋体"/>
          <w:b/>
          <w:bCs/>
          <w:kern w:val="0"/>
          <w:sz w:val="24"/>
          <w:szCs w:val="24"/>
        </w:rPr>
        <w:t>风险管控</w:t>
      </w:r>
      <w:r>
        <w:rPr>
          <w:rFonts w:ascii="宋体" w:hAnsi="宋体"/>
          <w:b/>
          <w:bCs/>
          <w:kern w:val="0"/>
          <w:sz w:val="24"/>
          <w:szCs w:val="24"/>
        </w:rPr>
        <w:t>”</w:t>
      </w:r>
      <w:r>
        <w:rPr>
          <w:rFonts w:ascii="宋体" w:hAnsi="宋体"/>
          <w:b/>
          <w:bCs/>
          <w:kern w:val="0"/>
          <w:sz w:val="24"/>
          <w:szCs w:val="24"/>
        </w:rPr>
        <w:t>，但未披露具体风险量化指标，如何评估海绵钛价格波动风险、汇率风险及国际竞争加剧的影响？</w:t>
      </w:r>
    </w:p>
    <w:p w:rsidR="00000000" w:rsidRDefault="00594DB9">
      <w:pPr>
        <w:pStyle w:val="Style6"/>
        <w:spacing w:line="520" w:lineRule="exact"/>
        <w:ind w:firstLine="480"/>
        <w:rPr>
          <w:rFonts w:ascii="宋体" w:hAnsi="宋体"/>
          <w:kern w:val="0"/>
          <w:sz w:val="24"/>
          <w:szCs w:val="24"/>
        </w:rPr>
      </w:pPr>
      <w:r>
        <w:rPr>
          <w:sz w:val="24"/>
          <w:szCs w:val="24"/>
        </w:rPr>
        <w:t>公司回复：</w:t>
      </w:r>
      <w:r>
        <w:rPr>
          <w:rFonts w:ascii="宋体" w:hAnsi="宋体"/>
          <w:kern w:val="0"/>
          <w:sz w:val="24"/>
          <w:szCs w:val="24"/>
        </w:rPr>
        <w:t>公司可能面对的风险及对策详见公司披露的定期报告中相关内容。</w:t>
      </w:r>
    </w:p>
    <w:p w:rsidR="00000000" w:rsidRDefault="00594DB9">
      <w:pPr>
        <w:pStyle w:val="Style6"/>
        <w:spacing w:line="520" w:lineRule="exact"/>
        <w:ind w:firstLine="482"/>
        <w:rPr>
          <w:rFonts w:ascii="宋体" w:hAnsi="宋体"/>
          <w:b/>
          <w:bCs/>
          <w:kern w:val="0"/>
          <w:sz w:val="24"/>
          <w:szCs w:val="24"/>
        </w:rPr>
      </w:pPr>
      <w:r>
        <w:rPr>
          <w:rFonts w:ascii="宋体" w:hAnsi="宋体" w:hint="eastAsia"/>
          <w:b/>
          <w:bCs/>
          <w:kern w:val="0"/>
          <w:sz w:val="24"/>
          <w:szCs w:val="24"/>
        </w:rPr>
        <w:t>5</w:t>
      </w:r>
      <w:r>
        <w:rPr>
          <w:rFonts w:ascii="宋体" w:hAnsi="宋体"/>
          <w:b/>
          <w:bCs/>
          <w:kern w:val="0"/>
          <w:sz w:val="24"/>
          <w:szCs w:val="24"/>
        </w:rPr>
        <w:t>、公司在年报中提到</w:t>
      </w:r>
      <w:r>
        <w:rPr>
          <w:rFonts w:ascii="宋体" w:hAnsi="宋体"/>
          <w:b/>
          <w:bCs/>
          <w:kern w:val="0"/>
          <w:sz w:val="24"/>
          <w:szCs w:val="24"/>
        </w:rPr>
        <w:t>“</w:t>
      </w:r>
      <w:r>
        <w:rPr>
          <w:rFonts w:ascii="宋体" w:hAnsi="宋体"/>
          <w:b/>
          <w:bCs/>
          <w:kern w:val="0"/>
          <w:sz w:val="24"/>
          <w:szCs w:val="24"/>
        </w:rPr>
        <w:t>智能制造升级</w:t>
      </w:r>
      <w:r>
        <w:rPr>
          <w:rFonts w:ascii="宋体" w:hAnsi="宋体"/>
          <w:b/>
          <w:bCs/>
          <w:kern w:val="0"/>
          <w:sz w:val="24"/>
          <w:szCs w:val="24"/>
        </w:rPr>
        <w:t>”</w:t>
      </w:r>
      <w:r>
        <w:rPr>
          <w:rFonts w:ascii="宋体" w:hAnsi="宋体"/>
          <w:b/>
          <w:bCs/>
          <w:kern w:val="0"/>
          <w:sz w:val="24"/>
          <w:szCs w:val="24"/>
        </w:rPr>
        <w:t>，但未披露具体投入与效益，智能化改造是否已转化为生产效率或产品良率的提升？</w:t>
      </w:r>
    </w:p>
    <w:p w:rsidR="00000000" w:rsidRDefault="00594DB9">
      <w:pPr>
        <w:pStyle w:val="Style6"/>
        <w:spacing w:line="520" w:lineRule="exact"/>
        <w:ind w:firstLine="480"/>
        <w:rPr>
          <w:rFonts w:ascii="宋体" w:hAnsi="宋体"/>
          <w:kern w:val="0"/>
          <w:sz w:val="24"/>
          <w:szCs w:val="24"/>
        </w:rPr>
      </w:pPr>
      <w:r>
        <w:rPr>
          <w:sz w:val="24"/>
          <w:szCs w:val="24"/>
        </w:rPr>
        <w:t>公司回复：</w:t>
      </w:r>
      <w:r>
        <w:rPr>
          <w:rFonts w:ascii="宋体" w:hAnsi="宋体"/>
          <w:kern w:val="0"/>
          <w:sz w:val="24"/>
          <w:szCs w:val="24"/>
        </w:rPr>
        <w:t>公司将加快推动数智化转型升级，以智能化绿色工厂建设、信</w:t>
      </w:r>
      <w:r>
        <w:rPr>
          <w:rFonts w:ascii="宋体" w:hAnsi="宋体"/>
          <w:kern w:val="0"/>
          <w:sz w:val="24"/>
          <w:szCs w:val="24"/>
        </w:rPr>
        <w:t>息化数字化转型升级为抓手，系统部署工业互联网基础建设、智能化工厂建设试点、关键技术智能装备创新等项目，全方位提升企业装备制造实力。</w:t>
      </w:r>
    </w:p>
    <w:p w:rsidR="00000000" w:rsidRDefault="00594DB9">
      <w:pPr>
        <w:pStyle w:val="Style6"/>
        <w:spacing w:line="520" w:lineRule="exact"/>
        <w:ind w:firstLine="480"/>
        <w:rPr>
          <w:rFonts w:ascii="宋体" w:hAnsi="宋体" w:hint="eastAsia"/>
          <w:kern w:val="0"/>
          <w:sz w:val="24"/>
          <w:szCs w:val="24"/>
        </w:rPr>
      </w:pPr>
    </w:p>
    <w:p w:rsidR="00000000" w:rsidRDefault="00594DB9">
      <w:pPr>
        <w:pStyle w:val="Style6"/>
        <w:spacing w:line="520" w:lineRule="exact"/>
        <w:ind w:firstLine="480"/>
        <w:rPr>
          <w:rFonts w:ascii="宋体" w:hAnsi="宋体" w:hint="eastAsia"/>
          <w:kern w:val="0"/>
          <w:sz w:val="24"/>
          <w:szCs w:val="24"/>
        </w:rPr>
      </w:pPr>
    </w:p>
    <w:p w:rsidR="00000000" w:rsidRDefault="00594DB9">
      <w:pPr>
        <w:pStyle w:val="Style6"/>
        <w:spacing w:line="520" w:lineRule="exact"/>
        <w:ind w:firstLine="480"/>
        <w:rPr>
          <w:rFonts w:ascii="宋体" w:hAnsi="宋体" w:hint="eastAsia"/>
          <w:kern w:val="0"/>
          <w:sz w:val="24"/>
          <w:szCs w:val="24"/>
        </w:rPr>
      </w:pPr>
    </w:p>
    <w:p w:rsidR="00000000" w:rsidRDefault="00594DB9">
      <w:pPr>
        <w:pStyle w:val="Style6"/>
        <w:spacing w:line="520" w:lineRule="exact"/>
        <w:ind w:firstLine="480"/>
        <w:rPr>
          <w:rFonts w:ascii="宋体" w:hAnsi="宋体" w:hint="eastAsia"/>
          <w:kern w:val="0"/>
          <w:sz w:val="24"/>
          <w:szCs w:val="24"/>
        </w:rPr>
      </w:pPr>
    </w:p>
    <w:p w:rsidR="00000000" w:rsidRDefault="00594DB9">
      <w:pPr>
        <w:pStyle w:val="Style6"/>
        <w:spacing w:line="520" w:lineRule="exact"/>
        <w:ind w:firstLine="480"/>
        <w:jc w:val="right"/>
        <w:rPr>
          <w:rFonts w:ascii="宋体" w:hAnsi="宋体" w:hint="eastAsia"/>
          <w:kern w:val="0"/>
          <w:sz w:val="24"/>
          <w:szCs w:val="24"/>
        </w:rPr>
      </w:pPr>
      <w:r>
        <w:rPr>
          <w:rFonts w:ascii="宋体" w:hAnsi="宋体" w:hint="eastAsia"/>
          <w:kern w:val="0"/>
          <w:sz w:val="24"/>
          <w:szCs w:val="24"/>
        </w:rPr>
        <w:t>宝鸡钛业</w:t>
      </w:r>
      <w:r>
        <w:rPr>
          <w:rFonts w:ascii="宋体" w:hAnsi="宋体"/>
          <w:kern w:val="0"/>
          <w:sz w:val="24"/>
          <w:szCs w:val="24"/>
        </w:rPr>
        <w:t>股份有限公司</w:t>
      </w:r>
    </w:p>
    <w:p w:rsidR="00594DB9" w:rsidRDefault="00594DB9">
      <w:pPr>
        <w:pStyle w:val="Style6"/>
        <w:spacing w:line="520" w:lineRule="exact"/>
        <w:ind w:firstLine="480"/>
        <w:jc w:val="center"/>
        <w:rPr>
          <w:rFonts w:ascii="宋体" w:hAnsi="宋体" w:hint="eastAsia"/>
          <w:kern w:val="0"/>
          <w:sz w:val="24"/>
          <w:szCs w:val="24"/>
        </w:rPr>
      </w:pPr>
      <w:r>
        <w:rPr>
          <w:rFonts w:ascii="宋体" w:hAnsi="宋体" w:hint="eastAsia"/>
          <w:kern w:val="0"/>
          <w:sz w:val="24"/>
          <w:szCs w:val="24"/>
        </w:rPr>
        <w:t xml:space="preserve">                                             </w:t>
      </w:r>
      <w:r>
        <w:rPr>
          <w:rFonts w:ascii="宋体" w:hAnsi="宋体"/>
          <w:kern w:val="0"/>
          <w:sz w:val="24"/>
          <w:szCs w:val="24"/>
        </w:rPr>
        <w:t>202</w:t>
      </w:r>
      <w:r>
        <w:rPr>
          <w:rFonts w:ascii="宋体" w:hAnsi="宋体" w:hint="eastAsia"/>
          <w:kern w:val="0"/>
          <w:sz w:val="24"/>
          <w:szCs w:val="24"/>
        </w:rPr>
        <w:t>5</w:t>
      </w:r>
      <w:r>
        <w:rPr>
          <w:rFonts w:ascii="宋体" w:hAnsi="宋体"/>
          <w:kern w:val="0"/>
          <w:sz w:val="24"/>
          <w:szCs w:val="24"/>
        </w:rPr>
        <w:t>年</w:t>
      </w:r>
      <w:r>
        <w:rPr>
          <w:rFonts w:ascii="宋体" w:hAnsi="宋体" w:hint="eastAsia"/>
          <w:kern w:val="0"/>
          <w:sz w:val="24"/>
          <w:szCs w:val="24"/>
        </w:rPr>
        <w:t>5</w:t>
      </w:r>
      <w:r>
        <w:rPr>
          <w:rFonts w:ascii="宋体" w:hAnsi="宋体"/>
          <w:kern w:val="0"/>
          <w:sz w:val="24"/>
          <w:szCs w:val="24"/>
        </w:rPr>
        <w:t>月</w:t>
      </w:r>
      <w:r>
        <w:rPr>
          <w:rFonts w:ascii="宋体" w:hAnsi="宋体" w:hint="eastAsia"/>
          <w:kern w:val="0"/>
          <w:sz w:val="24"/>
          <w:szCs w:val="24"/>
        </w:rPr>
        <w:t>23</w:t>
      </w:r>
      <w:r>
        <w:rPr>
          <w:rFonts w:ascii="宋体" w:hAnsi="宋体"/>
          <w:kern w:val="0"/>
          <w:sz w:val="24"/>
          <w:szCs w:val="24"/>
        </w:rPr>
        <w:t>日</w:t>
      </w:r>
    </w:p>
    <w:sectPr w:rsidR="00594DB9">
      <w:headerReference w:type="default" r:id="rId7"/>
      <w:footerReference w:type="even" r:id="rId8"/>
      <w:footerReference w:type="default" r:id="rId9"/>
      <w:pgSz w:w="11906" w:h="16838"/>
      <w:pgMar w:top="1440" w:right="1800" w:bottom="1440" w:left="1800" w:header="851" w:footer="89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DB9" w:rsidRDefault="00594DB9">
      <w:r>
        <w:separator/>
      </w:r>
    </w:p>
  </w:endnote>
  <w:endnote w:type="continuationSeparator" w:id="0">
    <w:p w:rsidR="00594DB9" w:rsidRDefault="0059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94DB9">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00000" w:rsidRDefault="00594DB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94DB9">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lang w:val="en-US" w:eastAsia="zh-CN"/>
      </w:rPr>
      <w:t>1</w:t>
    </w:r>
    <w:r>
      <w:rPr>
        <w:rStyle w:val="ac"/>
      </w:rPr>
      <w:fldChar w:fldCharType="end"/>
    </w:r>
  </w:p>
  <w:p w:rsidR="00000000" w:rsidRDefault="00594DB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DB9" w:rsidRDefault="00594DB9">
      <w:r>
        <w:separator/>
      </w:r>
    </w:p>
  </w:footnote>
  <w:footnote w:type="continuationSeparator" w:id="0">
    <w:p w:rsidR="00594DB9" w:rsidRDefault="00594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594DB9">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D0067"/>
    <w:multiLevelType w:val="singleLevel"/>
    <w:tmpl w:val="127D0067"/>
    <w:lvl w:ilvl="0">
      <w:start w:val="1"/>
      <w:numFmt w:val="bullet"/>
      <w:lvlText w:val=""/>
      <w:lvlJc w:val="left"/>
      <w:pPr>
        <w:tabs>
          <w:tab w:val="num" w:pos="420"/>
        </w:tabs>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mY5MGIyYjk4OGY3ZjExZWNlMjIzOWQxZjUzZWU3NDkifQ=="/>
  </w:docVars>
  <w:rsids>
    <w:rsidRoot w:val="00410FCF"/>
    <w:rsid w:val="0000286F"/>
    <w:rsid w:val="00011B2B"/>
    <w:rsid w:val="0001660A"/>
    <w:rsid w:val="00016C98"/>
    <w:rsid w:val="0002184C"/>
    <w:rsid w:val="00024DC2"/>
    <w:rsid w:val="000276E9"/>
    <w:rsid w:val="00032368"/>
    <w:rsid w:val="00045410"/>
    <w:rsid w:val="00057A85"/>
    <w:rsid w:val="00057C40"/>
    <w:rsid w:val="00063685"/>
    <w:rsid w:val="00064B47"/>
    <w:rsid w:val="00082277"/>
    <w:rsid w:val="0008475D"/>
    <w:rsid w:val="00097134"/>
    <w:rsid w:val="00097FCE"/>
    <w:rsid w:val="000A1D20"/>
    <w:rsid w:val="000A3A2B"/>
    <w:rsid w:val="000B3124"/>
    <w:rsid w:val="000B3D08"/>
    <w:rsid w:val="000B43C3"/>
    <w:rsid w:val="000B6822"/>
    <w:rsid w:val="000C0690"/>
    <w:rsid w:val="000D1DEE"/>
    <w:rsid w:val="000E2A02"/>
    <w:rsid w:val="000E5947"/>
    <w:rsid w:val="000F2057"/>
    <w:rsid w:val="000F26F3"/>
    <w:rsid w:val="0010699D"/>
    <w:rsid w:val="00113C0B"/>
    <w:rsid w:val="00125F20"/>
    <w:rsid w:val="00142FAF"/>
    <w:rsid w:val="001442D9"/>
    <w:rsid w:val="00145098"/>
    <w:rsid w:val="00146D39"/>
    <w:rsid w:val="0014737D"/>
    <w:rsid w:val="00150D71"/>
    <w:rsid w:val="001644D7"/>
    <w:rsid w:val="00172A66"/>
    <w:rsid w:val="0017700A"/>
    <w:rsid w:val="001778C9"/>
    <w:rsid w:val="00183677"/>
    <w:rsid w:val="00190901"/>
    <w:rsid w:val="0019473F"/>
    <w:rsid w:val="00196152"/>
    <w:rsid w:val="00197111"/>
    <w:rsid w:val="001A489A"/>
    <w:rsid w:val="001B2571"/>
    <w:rsid w:val="001B3EE6"/>
    <w:rsid w:val="001C544C"/>
    <w:rsid w:val="001D3D82"/>
    <w:rsid w:val="001D6F16"/>
    <w:rsid w:val="001D7AD0"/>
    <w:rsid w:val="001F7588"/>
    <w:rsid w:val="00203D34"/>
    <w:rsid w:val="00207852"/>
    <w:rsid w:val="00215F4D"/>
    <w:rsid w:val="00224934"/>
    <w:rsid w:val="00225DC7"/>
    <w:rsid w:val="0022789B"/>
    <w:rsid w:val="0024157D"/>
    <w:rsid w:val="00241A3E"/>
    <w:rsid w:val="002427F4"/>
    <w:rsid w:val="00250110"/>
    <w:rsid w:val="00250A5D"/>
    <w:rsid w:val="00251F5D"/>
    <w:rsid w:val="0025269F"/>
    <w:rsid w:val="002634E0"/>
    <w:rsid w:val="00270306"/>
    <w:rsid w:val="00280712"/>
    <w:rsid w:val="00283A21"/>
    <w:rsid w:val="00285988"/>
    <w:rsid w:val="002A13E6"/>
    <w:rsid w:val="002A3427"/>
    <w:rsid w:val="002B1815"/>
    <w:rsid w:val="002B5EA5"/>
    <w:rsid w:val="002C2E54"/>
    <w:rsid w:val="002C6BC9"/>
    <w:rsid w:val="002C6CF5"/>
    <w:rsid w:val="002E0F0A"/>
    <w:rsid w:val="002F6263"/>
    <w:rsid w:val="0031408F"/>
    <w:rsid w:val="0032262A"/>
    <w:rsid w:val="0032644E"/>
    <w:rsid w:val="00351019"/>
    <w:rsid w:val="00362D32"/>
    <w:rsid w:val="00363BF9"/>
    <w:rsid w:val="00395407"/>
    <w:rsid w:val="003A2049"/>
    <w:rsid w:val="003E139E"/>
    <w:rsid w:val="003E2E36"/>
    <w:rsid w:val="003E4092"/>
    <w:rsid w:val="003E4146"/>
    <w:rsid w:val="003E5E8D"/>
    <w:rsid w:val="003F3BA4"/>
    <w:rsid w:val="003F4EB7"/>
    <w:rsid w:val="00401C64"/>
    <w:rsid w:val="00401EEB"/>
    <w:rsid w:val="004028E6"/>
    <w:rsid w:val="00410FCF"/>
    <w:rsid w:val="004171EE"/>
    <w:rsid w:val="0041763D"/>
    <w:rsid w:val="00420517"/>
    <w:rsid w:val="00422F7D"/>
    <w:rsid w:val="00425FD3"/>
    <w:rsid w:val="00442ABB"/>
    <w:rsid w:val="00446173"/>
    <w:rsid w:val="004500D9"/>
    <w:rsid w:val="0045220C"/>
    <w:rsid w:val="00456CB8"/>
    <w:rsid w:val="004673F6"/>
    <w:rsid w:val="00472314"/>
    <w:rsid w:val="00482116"/>
    <w:rsid w:val="00483DC0"/>
    <w:rsid w:val="004A268B"/>
    <w:rsid w:val="004A3E7A"/>
    <w:rsid w:val="004A5711"/>
    <w:rsid w:val="004B73C9"/>
    <w:rsid w:val="004C4A54"/>
    <w:rsid w:val="004C52F5"/>
    <w:rsid w:val="004D1414"/>
    <w:rsid w:val="004D35C0"/>
    <w:rsid w:val="004E538D"/>
    <w:rsid w:val="004F450C"/>
    <w:rsid w:val="005041CA"/>
    <w:rsid w:val="00505459"/>
    <w:rsid w:val="0050726C"/>
    <w:rsid w:val="0050770E"/>
    <w:rsid w:val="00520F72"/>
    <w:rsid w:val="00523EE3"/>
    <w:rsid w:val="0052532E"/>
    <w:rsid w:val="00525946"/>
    <w:rsid w:val="00530B22"/>
    <w:rsid w:val="00535BD7"/>
    <w:rsid w:val="00540C22"/>
    <w:rsid w:val="00557CF8"/>
    <w:rsid w:val="005718D1"/>
    <w:rsid w:val="005802F6"/>
    <w:rsid w:val="0058073F"/>
    <w:rsid w:val="00592B57"/>
    <w:rsid w:val="005935CA"/>
    <w:rsid w:val="005943C6"/>
    <w:rsid w:val="00594DB9"/>
    <w:rsid w:val="005953D6"/>
    <w:rsid w:val="00597539"/>
    <w:rsid w:val="005A044C"/>
    <w:rsid w:val="005A34CF"/>
    <w:rsid w:val="005A6BA7"/>
    <w:rsid w:val="005B366D"/>
    <w:rsid w:val="005B6E70"/>
    <w:rsid w:val="005E3613"/>
    <w:rsid w:val="005E7962"/>
    <w:rsid w:val="005F0222"/>
    <w:rsid w:val="005F57C4"/>
    <w:rsid w:val="00607B59"/>
    <w:rsid w:val="0061325D"/>
    <w:rsid w:val="006142E7"/>
    <w:rsid w:val="00614DF1"/>
    <w:rsid w:val="00617B1F"/>
    <w:rsid w:val="006268BB"/>
    <w:rsid w:val="00627702"/>
    <w:rsid w:val="00627DC7"/>
    <w:rsid w:val="00633CEB"/>
    <w:rsid w:val="006342F8"/>
    <w:rsid w:val="00636C34"/>
    <w:rsid w:val="00642B58"/>
    <w:rsid w:val="006503DB"/>
    <w:rsid w:val="0065694F"/>
    <w:rsid w:val="00681DE4"/>
    <w:rsid w:val="00685675"/>
    <w:rsid w:val="00687BC7"/>
    <w:rsid w:val="00690345"/>
    <w:rsid w:val="00692FFF"/>
    <w:rsid w:val="006A1E2A"/>
    <w:rsid w:val="006B5601"/>
    <w:rsid w:val="006D5E08"/>
    <w:rsid w:val="006D79C6"/>
    <w:rsid w:val="006E3636"/>
    <w:rsid w:val="006E67CD"/>
    <w:rsid w:val="006F1B1B"/>
    <w:rsid w:val="006F4640"/>
    <w:rsid w:val="006F4B10"/>
    <w:rsid w:val="00700A65"/>
    <w:rsid w:val="00702970"/>
    <w:rsid w:val="00736841"/>
    <w:rsid w:val="0074502E"/>
    <w:rsid w:val="00750989"/>
    <w:rsid w:val="00751660"/>
    <w:rsid w:val="0076400D"/>
    <w:rsid w:val="007703BF"/>
    <w:rsid w:val="00771B95"/>
    <w:rsid w:val="0077644E"/>
    <w:rsid w:val="00782490"/>
    <w:rsid w:val="00787390"/>
    <w:rsid w:val="00791840"/>
    <w:rsid w:val="007B6072"/>
    <w:rsid w:val="007B798E"/>
    <w:rsid w:val="007C3104"/>
    <w:rsid w:val="007D0E5B"/>
    <w:rsid w:val="007D1F12"/>
    <w:rsid w:val="007D54BE"/>
    <w:rsid w:val="007E61D7"/>
    <w:rsid w:val="007F066D"/>
    <w:rsid w:val="007F0836"/>
    <w:rsid w:val="007F6B7F"/>
    <w:rsid w:val="00800DDD"/>
    <w:rsid w:val="0080258A"/>
    <w:rsid w:val="00811A8E"/>
    <w:rsid w:val="00812B18"/>
    <w:rsid w:val="00813CA2"/>
    <w:rsid w:val="00813EAA"/>
    <w:rsid w:val="00814185"/>
    <w:rsid w:val="00816DAB"/>
    <w:rsid w:val="008307C9"/>
    <w:rsid w:val="00831D6C"/>
    <w:rsid w:val="0083779C"/>
    <w:rsid w:val="00841879"/>
    <w:rsid w:val="00850B20"/>
    <w:rsid w:val="008579AB"/>
    <w:rsid w:val="00857D9E"/>
    <w:rsid w:val="008614B4"/>
    <w:rsid w:val="008652BC"/>
    <w:rsid w:val="00874905"/>
    <w:rsid w:val="008764C2"/>
    <w:rsid w:val="008832B0"/>
    <w:rsid w:val="00883840"/>
    <w:rsid w:val="0088476E"/>
    <w:rsid w:val="00885381"/>
    <w:rsid w:val="008945F2"/>
    <w:rsid w:val="008A37C8"/>
    <w:rsid w:val="008A3CD2"/>
    <w:rsid w:val="008A6BEF"/>
    <w:rsid w:val="008A7DEB"/>
    <w:rsid w:val="008C199D"/>
    <w:rsid w:val="008D0C17"/>
    <w:rsid w:val="008D216D"/>
    <w:rsid w:val="008E770B"/>
    <w:rsid w:val="008F4980"/>
    <w:rsid w:val="00905388"/>
    <w:rsid w:val="009141ED"/>
    <w:rsid w:val="00920055"/>
    <w:rsid w:val="00923C13"/>
    <w:rsid w:val="009276ED"/>
    <w:rsid w:val="00934C04"/>
    <w:rsid w:val="009452DF"/>
    <w:rsid w:val="00951123"/>
    <w:rsid w:val="009625C0"/>
    <w:rsid w:val="0096277F"/>
    <w:rsid w:val="00970882"/>
    <w:rsid w:val="00976F61"/>
    <w:rsid w:val="00977DFA"/>
    <w:rsid w:val="00983F98"/>
    <w:rsid w:val="009840E8"/>
    <w:rsid w:val="009849B1"/>
    <w:rsid w:val="009951C4"/>
    <w:rsid w:val="00995AE9"/>
    <w:rsid w:val="009A11D3"/>
    <w:rsid w:val="009A21D3"/>
    <w:rsid w:val="009A2EE8"/>
    <w:rsid w:val="009A39D1"/>
    <w:rsid w:val="009A71D1"/>
    <w:rsid w:val="009B0BDC"/>
    <w:rsid w:val="009B25DF"/>
    <w:rsid w:val="009B6156"/>
    <w:rsid w:val="009D1438"/>
    <w:rsid w:val="009D18EA"/>
    <w:rsid w:val="009D5F0A"/>
    <w:rsid w:val="009E4676"/>
    <w:rsid w:val="009E7F79"/>
    <w:rsid w:val="009F2741"/>
    <w:rsid w:val="009F33A5"/>
    <w:rsid w:val="009F3D9C"/>
    <w:rsid w:val="009F61A4"/>
    <w:rsid w:val="00A23914"/>
    <w:rsid w:val="00A26EEE"/>
    <w:rsid w:val="00A352FA"/>
    <w:rsid w:val="00A36158"/>
    <w:rsid w:val="00A40EA7"/>
    <w:rsid w:val="00A51808"/>
    <w:rsid w:val="00A51DF9"/>
    <w:rsid w:val="00A54046"/>
    <w:rsid w:val="00A55918"/>
    <w:rsid w:val="00A56007"/>
    <w:rsid w:val="00A63A9C"/>
    <w:rsid w:val="00A647E0"/>
    <w:rsid w:val="00A66799"/>
    <w:rsid w:val="00A72605"/>
    <w:rsid w:val="00A80100"/>
    <w:rsid w:val="00A812E1"/>
    <w:rsid w:val="00A92996"/>
    <w:rsid w:val="00AA6064"/>
    <w:rsid w:val="00AB0A05"/>
    <w:rsid w:val="00AB2327"/>
    <w:rsid w:val="00AB2B37"/>
    <w:rsid w:val="00AB3084"/>
    <w:rsid w:val="00AB44DF"/>
    <w:rsid w:val="00AC0CCB"/>
    <w:rsid w:val="00AC1C4D"/>
    <w:rsid w:val="00AD154B"/>
    <w:rsid w:val="00AD1C06"/>
    <w:rsid w:val="00AD2863"/>
    <w:rsid w:val="00AD2A12"/>
    <w:rsid w:val="00AF2DF8"/>
    <w:rsid w:val="00AF6A73"/>
    <w:rsid w:val="00AF747A"/>
    <w:rsid w:val="00B100E4"/>
    <w:rsid w:val="00B115F9"/>
    <w:rsid w:val="00B124B1"/>
    <w:rsid w:val="00B15615"/>
    <w:rsid w:val="00B17869"/>
    <w:rsid w:val="00B247A9"/>
    <w:rsid w:val="00B24CD3"/>
    <w:rsid w:val="00B31BAD"/>
    <w:rsid w:val="00B42368"/>
    <w:rsid w:val="00B55FF5"/>
    <w:rsid w:val="00B6355E"/>
    <w:rsid w:val="00B71969"/>
    <w:rsid w:val="00B74E3B"/>
    <w:rsid w:val="00B768F8"/>
    <w:rsid w:val="00B82390"/>
    <w:rsid w:val="00B8385D"/>
    <w:rsid w:val="00B84DB1"/>
    <w:rsid w:val="00BA3091"/>
    <w:rsid w:val="00BA45B8"/>
    <w:rsid w:val="00BA6154"/>
    <w:rsid w:val="00BA7192"/>
    <w:rsid w:val="00BB0E76"/>
    <w:rsid w:val="00BC400F"/>
    <w:rsid w:val="00BC50B1"/>
    <w:rsid w:val="00BD5372"/>
    <w:rsid w:val="00BE0C04"/>
    <w:rsid w:val="00BF2A97"/>
    <w:rsid w:val="00C02155"/>
    <w:rsid w:val="00C03599"/>
    <w:rsid w:val="00C11D68"/>
    <w:rsid w:val="00C25D27"/>
    <w:rsid w:val="00C4682F"/>
    <w:rsid w:val="00C5070E"/>
    <w:rsid w:val="00C5100C"/>
    <w:rsid w:val="00C51FB2"/>
    <w:rsid w:val="00C5318A"/>
    <w:rsid w:val="00C719C7"/>
    <w:rsid w:val="00C80FB8"/>
    <w:rsid w:val="00C825F9"/>
    <w:rsid w:val="00C8458C"/>
    <w:rsid w:val="00C8563E"/>
    <w:rsid w:val="00CA2F1D"/>
    <w:rsid w:val="00CB0D93"/>
    <w:rsid w:val="00CC2A5B"/>
    <w:rsid w:val="00CC614D"/>
    <w:rsid w:val="00CD0850"/>
    <w:rsid w:val="00CD1AF5"/>
    <w:rsid w:val="00CD6586"/>
    <w:rsid w:val="00CE242E"/>
    <w:rsid w:val="00CF0E0E"/>
    <w:rsid w:val="00D13AB1"/>
    <w:rsid w:val="00D17E7D"/>
    <w:rsid w:val="00D2126D"/>
    <w:rsid w:val="00D21AD8"/>
    <w:rsid w:val="00D25513"/>
    <w:rsid w:val="00D278E0"/>
    <w:rsid w:val="00D30485"/>
    <w:rsid w:val="00D378B8"/>
    <w:rsid w:val="00D564CD"/>
    <w:rsid w:val="00D66C01"/>
    <w:rsid w:val="00D70E14"/>
    <w:rsid w:val="00D7333B"/>
    <w:rsid w:val="00D916CB"/>
    <w:rsid w:val="00D967E4"/>
    <w:rsid w:val="00D9709E"/>
    <w:rsid w:val="00DB2CBF"/>
    <w:rsid w:val="00DC24E6"/>
    <w:rsid w:val="00DD1B9A"/>
    <w:rsid w:val="00DD59F9"/>
    <w:rsid w:val="00DE2A93"/>
    <w:rsid w:val="00DE42A9"/>
    <w:rsid w:val="00DF1892"/>
    <w:rsid w:val="00DF33B9"/>
    <w:rsid w:val="00DF3B8D"/>
    <w:rsid w:val="00DF5102"/>
    <w:rsid w:val="00E0351F"/>
    <w:rsid w:val="00E25CA2"/>
    <w:rsid w:val="00E27E74"/>
    <w:rsid w:val="00E72738"/>
    <w:rsid w:val="00E739ED"/>
    <w:rsid w:val="00E76C10"/>
    <w:rsid w:val="00E77029"/>
    <w:rsid w:val="00E80970"/>
    <w:rsid w:val="00E8677B"/>
    <w:rsid w:val="00E91F71"/>
    <w:rsid w:val="00E94592"/>
    <w:rsid w:val="00EA617A"/>
    <w:rsid w:val="00EB0A68"/>
    <w:rsid w:val="00EB3897"/>
    <w:rsid w:val="00EB6F84"/>
    <w:rsid w:val="00EC0C3D"/>
    <w:rsid w:val="00EC6C1C"/>
    <w:rsid w:val="00ED0361"/>
    <w:rsid w:val="00ED06DD"/>
    <w:rsid w:val="00ED0D68"/>
    <w:rsid w:val="00ED5087"/>
    <w:rsid w:val="00ED5FCA"/>
    <w:rsid w:val="00EE59A8"/>
    <w:rsid w:val="00EF1A8C"/>
    <w:rsid w:val="00EF4200"/>
    <w:rsid w:val="00F01A93"/>
    <w:rsid w:val="00F2003D"/>
    <w:rsid w:val="00F20CAC"/>
    <w:rsid w:val="00F22B06"/>
    <w:rsid w:val="00F22B9B"/>
    <w:rsid w:val="00F27283"/>
    <w:rsid w:val="00F27606"/>
    <w:rsid w:val="00F324F0"/>
    <w:rsid w:val="00F47399"/>
    <w:rsid w:val="00F60681"/>
    <w:rsid w:val="00F62B1A"/>
    <w:rsid w:val="00F642C1"/>
    <w:rsid w:val="00F747E5"/>
    <w:rsid w:val="00F803EA"/>
    <w:rsid w:val="00F87762"/>
    <w:rsid w:val="00F917AC"/>
    <w:rsid w:val="00F947A2"/>
    <w:rsid w:val="00F94957"/>
    <w:rsid w:val="00FB1373"/>
    <w:rsid w:val="00FB18D7"/>
    <w:rsid w:val="00FB3B05"/>
    <w:rsid w:val="00FB46D6"/>
    <w:rsid w:val="00FB74C4"/>
    <w:rsid w:val="00FC31DF"/>
    <w:rsid w:val="00FD560A"/>
    <w:rsid w:val="00FE1CAF"/>
    <w:rsid w:val="00FE5EB1"/>
    <w:rsid w:val="00FF2297"/>
    <w:rsid w:val="00FF24D7"/>
    <w:rsid w:val="00FF66F0"/>
    <w:rsid w:val="13AE22FE"/>
    <w:rsid w:val="1C560269"/>
    <w:rsid w:val="3B600ADD"/>
    <w:rsid w:val="49F20DEC"/>
    <w:rsid w:val="566973A5"/>
    <w:rsid w:val="56D233A3"/>
    <w:rsid w:val="5BDF52CB"/>
    <w:rsid w:val="5DED5B64"/>
    <w:rsid w:val="6D3A46FD"/>
    <w:rsid w:val="79150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EF18342-153D-4E34-BF74-081BD9E1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0"/>
    <w:qFormat/>
    <w:pPr>
      <w:keepNext/>
      <w:keepLines/>
      <w:spacing w:before="260" w:after="260" w:line="408" w:lineRule="auto"/>
      <w:outlineLvl w:val="1"/>
    </w:pPr>
    <w:rPr>
      <w:rFonts w:ascii="Arial" w:eastAsia="黑体" w:hAnsi="Arial"/>
      <w:b/>
      <w:sz w:val="32"/>
      <w:szCs w:val="20"/>
    </w:rPr>
  </w:style>
  <w:style w:type="character" w:default="1" w:styleId="a1">
    <w:name w:val="Default Paragraph Font"/>
    <w:link w:val="CharCharCharChar"/>
    <w:semiHidden/>
  </w:style>
  <w:style w:type="table" w:default="1" w:styleId="a2">
    <w:name w:val="Normal Table"/>
    <w:semiHidden/>
    <w:tblPr>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Chars="200" w:firstLine="420"/>
    </w:pPr>
  </w:style>
  <w:style w:type="paragraph" w:styleId="a4">
    <w:name w:val="Body Text Indent"/>
    <w:basedOn w:val="a"/>
    <w:pPr>
      <w:pBdr>
        <w:top w:val="single" w:sz="4" w:space="1" w:color="auto"/>
        <w:left w:val="single" w:sz="4" w:space="4" w:color="auto"/>
        <w:bottom w:val="single" w:sz="4" w:space="1" w:color="auto"/>
        <w:right w:val="single" w:sz="4" w:space="4" w:color="auto"/>
      </w:pBdr>
      <w:adjustRightInd w:val="0"/>
      <w:snapToGrid w:val="0"/>
      <w:spacing w:line="520" w:lineRule="exact"/>
      <w:ind w:leftChars="171" w:left="359" w:firstLineChars="200" w:firstLine="560"/>
    </w:pPr>
    <w:rPr>
      <w:rFonts w:ascii="仿宋_GB2312" w:eastAsia="仿宋_GB2312" w:hAnsi="宋体"/>
      <w:color w:val="000000"/>
      <w:sz w:val="28"/>
    </w:rPr>
  </w:style>
  <w:style w:type="paragraph" w:styleId="a5">
    <w:name w:val="Plain Text"/>
    <w:basedOn w:val="a"/>
    <w:rPr>
      <w:rFonts w:ascii="宋体" w:hAnsi="Courier New"/>
      <w:szCs w:val="20"/>
    </w:rPr>
  </w:style>
  <w:style w:type="paragraph" w:styleId="a6">
    <w:name w:val="Date"/>
    <w:basedOn w:val="a"/>
    <w:next w:val="a"/>
    <w:pPr>
      <w:ind w:leftChars="2500" w:left="100"/>
    </w:pPr>
  </w:style>
  <w:style w:type="paragraph" w:styleId="a7">
    <w:name w:val="Balloon Text"/>
    <w:basedOn w:val="a"/>
    <w:semiHidden/>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character" w:customStyle="1" w:styleId="aa">
    <w:name w:val="页眉 字符"/>
    <w:link w:val="a9"/>
    <w:rPr>
      <w:kern w:val="2"/>
      <w:sz w:val="18"/>
      <w:szCs w:val="18"/>
    </w:rPr>
  </w:style>
  <w:style w:type="paragraph" w:styleId="ab">
    <w:name w:val="Normal (Web)"/>
    <w:basedOn w:val="a"/>
    <w:pPr>
      <w:widowControl/>
      <w:spacing w:before="100" w:beforeAutospacing="1" w:after="100" w:afterAutospacing="1"/>
      <w:jc w:val="left"/>
    </w:pPr>
    <w:rPr>
      <w:rFonts w:ascii="宋体" w:hAnsi="宋体" w:cs="宋体"/>
      <w:kern w:val="0"/>
      <w:sz w:val="24"/>
    </w:rPr>
  </w:style>
  <w:style w:type="paragraph" w:customStyle="1" w:styleId="CharCharCharChar">
    <w:name w:val=" Char Char Char Char"/>
    <w:basedOn w:val="a"/>
    <w:link w:val="a1"/>
    <w:pPr>
      <w:numPr>
        <w:numId w:val="1"/>
      </w:numPr>
      <w:tabs>
        <w:tab w:val="left" w:pos="420"/>
      </w:tabs>
    </w:pPr>
    <w:rPr>
      <w:sz w:val="24"/>
    </w:rPr>
  </w:style>
  <w:style w:type="character" w:styleId="ac">
    <w:name w:val="page number"/>
    <w:basedOn w:val="a1"/>
  </w:style>
  <w:style w:type="character" w:styleId="ad">
    <w:name w:val="Hyperlink"/>
    <w:rPr>
      <w:color w:val="0000FF"/>
      <w:u w:val="single"/>
    </w:rPr>
  </w:style>
  <w:style w:type="paragraph" w:customStyle="1" w:styleId="content">
    <w:name w:val="content"/>
    <w:basedOn w:val="a"/>
    <w:pPr>
      <w:widowControl/>
      <w:spacing w:before="100" w:beforeAutospacing="1" w:after="100" w:afterAutospacing="1"/>
      <w:jc w:val="left"/>
    </w:pPr>
    <w:rPr>
      <w:rFonts w:ascii="宋体" w:hAnsi="宋体"/>
      <w:kern w:val="0"/>
      <w:sz w:val="25"/>
      <w:szCs w:val="25"/>
    </w:rPr>
  </w:style>
  <w:style w:type="paragraph" w:customStyle="1" w:styleId="Char1CharCharCharCharCharCharChar">
    <w:name w:val=" Char1 Char Char Char Char Char Char Char"/>
    <w:basedOn w:val="a"/>
    <w:rPr>
      <w:rFonts w:ascii="Tahoma" w:hAnsi="Tahoma"/>
      <w:sz w:val="24"/>
      <w:szCs w:val="20"/>
    </w:rPr>
  </w:style>
  <w:style w:type="paragraph" w:customStyle="1" w:styleId="Char">
    <w:name w:val=" Char"/>
    <w:basedOn w:val="a"/>
    <w:pPr>
      <w:numPr>
        <w:numId w:val="1"/>
      </w:numPr>
      <w:tabs>
        <w:tab w:val="left" w:pos="420"/>
      </w:tabs>
    </w:pPr>
    <w:rPr>
      <w:sz w:val="24"/>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fontstyle01">
    <w:name w:val="fontstyle01"/>
    <w:rPr>
      <w:rFonts w:ascii="宋体" w:eastAsia="宋体" w:hAnsi="宋体" w:hint="eastAsia"/>
      <w:b w:val="0"/>
      <w:bCs w:val="0"/>
      <w:i w:val="0"/>
      <w:iCs w:val="0"/>
      <w:color w:val="000000"/>
      <w:sz w:val="24"/>
      <w:szCs w:val="24"/>
    </w:rPr>
  </w:style>
  <w:style w:type="paragraph" w:customStyle="1" w:styleId="Style6">
    <w:name w:val="_Style 6"/>
    <w:uiPriority w:val="34"/>
    <w:qFormat/>
    <w:pPr>
      <w:widowControl w:val="0"/>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770</Characters>
  <Application>Microsoft Office Word</Application>
  <DocSecurity>0</DocSecurity>
  <Lines>6</Lines>
  <Paragraphs>1</Paragraphs>
  <ScaleCrop>false</ScaleCrop>
  <Company>Microsoft</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宝钛股份2002股东大会决议公告</dc:title>
  <dc:subject/>
  <dc:creator>DSB</dc:creator>
  <cp:keywords/>
  <cp:lastModifiedBy>admin</cp:lastModifiedBy>
  <cp:revision>2</cp:revision>
  <cp:lastPrinted>2024-05-23T10:26:00Z</cp:lastPrinted>
  <dcterms:created xsi:type="dcterms:W3CDTF">2025-05-22T08:19:00Z</dcterms:created>
  <dcterms:modified xsi:type="dcterms:W3CDTF">2025-05-22T08:19:00Z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2A5ACC27A5714C00BD11A9032CE9087C_12</vt:lpwstr>
  </property>
</Properties>
</file>