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E2C4A">
      <w:pPr>
        <w:spacing w:after="93" w:afterLines="30" w:line="580" w:lineRule="exact"/>
        <w:jc w:val="center"/>
        <w:rPr>
          <w:rFonts w:ascii="仿宋" w:hAnsi="仿宋" w:eastAsia="仿宋"/>
          <w:b/>
          <w:color w:val="000000"/>
          <w:sz w:val="40"/>
          <w:szCs w:val="40"/>
        </w:rPr>
      </w:pPr>
      <w:bookmarkStart w:id="1" w:name="_GoBack"/>
      <w:bookmarkEnd w:id="1"/>
      <w:r>
        <w:rPr>
          <w:rFonts w:hint="eastAsia" w:ascii="仿宋" w:hAnsi="仿宋" w:eastAsia="仿宋"/>
          <w:b/>
          <w:color w:val="000000"/>
          <w:sz w:val="40"/>
          <w:szCs w:val="40"/>
        </w:rPr>
        <w:t>投资者关系活动记录表</w:t>
      </w:r>
    </w:p>
    <w:p w14:paraId="5650E720">
      <w:pPr>
        <w:spacing w:line="580" w:lineRule="exact"/>
        <w:jc w:val="center"/>
        <w:rPr>
          <w:rFonts w:ascii="仿宋" w:hAnsi="仿宋" w:eastAsia="仿宋"/>
          <w:color w:val="000000"/>
          <w:sz w:val="28"/>
          <w:szCs w:val="28"/>
        </w:rPr>
      </w:pPr>
      <w:r>
        <w:rPr>
          <w:rFonts w:hint="eastAsia" w:ascii="仿宋" w:hAnsi="仿宋" w:eastAsia="仿宋"/>
          <w:color w:val="000000"/>
          <w:sz w:val="28"/>
          <w:szCs w:val="28"/>
        </w:rPr>
        <w:t>证券代码：600693                  证券简称：东百集团</w:t>
      </w:r>
    </w:p>
    <w:p w14:paraId="340C19B4">
      <w:pPr>
        <w:spacing w:line="580" w:lineRule="exact"/>
        <w:ind w:right="1020"/>
        <w:jc w:val="right"/>
        <w:rPr>
          <w:rFonts w:hint="default" w:ascii="仿宋" w:hAnsi="仿宋" w:eastAsia="仿宋"/>
          <w:b/>
          <w:color w:val="000000"/>
          <w:sz w:val="28"/>
          <w:szCs w:val="28"/>
          <w:lang w:val="en-US" w:eastAsia="zh-CN"/>
        </w:rPr>
      </w:pPr>
      <w:r>
        <w:rPr>
          <w:rFonts w:hint="eastAsia" w:ascii="仿宋" w:hAnsi="仿宋" w:eastAsia="仿宋"/>
          <w:color w:val="000000"/>
          <w:sz w:val="28"/>
          <w:szCs w:val="28"/>
        </w:rPr>
        <w:t>编号：</w:t>
      </w:r>
      <w:r>
        <w:rPr>
          <w:rFonts w:ascii="仿宋" w:hAnsi="仿宋" w:eastAsia="仿宋"/>
          <w:color w:val="000000"/>
          <w:sz w:val="28"/>
          <w:szCs w:val="28"/>
        </w:rPr>
        <w:t>DBJT202</w:t>
      </w:r>
      <w:r>
        <w:rPr>
          <w:rFonts w:hint="eastAsia" w:ascii="仿宋" w:hAnsi="仿宋" w:eastAsia="仿宋"/>
          <w:color w:val="000000"/>
          <w:sz w:val="28"/>
          <w:szCs w:val="28"/>
          <w:lang w:val="en-US" w:eastAsia="zh-CN"/>
        </w:rPr>
        <w:t>50522</w:t>
      </w:r>
    </w:p>
    <w:tbl>
      <w:tblPr>
        <w:tblStyle w:val="9"/>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7376"/>
      </w:tblGrid>
      <w:tr w14:paraId="55AB6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60EE5A69">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投资者关系</w:t>
            </w:r>
          </w:p>
          <w:p w14:paraId="641DAC36">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活动类别</w:t>
            </w:r>
          </w:p>
        </w:tc>
        <w:tc>
          <w:tcPr>
            <w:tcW w:w="7376" w:type="dxa"/>
            <w:vAlign w:val="center"/>
          </w:tcPr>
          <w:p w14:paraId="40B1A254">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□特定对象调研        □分析师会议</w:t>
            </w:r>
          </w:p>
          <w:p w14:paraId="59117978">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 xml:space="preserve">□媒体采访            </w:t>
            </w:r>
            <w:r>
              <w:rPr>
                <w:rFonts w:hint="eastAsia" w:ascii="仿宋" w:hAnsi="仿宋" w:eastAsia="仿宋" w:cs="宋?"/>
                <w:color w:val="000000"/>
                <w:kern w:val="0"/>
                <w:sz w:val="28"/>
                <w:szCs w:val="28"/>
              </w:rPr>
              <w:sym w:font="Wingdings 2" w:char="0052"/>
            </w:r>
            <w:r>
              <w:rPr>
                <w:rFonts w:hint="eastAsia" w:ascii="仿宋" w:hAnsi="仿宋" w:eastAsia="仿宋" w:cs="宋?"/>
                <w:color w:val="000000"/>
                <w:kern w:val="0"/>
                <w:sz w:val="28"/>
                <w:szCs w:val="28"/>
              </w:rPr>
              <w:t>业绩说明会</w:t>
            </w:r>
          </w:p>
          <w:p w14:paraId="4F248F35">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 xml:space="preserve">□新闻发布会          </w:t>
            </w:r>
            <w:r>
              <w:rPr>
                <w:rFonts w:hint="eastAsia" w:ascii="仿宋" w:hAnsi="仿宋" w:eastAsia="仿宋" w:cs="宋?"/>
                <w:color w:val="000000"/>
                <w:kern w:val="0"/>
                <w:sz w:val="28"/>
                <w:szCs w:val="28"/>
              </w:rPr>
              <w:sym w:font="Wingdings 2" w:char="00A3"/>
            </w:r>
            <w:r>
              <w:rPr>
                <w:rFonts w:hint="eastAsia" w:ascii="仿宋" w:hAnsi="仿宋" w:eastAsia="仿宋" w:cs="宋?"/>
                <w:color w:val="000000"/>
                <w:kern w:val="0"/>
                <w:sz w:val="28"/>
                <w:szCs w:val="28"/>
              </w:rPr>
              <w:t>路演活动</w:t>
            </w:r>
          </w:p>
          <w:p w14:paraId="7AE360A2">
            <w:pPr>
              <w:autoSpaceDE w:val="0"/>
              <w:autoSpaceDN w:val="0"/>
              <w:adjustRightInd w:val="0"/>
              <w:spacing w:line="500" w:lineRule="exact"/>
              <w:ind w:left="108"/>
              <w:jc w:val="left"/>
              <w:rPr>
                <w:rFonts w:ascii="仿宋" w:hAnsi="仿宋" w:eastAsia="仿宋" w:cs="宋?"/>
                <w:color w:val="000000"/>
                <w:kern w:val="0"/>
                <w:sz w:val="28"/>
                <w:szCs w:val="28"/>
              </w:rPr>
            </w:pPr>
            <w:r>
              <w:rPr>
                <w:rFonts w:hint="eastAsia" w:ascii="仿宋" w:hAnsi="仿宋" w:eastAsia="仿宋" w:cs="宋?"/>
                <w:color w:val="000000"/>
                <w:kern w:val="0"/>
                <w:sz w:val="28"/>
                <w:szCs w:val="28"/>
              </w:rPr>
              <w:t>□现场参观</w:t>
            </w:r>
          </w:p>
          <w:p w14:paraId="054CD448">
            <w:pPr>
              <w:autoSpaceDE w:val="0"/>
              <w:autoSpaceDN w:val="0"/>
              <w:adjustRightInd w:val="0"/>
              <w:spacing w:line="500" w:lineRule="exact"/>
              <w:ind w:left="108"/>
              <w:jc w:val="left"/>
              <w:rPr>
                <w:rFonts w:ascii="仿宋" w:hAnsi="仿宋" w:eastAsia="仿宋"/>
                <w:color w:val="000000"/>
                <w:sz w:val="28"/>
                <w:szCs w:val="28"/>
              </w:rPr>
            </w:pPr>
            <w:r>
              <w:rPr>
                <w:rFonts w:hint="eastAsia" w:ascii="仿宋" w:hAnsi="仿宋" w:eastAsia="仿宋" w:cs="宋?"/>
                <w:color w:val="000000"/>
                <w:kern w:val="0"/>
                <w:sz w:val="28"/>
                <w:szCs w:val="28"/>
              </w:rPr>
              <w:t>□其他</w:t>
            </w:r>
            <w:r>
              <w:rPr>
                <w:rFonts w:hint="eastAsia" w:ascii="仿宋" w:hAnsi="仿宋" w:eastAsia="仿宋" w:cs="宋?"/>
                <w:color w:val="000000"/>
                <w:kern w:val="0"/>
                <w:sz w:val="28"/>
                <w:szCs w:val="28"/>
                <w:u w:val="single"/>
              </w:rPr>
              <w:t xml:space="preserve">                </w:t>
            </w:r>
            <w:r>
              <w:rPr>
                <w:rFonts w:hint="eastAsia" w:ascii="仿宋" w:hAnsi="仿宋" w:eastAsia="仿宋" w:cs="宋?"/>
                <w:color w:val="000000"/>
                <w:kern w:val="0"/>
                <w:sz w:val="28"/>
                <w:szCs w:val="28"/>
              </w:rPr>
              <w:t>（请文字说明活动内容）</w:t>
            </w:r>
          </w:p>
        </w:tc>
      </w:tr>
      <w:tr w14:paraId="7F7D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7C8EB6D8">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参与单位名称</w:t>
            </w:r>
          </w:p>
          <w:p w14:paraId="70B595EC">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及人员姓名</w:t>
            </w:r>
          </w:p>
        </w:tc>
        <w:tc>
          <w:tcPr>
            <w:tcW w:w="7376" w:type="dxa"/>
            <w:vAlign w:val="center"/>
          </w:tcPr>
          <w:p w14:paraId="22254E61">
            <w:pPr>
              <w:spacing w:line="500" w:lineRule="exact"/>
              <w:ind w:left="-105" w:leftChars="-50" w:right="-105" w:rightChars="-50"/>
              <w:jc w:val="center"/>
              <w:rPr>
                <w:rFonts w:ascii="仿宋" w:hAnsi="仿宋" w:eastAsia="仿宋"/>
                <w:color w:val="000000"/>
                <w:sz w:val="28"/>
                <w:szCs w:val="28"/>
              </w:rPr>
            </w:pPr>
            <w:r>
              <w:rPr>
                <w:rFonts w:hint="eastAsia" w:ascii="仿宋" w:hAnsi="仿宋" w:eastAsia="仿宋"/>
                <w:color w:val="000000"/>
                <w:sz w:val="28"/>
                <w:szCs w:val="28"/>
              </w:rPr>
              <w:t>上证路演中心平台投资者与</w:t>
            </w:r>
          </w:p>
          <w:p w14:paraId="0E4A3A0A">
            <w:pPr>
              <w:spacing w:line="500" w:lineRule="exact"/>
              <w:ind w:left="-105" w:leftChars="-50" w:right="-105" w:rightChars="-50"/>
              <w:jc w:val="center"/>
              <w:rPr>
                <w:rFonts w:ascii="仿宋" w:hAnsi="仿宋" w:eastAsia="仿宋"/>
                <w:color w:val="000000"/>
                <w:sz w:val="28"/>
                <w:szCs w:val="28"/>
              </w:rPr>
            </w:pPr>
            <w:r>
              <w:rPr>
                <w:rFonts w:hint="eastAsia" w:ascii="仿宋" w:hAnsi="仿宋" w:eastAsia="仿宋"/>
                <w:color w:val="000000"/>
                <w:sz w:val="28"/>
                <w:szCs w:val="28"/>
              </w:rPr>
              <w:t>公司通过视频录播和文字互动方式进行交流</w:t>
            </w:r>
          </w:p>
        </w:tc>
      </w:tr>
      <w:tr w14:paraId="66700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25B03083">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时     间</w:t>
            </w:r>
          </w:p>
        </w:tc>
        <w:tc>
          <w:tcPr>
            <w:tcW w:w="7376" w:type="dxa"/>
            <w:vAlign w:val="center"/>
          </w:tcPr>
          <w:p w14:paraId="7F248E9B">
            <w:pPr>
              <w:spacing w:line="500" w:lineRule="exact"/>
              <w:jc w:val="left"/>
              <w:rPr>
                <w:rFonts w:ascii="仿宋" w:hAnsi="仿宋" w:eastAsia="仿宋"/>
                <w:color w:val="000000"/>
                <w:sz w:val="28"/>
                <w:szCs w:val="28"/>
              </w:rPr>
            </w:pP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22</w:t>
            </w:r>
            <w:r>
              <w:rPr>
                <w:rFonts w:hint="eastAsia" w:ascii="仿宋" w:hAnsi="仿宋" w:eastAsia="仿宋"/>
                <w:color w:val="000000"/>
                <w:sz w:val="28"/>
                <w:szCs w:val="28"/>
              </w:rPr>
              <w:t>日1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:00-</w:t>
            </w:r>
            <w:r>
              <w:rPr>
                <w:rFonts w:hint="eastAsia" w:ascii="仿宋" w:hAnsi="仿宋" w:eastAsia="仿宋"/>
                <w:color w:val="000000"/>
                <w:sz w:val="28"/>
                <w:szCs w:val="28"/>
                <w:lang w:val="en-US" w:eastAsia="zh-CN"/>
              </w:rPr>
              <w:t>17</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0</w:t>
            </w:r>
          </w:p>
        </w:tc>
      </w:tr>
      <w:tr w14:paraId="19EF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1C89F24E">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地     点</w:t>
            </w:r>
          </w:p>
        </w:tc>
        <w:tc>
          <w:tcPr>
            <w:tcW w:w="7376" w:type="dxa"/>
            <w:vAlign w:val="center"/>
          </w:tcPr>
          <w:p w14:paraId="11AA8028">
            <w:pPr>
              <w:spacing w:line="500" w:lineRule="exact"/>
              <w:jc w:val="left"/>
              <w:rPr>
                <w:rFonts w:hint="eastAsia" w:ascii="仿宋" w:hAnsi="仿宋" w:eastAsia="仿宋"/>
                <w:color w:val="000000"/>
                <w:sz w:val="28"/>
                <w:szCs w:val="28"/>
              </w:rPr>
            </w:pPr>
            <w:r>
              <w:rPr>
                <w:rFonts w:hint="eastAsia" w:ascii="仿宋" w:hAnsi="仿宋" w:eastAsia="仿宋"/>
                <w:color w:val="000000"/>
                <w:sz w:val="28"/>
                <w:szCs w:val="28"/>
              </w:rPr>
              <w:t>上海证券交易所上证路演中心（http://roadshow.sseinfo.com/）</w:t>
            </w:r>
          </w:p>
        </w:tc>
      </w:tr>
      <w:tr w14:paraId="58AB7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9" w:hRule="atLeast"/>
          <w:jc w:val="center"/>
        </w:trPr>
        <w:tc>
          <w:tcPr>
            <w:tcW w:w="1980" w:type="dxa"/>
            <w:vAlign w:val="center"/>
          </w:tcPr>
          <w:p w14:paraId="4268CB49">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上市公司接</w:t>
            </w:r>
          </w:p>
          <w:p w14:paraId="24DFAE5F">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待人员姓名</w:t>
            </w:r>
          </w:p>
        </w:tc>
        <w:tc>
          <w:tcPr>
            <w:tcW w:w="7376" w:type="dxa"/>
            <w:vAlign w:val="center"/>
          </w:tcPr>
          <w:p w14:paraId="2B2B60E3">
            <w:pPr>
              <w:spacing w:line="500" w:lineRule="exact"/>
              <w:jc w:val="left"/>
              <w:rPr>
                <w:rFonts w:ascii="仿宋" w:hAnsi="仿宋" w:eastAsia="仿宋"/>
                <w:color w:val="000000"/>
                <w:sz w:val="28"/>
                <w:szCs w:val="28"/>
              </w:rPr>
            </w:pPr>
            <w:r>
              <w:rPr>
                <w:rFonts w:hint="eastAsia" w:ascii="仿宋" w:hAnsi="仿宋" w:eastAsia="仿宋"/>
                <w:color w:val="000000"/>
                <w:sz w:val="28"/>
                <w:szCs w:val="28"/>
              </w:rPr>
              <w:t>董事长、总裁  施文义先生</w:t>
            </w:r>
          </w:p>
          <w:p w14:paraId="1DDB04A9">
            <w:pPr>
              <w:spacing w:line="500" w:lineRule="exact"/>
              <w:jc w:val="left"/>
              <w:rPr>
                <w:rFonts w:ascii="仿宋" w:hAnsi="仿宋" w:eastAsia="仿宋"/>
                <w:color w:val="000000"/>
                <w:sz w:val="28"/>
                <w:szCs w:val="28"/>
              </w:rPr>
            </w:pPr>
            <w:r>
              <w:rPr>
                <w:rFonts w:ascii="仿宋" w:hAnsi="仿宋" w:eastAsia="仿宋"/>
                <w:color w:val="000000"/>
                <w:sz w:val="28"/>
                <w:szCs w:val="28"/>
              </w:rPr>
              <w:t>董事、副总裁、财务总监</w:t>
            </w:r>
            <w:r>
              <w:rPr>
                <w:rFonts w:hint="eastAsia" w:ascii="仿宋" w:hAnsi="仿宋" w:eastAsia="仿宋"/>
                <w:color w:val="000000"/>
                <w:sz w:val="28"/>
                <w:szCs w:val="28"/>
              </w:rPr>
              <w:t xml:space="preserve">  林建兴先生</w:t>
            </w:r>
          </w:p>
          <w:p w14:paraId="35FF8D38">
            <w:pPr>
              <w:spacing w:line="500" w:lineRule="exact"/>
              <w:jc w:val="left"/>
              <w:rPr>
                <w:rFonts w:hint="default" w:ascii="仿宋" w:hAnsi="仿宋" w:eastAsia="仿宋"/>
                <w:color w:val="000000"/>
                <w:sz w:val="28"/>
                <w:szCs w:val="28"/>
                <w:lang w:val="en-US" w:eastAsia="zh-CN"/>
              </w:rPr>
            </w:pPr>
            <w:r>
              <w:rPr>
                <w:rFonts w:hint="eastAsia" w:ascii="仿宋" w:hAnsi="仿宋" w:eastAsia="仿宋"/>
                <w:color w:val="000000"/>
                <w:sz w:val="28"/>
                <w:szCs w:val="28"/>
              </w:rPr>
              <w:t xml:space="preserve">独立董事  </w:t>
            </w:r>
            <w:r>
              <w:rPr>
                <w:rFonts w:hint="eastAsia" w:ascii="仿宋" w:hAnsi="仿宋" w:eastAsia="仿宋"/>
                <w:color w:val="000000"/>
                <w:sz w:val="28"/>
                <w:szCs w:val="28"/>
                <w:lang w:val="en-US" w:eastAsia="zh-CN"/>
              </w:rPr>
              <w:t>张榕女士</w:t>
            </w:r>
          </w:p>
          <w:p w14:paraId="3899B7C8">
            <w:pPr>
              <w:spacing w:line="500" w:lineRule="exact"/>
              <w:jc w:val="left"/>
              <w:rPr>
                <w:rFonts w:hint="default" w:ascii="仿宋" w:hAnsi="仿宋" w:eastAsia="仿宋"/>
                <w:color w:val="000000"/>
                <w:sz w:val="28"/>
                <w:szCs w:val="28"/>
                <w:lang w:val="en-US" w:eastAsia="zh-CN"/>
              </w:rPr>
            </w:pPr>
            <w:r>
              <w:rPr>
                <w:rFonts w:hint="eastAsia" w:ascii="仿宋" w:hAnsi="仿宋" w:eastAsia="仿宋"/>
                <w:color w:val="000000"/>
                <w:sz w:val="28"/>
                <w:szCs w:val="28"/>
              </w:rPr>
              <w:t xml:space="preserve">董事会秘书  </w:t>
            </w:r>
            <w:r>
              <w:rPr>
                <w:rFonts w:hint="eastAsia" w:ascii="仿宋" w:hAnsi="仿宋" w:eastAsia="仿宋"/>
                <w:color w:val="000000"/>
                <w:sz w:val="28"/>
                <w:szCs w:val="28"/>
                <w:lang w:val="en-US" w:eastAsia="zh-CN"/>
              </w:rPr>
              <w:t>刘海芬女士</w:t>
            </w:r>
          </w:p>
        </w:tc>
      </w:tr>
      <w:tr w14:paraId="7D6BC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1F6AE2E0">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投资者关系</w:t>
            </w:r>
          </w:p>
          <w:p w14:paraId="2AF3498E">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活动主要</w:t>
            </w:r>
          </w:p>
          <w:p w14:paraId="471C5E04">
            <w:pPr>
              <w:spacing w:line="500" w:lineRule="exact"/>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内容介绍</w:t>
            </w:r>
          </w:p>
        </w:tc>
        <w:tc>
          <w:tcPr>
            <w:tcW w:w="7376" w:type="dxa"/>
            <w:vAlign w:val="center"/>
          </w:tcPr>
          <w:p w14:paraId="5CC6D978">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firstLine="56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福建东百集团股份有限公司（以下简称“公司”）</w:t>
            </w:r>
            <w:r>
              <w:rPr>
                <w:rFonts w:hint="eastAsia" w:ascii="仿宋" w:hAnsi="仿宋" w:eastAsia="仿宋" w:cs="仿宋"/>
                <w:color w:val="000000"/>
                <w:sz w:val="28"/>
                <w:szCs w:val="28"/>
                <w:lang w:val="en-US" w:eastAsia="zh-CN"/>
              </w:rPr>
              <w:t>分别</w:t>
            </w:r>
            <w:r>
              <w:rPr>
                <w:rFonts w:hint="eastAsia" w:ascii="仿宋" w:hAnsi="仿宋" w:eastAsia="仿宋" w:cs="仿宋"/>
                <w:color w:val="000000"/>
                <w:sz w:val="28"/>
                <w:szCs w:val="28"/>
              </w:rPr>
              <w:t>于202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5月15日</w:t>
            </w:r>
            <w:r>
              <w:rPr>
                <w:rFonts w:hint="eastAsia" w:ascii="仿宋" w:hAnsi="仿宋" w:eastAsia="仿宋" w:cs="仿宋"/>
                <w:color w:val="000000"/>
                <w:sz w:val="28"/>
                <w:szCs w:val="28"/>
              </w:rPr>
              <w:t>披露了《公司202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年年度报告》及《</w:t>
            </w:r>
            <w:r>
              <w:rPr>
                <w:rFonts w:hint="eastAsia" w:ascii="仿宋" w:hAnsi="仿宋" w:eastAsia="仿宋" w:cs="仿宋"/>
                <w:color w:val="000000"/>
                <w:sz w:val="28"/>
                <w:szCs w:val="28"/>
                <w:lang w:val="en-US" w:eastAsia="zh-CN"/>
              </w:rPr>
              <w:t>公司</w:t>
            </w:r>
            <w:r>
              <w:rPr>
                <w:rFonts w:hint="eastAsia" w:ascii="仿宋" w:hAnsi="仿宋" w:eastAsia="仿宋" w:cs="仿宋"/>
                <w:color w:val="000000"/>
                <w:sz w:val="28"/>
                <w:szCs w:val="28"/>
              </w:rPr>
              <w:t>关于召开2024年度业绩说明会的公告》等相关公告。为加强与投资者的交流，公司于</w:t>
            </w: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22</w:t>
            </w:r>
            <w:r>
              <w:rPr>
                <w:rFonts w:hint="eastAsia" w:ascii="仿宋" w:hAnsi="仿宋" w:eastAsia="仿宋"/>
                <w:color w:val="000000"/>
                <w:sz w:val="28"/>
                <w:szCs w:val="28"/>
              </w:rPr>
              <w:t>日1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:00-</w:t>
            </w:r>
            <w:r>
              <w:rPr>
                <w:rFonts w:hint="eastAsia" w:ascii="仿宋" w:hAnsi="仿宋" w:eastAsia="仿宋"/>
                <w:color w:val="000000"/>
                <w:sz w:val="28"/>
                <w:szCs w:val="28"/>
                <w:lang w:val="en-US" w:eastAsia="zh-CN"/>
              </w:rPr>
              <w:t>17</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0</w:t>
            </w:r>
            <w:r>
              <w:rPr>
                <w:rFonts w:hint="eastAsia" w:ascii="仿宋" w:hAnsi="仿宋" w:eastAsia="仿宋" w:cs="仿宋"/>
                <w:color w:val="000000"/>
                <w:sz w:val="28"/>
                <w:szCs w:val="28"/>
              </w:rPr>
              <w:t>通过上证路演平台召开了202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年度业绩说明会</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本次说明会</w:t>
            </w:r>
            <w:r>
              <w:rPr>
                <w:rFonts w:hint="eastAsia" w:ascii="仿宋" w:hAnsi="仿宋" w:eastAsia="仿宋"/>
                <w:color w:val="000000"/>
                <w:sz w:val="28"/>
                <w:szCs w:val="28"/>
              </w:rPr>
              <w:t>通过视频录播和文字互动方式</w:t>
            </w:r>
            <w:r>
              <w:rPr>
                <w:rFonts w:hint="eastAsia" w:ascii="仿宋" w:hAnsi="仿宋" w:eastAsia="仿宋" w:cs="仿宋"/>
                <w:color w:val="000000"/>
                <w:sz w:val="28"/>
                <w:szCs w:val="28"/>
              </w:rPr>
              <w:t>与广大投资者就公司</w:t>
            </w:r>
            <w:r>
              <w:rPr>
                <w:rFonts w:hint="eastAsia" w:ascii="仿宋" w:hAnsi="仿宋" w:eastAsia="仿宋"/>
                <w:sz w:val="28"/>
                <w:szCs w:val="28"/>
              </w:rPr>
              <w:t>202</w:t>
            </w:r>
            <w:r>
              <w:rPr>
                <w:rFonts w:hint="eastAsia" w:ascii="仿宋" w:hAnsi="仿宋" w:eastAsia="仿宋"/>
                <w:sz w:val="28"/>
                <w:szCs w:val="28"/>
                <w:lang w:val="en-US" w:eastAsia="zh-CN"/>
              </w:rPr>
              <w:t>4</w:t>
            </w:r>
            <w:r>
              <w:rPr>
                <w:rFonts w:hint="eastAsia" w:ascii="仿宋" w:hAnsi="仿宋" w:eastAsia="仿宋"/>
                <w:sz w:val="28"/>
                <w:szCs w:val="28"/>
              </w:rPr>
              <w:t>年度经营成果、</w:t>
            </w:r>
            <w:r>
              <w:rPr>
                <w:rFonts w:hint="eastAsia" w:ascii="仿宋" w:hAnsi="仿宋" w:eastAsia="仿宋"/>
                <w:sz w:val="28"/>
                <w:szCs w:val="28"/>
                <w:lang w:val="en-US" w:eastAsia="zh-CN"/>
              </w:rPr>
              <w:t>财务指标</w:t>
            </w:r>
            <w:r>
              <w:rPr>
                <w:rFonts w:hint="eastAsia" w:ascii="仿宋" w:hAnsi="仿宋" w:eastAsia="仿宋" w:cs="仿宋"/>
                <w:color w:val="000000"/>
                <w:sz w:val="28"/>
                <w:szCs w:val="28"/>
              </w:rPr>
              <w:t>等相关问题进行交流。具体交流内容整理如下:</w:t>
            </w:r>
          </w:p>
          <w:p w14:paraId="59F2257E">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Q1：</w:t>
            </w:r>
            <w:r>
              <w:rPr>
                <w:rFonts w:hint="eastAsia" w:ascii="仿宋" w:hAnsi="仿宋" w:eastAsia="仿宋" w:cs="仿宋"/>
                <w:b/>
                <w:bCs/>
                <w:color w:val="000000"/>
                <w:sz w:val="28"/>
                <w:szCs w:val="28"/>
                <w:lang w:eastAsia="zh-CN"/>
              </w:rPr>
              <w:t>假期去兰州旅游，看到贵司旗下兰州中心非常火爆，生意应该不错，请问贵司在甘肃或者西北地区有拓展计划吗</w:t>
            </w:r>
            <w:r>
              <w:rPr>
                <w:rFonts w:hint="default" w:ascii="仿宋" w:hAnsi="仿宋" w:eastAsia="仿宋" w:cs="仿宋"/>
                <w:b/>
                <w:bCs/>
                <w:color w:val="000000"/>
                <w:sz w:val="28"/>
                <w:szCs w:val="28"/>
                <w:lang w:val="en-US" w:eastAsia="zh-CN"/>
              </w:rPr>
              <w:t>？</w:t>
            </w:r>
          </w:p>
          <w:p w14:paraId="7234B060">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eastAsia" w:ascii="仿宋" w:hAnsi="仿宋" w:eastAsia="仿宋" w:cs="仿宋"/>
                <w:color w:val="000000"/>
                <w:sz w:val="28"/>
                <w:szCs w:val="28"/>
              </w:rPr>
              <w:t>尊敬的投资者您好，公司核心门店兰州中心是自持优质商业资产，项目位于兰州市核心区域，毗邻我国最早成立的综合性地志博物馆之一的甘肃省博物馆，项目销售规模、客流量连续多年甘肃第一。依托公司在甘肃地区的影响力，公司2023年首个全面轻资产项目——庆阳昊鑫时代广场项目开业；今年4月底，公司与甘肃省新投商业管理有限公司达成合作，全面承接兰州新区“新投时代中心”项目的轻资产管理，进一步深化在西北市场的战略布局。未来，公司将继续依托福州和兰州两大核心区域，向周边地区辐射，拓展商业轻资产项目，致力于为消费者提供更优质的商业体验和服务。感谢您的关注。</w:t>
            </w:r>
          </w:p>
          <w:p w14:paraId="4A52832E">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Q2：</w:t>
            </w:r>
            <w:r>
              <w:rPr>
                <w:rFonts w:hint="eastAsia" w:ascii="仿宋" w:hAnsi="仿宋" w:eastAsia="仿宋" w:cs="仿宋"/>
                <w:b/>
                <w:bCs/>
                <w:color w:val="000000"/>
                <w:sz w:val="28"/>
                <w:szCs w:val="28"/>
                <w:lang w:eastAsia="zh-CN"/>
              </w:rPr>
              <w:t>2024年的利润分配方案是什么？未来是否有更多的分红计划</w:t>
            </w:r>
            <w:r>
              <w:rPr>
                <w:rFonts w:hint="default" w:ascii="仿宋" w:hAnsi="仿宋" w:eastAsia="仿宋" w:cs="仿宋"/>
                <w:b/>
                <w:bCs/>
                <w:color w:val="000000"/>
                <w:sz w:val="28"/>
                <w:szCs w:val="28"/>
                <w:lang w:val="en-US" w:eastAsia="zh-CN"/>
              </w:rPr>
              <w:t>？</w:t>
            </w:r>
          </w:p>
          <w:p w14:paraId="799D1E18">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eastAsia" w:ascii="仿宋" w:hAnsi="仿宋" w:eastAsia="仿宋" w:cs="仿宋"/>
                <w:color w:val="000000"/>
                <w:sz w:val="28"/>
                <w:szCs w:val="28"/>
              </w:rPr>
              <w:t>尊敬的投资者您好，公司积极践行“以投资者为本”的理念，2024年度公司利润分配预案为每10股派发红利0.30元，拟派发红利总额2,609.54万元，公司将在法定期限内完成实施工作。待2024年度利润分配实施后，公司最近三个会计年度累计分红约1.48亿元，未来公司将继续保持稳健的经营策略，努力提升盈利能力，在符合分红政策的情况下，为股东提供更加丰厚的回报。感谢您的关注。</w:t>
            </w:r>
          </w:p>
          <w:p w14:paraId="4C7B72FE">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Q3：</w:t>
            </w:r>
            <w:r>
              <w:rPr>
                <w:rFonts w:hint="default" w:ascii="仿宋" w:hAnsi="仿宋" w:eastAsia="仿宋" w:cs="仿宋"/>
                <w:b/>
                <w:bCs/>
                <w:color w:val="000000"/>
                <w:sz w:val="28"/>
                <w:szCs w:val="28"/>
              </w:rPr>
              <w:t>公司仓储物流业务对2024年业绩贡献怎么样</w:t>
            </w:r>
            <w:r>
              <w:rPr>
                <w:rFonts w:hint="default" w:ascii="仿宋" w:hAnsi="仿宋" w:eastAsia="仿宋" w:cs="仿宋"/>
                <w:b/>
                <w:bCs/>
                <w:color w:val="000000"/>
                <w:sz w:val="28"/>
                <w:szCs w:val="28"/>
                <w:lang w:val="en-US" w:eastAsia="zh-CN"/>
              </w:rPr>
              <w:t>？</w:t>
            </w:r>
          </w:p>
          <w:p w14:paraId="59AC09B5">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eastAsia" w:ascii="仿宋" w:hAnsi="仿宋" w:eastAsia="仿宋" w:cs="仿宋"/>
                <w:color w:val="000000"/>
                <w:sz w:val="28"/>
                <w:szCs w:val="28"/>
              </w:rPr>
              <w:t>尊敬的投资者您好，公司自2016年布局仓储物流业务以来，累计获取18个物流项目，合计建筑面积约180万㎡，目前已完成7个项目的退出，剩余自持项目11个，建筑面积约110万㎡。2024年，仓储物流业务实现收入1.38亿元，同比增长39.17%，毛利率达90.64%，主要是部分项目陆续竣工投入运营贡献收入，运营效率提升。感谢您的关注。</w:t>
            </w:r>
          </w:p>
          <w:p w14:paraId="7732F6CC">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Q4：</w:t>
            </w:r>
            <w:r>
              <w:rPr>
                <w:rFonts w:hint="default" w:ascii="仿宋" w:hAnsi="仿宋" w:eastAsia="仿宋" w:cs="仿宋"/>
                <w:b/>
                <w:bCs/>
                <w:color w:val="000000"/>
                <w:sz w:val="28"/>
                <w:szCs w:val="28"/>
              </w:rPr>
              <w:t>领导您好，能否介绍下最近签约的商管项目情况，是否会带来新的业绩来增量</w:t>
            </w:r>
            <w:r>
              <w:rPr>
                <w:rFonts w:hint="default" w:ascii="仿宋" w:hAnsi="仿宋" w:eastAsia="仿宋" w:cs="仿宋"/>
                <w:b/>
                <w:bCs/>
                <w:color w:val="000000"/>
                <w:sz w:val="28"/>
                <w:szCs w:val="28"/>
                <w:lang w:val="en-US" w:eastAsia="zh-CN"/>
              </w:rPr>
              <w:t>？</w:t>
            </w:r>
          </w:p>
          <w:p w14:paraId="5E45FB7D">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rPr>
              <w:t>尊敬的投资者您好，今年4月，公司与甘肃省新投商业管理有限公司正式达成合作，将全面承接兰州新区“新投时代中心”项目的轻资产管理合作，该项目位于兰州新区中心城区核心地带，项目建筑面积约7万㎡，具备打造城市商业新地标的优越条件。公司将为该项目提供前期策划、项目定位、规划改造、招商运营等商业全链条服务，助力该项目成为兰州新区商业新标杆。感谢您的关注。</w:t>
            </w:r>
          </w:p>
          <w:p w14:paraId="333B5CDD">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Q5：</w:t>
            </w:r>
            <w:r>
              <w:rPr>
                <w:rFonts w:hint="default" w:ascii="仿宋" w:hAnsi="仿宋" w:eastAsia="仿宋" w:cs="仿宋"/>
                <w:b/>
                <w:bCs/>
                <w:color w:val="000000"/>
                <w:sz w:val="28"/>
                <w:szCs w:val="28"/>
              </w:rPr>
              <w:t>当前市场提倡消费端促进市场升质，加力扩围消费品</w:t>
            </w:r>
            <w:r>
              <w:rPr>
                <w:rFonts w:hint="eastAsia" w:ascii="仿宋" w:hAnsi="仿宋" w:eastAsia="仿宋" w:cs="仿宋"/>
                <w:b/>
                <w:bCs/>
                <w:color w:val="000000"/>
                <w:sz w:val="28"/>
                <w:szCs w:val="28"/>
                <w:lang w:eastAsia="zh-CN"/>
              </w:rPr>
              <w:t>“</w:t>
            </w:r>
            <w:r>
              <w:rPr>
                <w:rFonts w:hint="default" w:ascii="仿宋" w:hAnsi="仿宋" w:eastAsia="仿宋" w:cs="仿宋"/>
                <w:b/>
                <w:bCs/>
                <w:color w:val="000000"/>
                <w:sz w:val="28"/>
                <w:szCs w:val="28"/>
              </w:rPr>
              <w:t>以旧换新</w:t>
            </w:r>
            <w:r>
              <w:rPr>
                <w:rFonts w:hint="eastAsia" w:ascii="仿宋" w:hAnsi="仿宋" w:eastAsia="仿宋" w:cs="仿宋"/>
                <w:b/>
                <w:bCs/>
                <w:color w:val="000000"/>
                <w:sz w:val="28"/>
                <w:szCs w:val="28"/>
                <w:lang w:eastAsia="zh-CN"/>
              </w:rPr>
              <w:t>”</w:t>
            </w:r>
            <w:r>
              <w:rPr>
                <w:rFonts w:hint="default" w:ascii="仿宋" w:hAnsi="仿宋" w:eastAsia="仿宋" w:cs="仿宋"/>
                <w:b/>
                <w:bCs/>
                <w:color w:val="000000"/>
                <w:sz w:val="28"/>
                <w:szCs w:val="28"/>
              </w:rPr>
              <w:t>，请问公司这这方面有哪些顺势而为的举措？</w:t>
            </w:r>
          </w:p>
          <w:p w14:paraId="2CDB67B9">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rPr>
              <w:t>尊敬的投资者您好，公司积极响应国家政策，通过多项措施促进消费升级和市场升质。在“以旧换新”方面，公司积极开展促销活动，提升消费者的购物热情；通过品牌调改升级，引入更多高品质、高性价比的品牌，满足不同层次消费者的需求；加强线上线下融合，利用数字化工具优化顾客服务流程，提高购物便利性。感谢您的关注。</w:t>
            </w:r>
          </w:p>
          <w:p w14:paraId="38112E48">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Q6：在国家全面提振消费形势下，公司2025年的经营计划是什么呢</w:t>
            </w:r>
            <w:r>
              <w:rPr>
                <w:rFonts w:hint="default" w:ascii="仿宋" w:hAnsi="仿宋" w:eastAsia="仿宋" w:cs="仿宋"/>
                <w:b/>
                <w:bCs/>
                <w:color w:val="000000"/>
                <w:sz w:val="28"/>
                <w:szCs w:val="28"/>
                <w:lang w:val="en-US" w:eastAsia="zh-CN"/>
              </w:rPr>
              <w:t>？</w:t>
            </w:r>
          </w:p>
          <w:p w14:paraId="7D60C1B3">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rPr>
              <w:t>尊敬的投资者您好，2025年，政府将大力提振消费列为首要工作任务，公司将抓住政策机遇，积极响应《提振消费专项行动方案》的号召，持续推进商业门店的调改迭代，强化首店经济，探索消费新业态新模式；在仓储物流业务方面，公司将重点围绕项目退出、招商增效、物业提升工作，完善资产管理运营能力，夯实轻资运营模式。感谢您的关注。</w:t>
            </w:r>
          </w:p>
          <w:p w14:paraId="39C609F9">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Q7：</w:t>
            </w:r>
            <w:r>
              <w:rPr>
                <w:rFonts w:hint="default" w:ascii="仿宋" w:hAnsi="仿宋" w:eastAsia="仿宋" w:cs="仿宋"/>
                <w:b/>
                <w:bCs/>
                <w:color w:val="000000"/>
                <w:sz w:val="28"/>
                <w:szCs w:val="28"/>
              </w:rPr>
              <w:t>能否介绍一下2024年公司仓储物流推进轻资产转型发展的相关情况？</w:t>
            </w:r>
          </w:p>
          <w:p w14:paraId="03C1B5A9">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val="0"/>
                <w:color w:val="000000"/>
                <w:sz w:val="28"/>
                <w:szCs w:val="28"/>
                <w:lang w:val="en-US" w:eastAsia="zh-CN"/>
              </w:rPr>
              <w:t>A：</w:t>
            </w:r>
            <w:r>
              <w:rPr>
                <w:rFonts w:hint="default" w:ascii="仿宋" w:hAnsi="仿宋" w:eastAsia="仿宋" w:cs="仿宋"/>
                <w:color w:val="000000"/>
                <w:sz w:val="28"/>
                <w:szCs w:val="28"/>
                <w:lang w:val="en-US"/>
              </w:rPr>
              <w:t>尊敬的投资者您好，2024年9月，公司凭借着过往与黑石集团合作所积累的互信基础和合作经验，就转让4家物流参股公司20%股权事项签署协议，股权转让对价合计2.79亿元人民币。目前公司亦正在推进以福州华威项目、肇庆大旺项目作为底层资产开展持有型不动产资产支持专项计划业务，公司将加快存量资产的盘活，打造专业的资产运营品牌形象，持续践行轻资产发展战略。感谢您的关注。</w:t>
            </w:r>
          </w:p>
          <w:p w14:paraId="37EEBE40">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b/>
                <w:bCs/>
                <w:sz w:val="28"/>
                <w:szCs w:val="28"/>
              </w:rPr>
              <w:t>Q</w:t>
            </w:r>
            <w:r>
              <w:rPr>
                <w:rFonts w:hint="eastAsia" w:ascii="仿宋" w:hAnsi="仿宋" w:eastAsia="仿宋" w:cs="仿宋"/>
                <w:b/>
                <w:bCs/>
                <w:sz w:val="28"/>
                <w:szCs w:val="28"/>
                <w:lang w:val="en-US" w:eastAsia="zh-CN"/>
              </w:rPr>
              <w:t>8：</w:t>
            </w:r>
            <w:r>
              <w:rPr>
                <w:rFonts w:hint="eastAsia" w:ascii="仿宋" w:hAnsi="仿宋" w:eastAsia="仿宋" w:cs="仿宋"/>
                <w:b/>
                <w:bCs/>
                <w:sz w:val="28"/>
                <w:szCs w:val="28"/>
                <w:lang w:val="en-US"/>
              </w:rPr>
              <w:t>目前文旅消费是消费新潮流，公司在这方面有哪些新的经营计划和预期</w:t>
            </w:r>
            <w:r>
              <w:rPr>
                <w:rFonts w:hint="default" w:ascii="仿宋" w:hAnsi="仿宋" w:eastAsia="仿宋" w:cs="仿宋"/>
                <w:b/>
                <w:bCs/>
                <w:color w:val="000000"/>
                <w:sz w:val="28"/>
                <w:szCs w:val="28"/>
                <w:lang w:val="en-US" w:eastAsia="zh-CN"/>
              </w:rPr>
              <w:t>？</w:t>
            </w:r>
          </w:p>
          <w:p w14:paraId="3A0E1139">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A：</w:t>
            </w:r>
            <w:r>
              <w:rPr>
                <w:rFonts w:hint="default" w:ascii="仿宋" w:hAnsi="仿宋" w:eastAsia="仿宋" w:cs="仿宋"/>
                <w:color w:val="000000"/>
                <w:sz w:val="28"/>
                <w:szCs w:val="28"/>
              </w:rPr>
              <w:t>尊敬的投资者您好，2025年，公司将结合门店自身禀赋，创新融合文旅+商业消费场景，满足消费者新消费需求。公司将持续强化福清东百利桥古街的IP 独有性，挖掘其历史文化底蕴，创新研学、旅游休闲及奥莱商业消费场景。同时，东百中心将深化与三坊七巷跨界合作，打造福州文旅地标，配套营销话题和活动，吸引游客深度参与；兰州中心则承接兰州火热旅游资源，联动甘肃省博物馆及沉浸式演艺项目，促进文化流量向商业消费转化。感谢您的关注。</w:t>
            </w:r>
          </w:p>
          <w:p w14:paraId="5961A131">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Q</w:t>
            </w:r>
            <w:r>
              <w:rPr>
                <w:rFonts w:hint="eastAsia" w:ascii="仿宋" w:hAnsi="仿宋" w:eastAsia="仿宋" w:cs="仿宋"/>
                <w:b/>
                <w:bCs/>
                <w:sz w:val="28"/>
                <w:szCs w:val="28"/>
                <w:lang w:val="en-US" w:eastAsia="zh-CN"/>
              </w:rPr>
              <w:t>9：商务部等6部门发布优化离境退税政策扩大入境消费的通知，鼓励各地区在大型商圈、步行街、旅游景区等增设退税商店。请问公司旗下有离境退税商店吗</w:t>
            </w:r>
            <w:r>
              <w:rPr>
                <w:rFonts w:hint="default" w:ascii="仿宋" w:hAnsi="仿宋" w:eastAsia="仿宋" w:cs="仿宋"/>
                <w:b/>
                <w:bCs/>
                <w:color w:val="000000"/>
                <w:sz w:val="28"/>
                <w:szCs w:val="28"/>
                <w:lang w:val="en-US" w:eastAsia="zh-CN"/>
              </w:rPr>
              <w:t>？</w:t>
            </w:r>
          </w:p>
          <w:p w14:paraId="7FB09FD9">
            <w:pPr>
              <w:pStyle w:val="14"/>
              <w:keepNext w:val="0"/>
              <w:keepLines w:val="0"/>
              <w:pageBreakBefore w:val="0"/>
              <w:widowControl w:val="0"/>
              <w:numPr>
                <w:ilvl w:val="0"/>
                <w:numId w:val="0"/>
              </w:numPr>
              <w:kinsoku/>
              <w:wordWrap/>
              <w:overflowPunct/>
              <w:topLinePunct w:val="0"/>
              <w:autoSpaceDE/>
              <w:autoSpaceDN/>
              <w:bidi w:val="0"/>
              <w:adjustRightInd/>
              <w:snapToGrid/>
              <w:spacing w:after="10"/>
              <w:ind w:leftChars="0" w:firstLine="560" w:firstLineChars="2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color w:val="000000"/>
                <w:sz w:val="28"/>
                <w:szCs w:val="28"/>
                <w:lang w:val="en-US" w:eastAsia="zh-CN"/>
              </w:rPr>
              <w:t>A：</w:t>
            </w:r>
            <w:r>
              <w:rPr>
                <w:rFonts w:hint="default" w:ascii="仿宋" w:hAnsi="仿宋" w:eastAsia="仿宋" w:cs="仿宋"/>
                <w:color w:val="000000"/>
                <w:sz w:val="28"/>
                <w:szCs w:val="28"/>
              </w:rPr>
              <w:t>尊敬的投资者您好，公司旗下东百中心、兰州中心、东百爱琴海等门店系离境退税商店，可为境外消费者办理离境退税服务。感谢您的关注。</w:t>
            </w:r>
          </w:p>
        </w:tc>
      </w:tr>
      <w:tr w14:paraId="3CB98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63CC3CC0">
            <w:pPr>
              <w:autoSpaceDE w:val="0"/>
              <w:autoSpaceDN w:val="0"/>
              <w:adjustRightInd w:val="0"/>
              <w:spacing w:line="500" w:lineRule="exact"/>
              <w:ind w:left="108"/>
              <w:jc w:val="center"/>
              <w:rPr>
                <w:rFonts w:ascii="仿宋" w:hAnsi="仿宋" w:eastAsia="仿宋" w:cs="宋?"/>
                <w:color w:val="000000"/>
                <w:kern w:val="0"/>
                <w:sz w:val="28"/>
                <w:szCs w:val="28"/>
              </w:rPr>
            </w:pPr>
            <w:bookmarkStart w:id="0" w:name="_Hlk103253471"/>
            <w:r>
              <w:rPr>
                <w:rFonts w:hint="eastAsia" w:ascii="仿宋" w:hAnsi="仿宋" w:eastAsia="仿宋" w:cs="宋?"/>
                <w:color w:val="000000"/>
                <w:kern w:val="0"/>
                <w:sz w:val="28"/>
                <w:szCs w:val="28"/>
              </w:rPr>
              <w:t>附件清单</w:t>
            </w:r>
          </w:p>
          <w:p w14:paraId="4B706431">
            <w:pPr>
              <w:autoSpaceDE w:val="0"/>
              <w:autoSpaceDN w:val="0"/>
              <w:adjustRightInd w:val="0"/>
              <w:spacing w:line="500" w:lineRule="exact"/>
              <w:ind w:left="108"/>
              <w:jc w:val="center"/>
              <w:rPr>
                <w:rFonts w:ascii="仿宋" w:hAnsi="仿宋" w:eastAsia="仿宋" w:cs="宋?"/>
                <w:color w:val="000000"/>
                <w:kern w:val="0"/>
                <w:sz w:val="28"/>
                <w:szCs w:val="28"/>
              </w:rPr>
            </w:pPr>
            <w:r>
              <w:rPr>
                <w:rFonts w:hint="eastAsia" w:ascii="仿宋" w:hAnsi="仿宋" w:eastAsia="仿宋" w:cs="宋?"/>
                <w:color w:val="000000"/>
                <w:kern w:val="0"/>
                <w:sz w:val="28"/>
                <w:szCs w:val="28"/>
              </w:rPr>
              <w:t>（如有）</w:t>
            </w:r>
          </w:p>
        </w:tc>
        <w:tc>
          <w:tcPr>
            <w:tcW w:w="7376" w:type="dxa"/>
            <w:vAlign w:val="center"/>
          </w:tcPr>
          <w:p w14:paraId="111EA02F">
            <w:pPr>
              <w:spacing w:line="500" w:lineRule="exact"/>
              <w:jc w:val="left"/>
              <w:rPr>
                <w:rFonts w:ascii="仿宋" w:hAnsi="仿宋" w:eastAsia="仿宋" w:cs="仿宋"/>
                <w:sz w:val="28"/>
                <w:szCs w:val="28"/>
              </w:rPr>
            </w:pPr>
            <w:r>
              <w:rPr>
                <w:rFonts w:hint="eastAsia" w:ascii="仿宋" w:hAnsi="仿宋" w:eastAsia="仿宋" w:cs="仿宋"/>
                <w:sz w:val="28"/>
                <w:szCs w:val="28"/>
              </w:rPr>
              <w:t>无</w:t>
            </w:r>
          </w:p>
        </w:tc>
      </w:tr>
      <w:tr w14:paraId="1A0A8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1980" w:type="dxa"/>
            <w:vAlign w:val="center"/>
          </w:tcPr>
          <w:p w14:paraId="5D6CA2E9">
            <w:pPr>
              <w:spacing w:line="500" w:lineRule="exact"/>
              <w:jc w:val="center"/>
              <w:rPr>
                <w:rFonts w:ascii="仿宋" w:hAnsi="仿宋" w:eastAsia="仿宋"/>
                <w:color w:val="000000"/>
                <w:sz w:val="28"/>
                <w:szCs w:val="28"/>
              </w:rPr>
            </w:pPr>
            <w:r>
              <w:rPr>
                <w:rFonts w:hint="eastAsia" w:ascii="仿宋" w:hAnsi="仿宋" w:eastAsia="仿宋" w:cs="宋?"/>
                <w:color w:val="000000"/>
                <w:kern w:val="0"/>
                <w:sz w:val="28"/>
                <w:szCs w:val="28"/>
              </w:rPr>
              <w:t>日     期</w:t>
            </w:r>
          </w:p>
        </w:tc>
        <w:tc>
          <w:tcPr>
            <w:tcW w:w="7376" w:type="dxa"/>
            <w:vAlign w:val="center"/>
          </w:tcPr>
          <w:p w14:paraId="3F195E89">
            <w:pPr>
              <w:spacing w:line="500" w:lineRule="exact"/>
              <w:jc w:val="left"/>
              <w:rPr>
                <w:rFonts w:ascii="仿宋" w:hAnsi="仿宋" w:eastAsia="仿宋"/>
                <w:color w:val="000000"/>
                <w:sz w:val="28"/>
                <w:szCs w:val="28"/>
              </w:rPr>
            </w:pPr>
            <w:r>
              <w:rPr>
                <w:rFonts w:hint="eastAsia" w:ascii="仿宋" w:hAnsi="仿宋" w:eastAsia="仿宋"/>
                <w:color w:val="000000"/>
                <w:sz w:val="28"/>
                <w:szCs w:val="28"/>
              </w:rPr>
              <w:t>20</w:t>
            </w:r>
            <w:r>
              <w:rPr>
                <w:rFonts w:hint="eastAsia" w:ascii="仿宋" w:hAnsi="仿宋" w:eastAsia="仿宋"/>
                <w:color w:val="000000"/>
                <w:sz w:val="28"/>
                <w:szCs w:val="28"/>
                <w:lang w:val="en-US" w:eastAsia="zh-CN"/>
              </w:rPr>
              <w:t>25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22</w:t>
            </w:r>
            <w:r>
              <w:rPr>
                <w:rFonts w:hint="eastAsia" w:ascii="仿宋" w:hAnsi="仿宋" w:eastAsia="仿宋"/>
                <w:color w:val="000000"/>
                <w:sz w:val="28"/>
                <w:szCs w:val="28"/>
              </w:rPr>
              <w:t>日</w:t>
            </w:r>
          </w:p>
        </w:tc>
      </w:tr>
      <w:bookmarkEnd w:id="0"/>
    </w:tbl>
    <w:p w14:paraId="74904FB9">
      <w:pPr>
        <w:rPr>
          <w:rFonts w:ascii="仿宋" w:hAnsi="仿宋" w:eastAsia="仿宋"/>
        </w:rPr>
      </w:pPr>
    </w:p>
    <w:sectPr>
      <w:headerReference r:id="rId3" w:type="default"/>
      <w:footerReference r:id="rId4" w:type="default"/>
      <w:pgSz w:w="11906" w:h="16838"/>
      <w:pgMar w:top="1418" w:right="1304" w:bottom="1418" w:left="1304"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356209"/>
    </w:sdtPr>
    <w:sdtEndPr>
      <w:rPr>
        <w:rFonts w:ascii="Times New Roman" w:hAnsi="Times New Roman" w:cs="Times New Roman"/>
      </w:rPr>
    </w:sdtEndPr>
    <w:sdtContent>
      <w:p w14:paraId="302ACCD5">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9609">
    <w:pPr>
      <w:pStyle w:val="6"/>
      <w:jc w:val="both"/>
    </w:pPr>
    <w:r>
      <w:drawing>
        <wp:inline distT="0" distB="0" distL="0" distR="0">
          <wp:extent cx="1285875" cy="335280"/>
          <wp:effectExtent l="19050" t="0" r="9525" b="0"/>
          <wp:docPr id="2" name="图片 1" descr="C:\Users\Administrator\Desktop\logo\东百集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logo\东百集团.png"/>
                  <pic:cNvPicPr>
                    <a:picLocks noChangeAspect="1" noChangeArrowheads="1"/>
                  </pic:cNvPicPr>
                </pic:nvPicPr>
                <pic:blipFill>
                  <a:blip r:embed="rId1"/>
                  <a:srcRect/>
                  <a:stretch>
                    <a:fillRect/>
                  </a:stretch>
                </pic:blipFill>
                <pic:spPr>
                  <a:xfrm>
                    <a:off x="0" y="0"/>
                    <a:ext cx="1285875" cy="335280"/>
                  </a:xfrm>
                  <a:prstGeom prst="rect">
                    <a:avLst/>
                  </a:prstGeom>
                  <a:noFill/>
                  <a:ln w="9525">
                    <a:noFill/>
                    <a:miter lim="800000"/>
                    <a:headEnd/>
                    <a:tailEnd/>
                  </a:ln>
                </pic:spPr>
              </pic:pic>
            </a:graphicData>
          </a:graphic>
        </wp:inline>
      </w:drawing>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kNTBjOWRmNGVhNzk2MmFlZmIzOTllZmFhOWM1YjkifQ=="/>
  </w:docVars>
  <w:rsids>
    <w:rsidRoot w:val="006D09E4"/>
    <w:rsid w:val="00000E72"/>
    <w:rsid w:val="00043E23"/>
    <w:rsid w:val="00047A4C"/>
    <w:rsid w:val="000600F4"/>
    <w:rsid w:val="0007000E"/>
    <w:rsid w:val="000C3E4D"/>
    <w:rsid w:val="000C70F1"/>
    <w:rsid w:val="0010531C"/>
    <w:rsid w:val="00107B2A"/>
    <w:rsid w:val="00216439"/>
    <w:rsid w:val="002463A0"/>
    <w:rsid w:val="002F0BCC"/>
    <w:rsid w:val="0032579E"/>
    <w:rsid w:val="003A3A6B"/>
    <w:rsid w:val="00452644"/>
    <w:rsid w:val="004716F8"/>
    <w:rsid w:val="004B3CF0"/>
    <w:rsid w:val="004D5176"/>
    <w:rsid w:val="004E1EA8"/>
    <w:rsid w:val="004F0BA1"/>
    <w:rsid w:val="0052240E"/>
    <w:rsid w:val="00570D70"/>
    <w:rsid w:val="005C7614"/>
    <w:rsid w:val="005F3CA8"/>
    <w:rsid w:val="00622CAE"/>
    <w:rsid w:val="006843DF"/>
    <w:rsid w:val="006D09E4"/>
    <w:rsid w:val="0070463B"/>
    <w:rsid w:val="00722CB2"/>
    <w:rsid w:val="00753115"/>
    <w:rsid w:val="00791E26"/>
    <w:rsid w:val="007E5458"/>
    <w:rsid w:val="00823DBB"/>
    <w:rsid w:val="00830681"/>
    <w:rsid w:val="008761F8"/>
    <w:rsid w:val="0087697D"/>
    <w:rsid w:val="00886220"/>
    <w:rsid w:val="008C791B"/>
    <w:rsid w:val="00951FA2"/>
    <w:rsid w:val="009B1D4F"/>
    <w:rsid w:val="009B6701"/>
    <w:rsid w:val="009C0E9A"/>
    <w:rsid w:val="00A1347F"/>
    <w:rsid w:val="00A24393"/>
    <w:rsid w:val="00A36E07"/>
    <w:rsid w:val="00A56F4B"/>
    <w:rsid w:val="00A77AEA"/>
    <w:rsid w:val="00A86839"/>
    <w:rsid w:val="00A96F5A"/>
    <w:rsid w:val="00AB43B7"/>
    <w:rsid w:val="00AD5791"/>
    <w:rsid w:val="00AE0A95"/>
    <w:rsid w:val="00AF467D"/>
    <w:rsid w:val="00B5297E"/>
    <w:rsid w:val="00B7156F"/>
    <w:rsid w:val="00B73D7D"/>
    <w:rsid w:val="00B82E22"/>
    <w:rsid w:val="00BB2802"/>
    <w:rsid w:val="00C12464"/>
    <w:rsid w:val="00C406CE"/>
    <w:rsid w:val="00C50308"/>
    <w:rsid w:val="00C63DCF"/>
    <w:rsid w:val="00C8126B"/>
    <w:rsid w:val="00C95CC3"/>
    <w:rsid w:val="00CB10E6"/>
    <w:rsid w:val="00CB5360"/>
    <w:rsid w:val="00CB67BD"/>
    <w:rsid w:val="00CD14B3"/>
    <w:rsid w:val="00CD1F1B"/>
    <w:rsid w:val="00CF72FC"/>
    <w:rsid w:val="00D04FB3"/>
    <w:rsid w:val="00D36775"/>
    <w:rsid w:val="00D7509E"/>
    <w:rsid w:val="00DA2F14"/>
    <w:rsid w:val="00DC2BD9"/>
    <w:rsid w:val="00DF3910"/>
    <w:rsid w:val="00E414C9"/>
    <w:rsid w:val="00E50DFA"/>
    <w:rsid w:val="00E81B7C"/>
    <w:rsid w:val="00E94D7E"/>
    <w:rsid w:val="00EB2D71"/>
    <w:rsid w:val="00F87EF0"/>
    <w:rsid w:val="04943ACF"/>
    <w:rsid w:val="04D4193C"/>
    <w:rsid w:val="09620D4B"/>
    <w:rsid w:val="0B781BBB"/>
    <w:rsid w:val="0BF606D3"/>
    <w:rsid w:val="10223DB2"/>
    <w:rsid w:val="15442068"/>
    <w:rsid w:val="197822EC"/>
    <w:rsid w:val="1CD53EA9"/>
    <w:rsid w:val="1E9D44FA"/>
    <w:rsid w:val="1F100F1A"/>
    <w:rsid w:val="25532192"/>
    <w:rsid w:val="287C3E30"/>
    <w:rsid w:val="29CE4854"/>
    <w:rsid w:val="2CD1662F"/>
    <w:rsid w:val="2D9445D7"/>
    <w:rsid w:val="2DE47F8D"/>
    <w:rsid w:val="2E1A1CB3"/>
    <w:rsid w:val="2F1F1056"/>
    <w:rsid w:val="329E2502"/>
    <w:rsid w:val="34E925CE"/>
    <w:rsid w:val="37063652"/>
    <w:rsid w:val="393D67A4"/>
    <w:rsid w:val="3D1F5146"/>
    <w:rsid w:val="491A14E6"/>
    <w:rsid w:val="4AF602A6"/>
    <w:rsid w:val="55046C49"/>
    <w:rsid w:val="56D55E34"/>
    <w:rsid w:val="5C2701FF"/>
    <w:rsid w:val="5F8211E2"/>
    <w:rsid w:val="68F23590"/>
    <w:rsid w:val="69655DEC"/>
    <w:rsid w:val="6C7A3B4E"/>
    <w:rsid w:val="6FD56090"/>
    <w:rsid w:val="70472E3E"/>
    <w:rsid w:val="74E24525"/>
    <w:rsid w:val="76D637B8"/>
    <w:rsid w:val="79152894"/>
    <w:rsid w:val="79660FA7"/>
    <w:rsid w:val="79D52776"/>
    <w:rsid w:val="7B971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字符"/>
    <w:basedOn w:val="10"/>
    <w:link w:val="6"/>
    <w:autoRedefine/>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paragraph" w:styleId="14">
    <w:name w:val="List Paragraph"/>
    <w:basedOn w:val="1"/>
    <w:autoRedefine/>
    <w:qFormat/>
    <w:uiPriority w:val="34"/>
    <w:pPr>
      <w:ind w:firstLine="420" w:firstLineChars="200"/>
    </w:p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2273</Words>
  <Characters>2449</Characters>
  <Lines>14</Lines>
  <Paragraphs>4</Paragraphs>
  <TotalTime>13</TotalTime>
  <ScaleCrop>false</ScaleCrop>
  <LinksUpToDate>false</LinksUpToDate>
  <CharactersWithSpaces>2537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2023-06-07T01:39:00Z</dcterms:created>
  <dc:creator>刘海芬</dc:creator>
  <cp:lastModifiedBy>LCK</cp:lastModifiedBy>
  <cp:lastPrinted>2018-12-20T06:09:00Z</cp:lastPrinted>
  <dcterms:modified xsi:type="dcterms:W3CDTF">2025-05-23T08:22:07Z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C94B6C2241E8469BA5A9CC7A84613E14_13</vt:lpwstr>
  </property>
  <property fmtid="{D5CDD505-2E9C-101B-9397-08002B2CF9AE}" pid="4" name="KSOTemplateDocerSaveRecord">
    <vt:lpwstr>eyJoZGlkIjoiMGVkNTBjOWRmNGVhNzk2MmFlZmIzOTllZmFhOWM1YjkiLCJ1c2VySWQiOiI2NTA4NzcwIn0=</vt:lpwstr>
  </property>
</Properties>
</file>