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121" w:line="218" w:lineRule="auto"/>
        <w:ind w:left="126"/>
      </w:pPr>
      <w:r>
        <w:rPr>
          <w:b/>
          <w:bCs/>
          <w:spacing w:val="-1"/>
        </w:rPr>
        <w:t>股票代码：</w:t>
      </w:r>
      <w:r>
        <w:rPr>
          <w:rFonts w:hint="eastAsia"/>
          <w:b/>
          <w:bCs/>
          <w:spacing w:val="-1"/>
          <w:lang w:val="en-US" w:eastAsia="zh-CN"/>
        </w:rPr>
        <w:t>603373</w:t>
      </w:r>
      <w:r>
        <w:rPr>
          <w:spacing w:val="-1"/>
        </w:rPr>
        <w:t xml:space="preserve">        </w:t>
      </w:r>
      <w:r>
        <w:rPr>
          <w:rFonts w:hint="eastAsia"/>
          <w:spacing w:val="-1"/>
          <w:lang w:val="en-US" w:eastAsia="zh-CN"/>
        </w:rPr>
        <w:t xml:space="preserve">      </w:t>
      </w:r>
      <w:r>
        <w:rPr>
          <w:rFonts w:hint="default"/>
          <w:spacing w:val="-1"/>
          <w:lang w:val="en-US" w:eastAsia="zh-CN"/>
        </w:rPr>
        <w:t xml:space="preserve">                                </w:t>
      </w:r>
      <w:r>
        <w:rPr>
          <w:b/>
          <w:bCs/>
          <w:spacing w:val="-1"/>
        </w:rPr>
        <w:t>证券简称：</w:t>
      </w:r>
      <w:r>
        <w:rPr>
          <w:rFonts w:hint="eastAsia"/>
          <w:b/>
          <w:bCs/>
          <w:spacing w:val="-1"/>
          <w:lang w:val="en-US" w:eastAsia="zh-CN"/>
        </w:rPr>
        <w:t>安邦护卫</w:t>
      </w:r>
      <w:r>
        <w:rPr>
          <w:spacing w:val="-1"/>
        </w:rPr>
        <w:t xml:space="preserve"> </w:t>
      </w:r>
    </w:p>
    <w:p>
      <w:pPr>
        <w:spacing w:before="117" w:line="220" w:lineRule="auto"/>
        <w:ind w:left="2782"/>
        <w:outlineLvl w:val="0"/>
        <w:rPr>
          <w:rFonts w:ascii="宋体" w:hAnsi="宋体" w:eastAsia="宋体" w:cs="宋体"/>
          <w:b/>
          <w:bCs/>
          <w:spacing w:val="-5"/>
          <w:sz w:val="36"/>
          <w:szCs w:val="36"/>
        </w:rPr>
      </w:pPr>
    </w:p>
    <w:p>
      <w:pPr>
        <w:spacing w:before="117" w:line="220" w:lineRule="auto"/>
        <w:ind w:left="2782"/>
        <w:outlineLvl w:val="0"/>
        <w:rPr>
          <w:rFonts w:ascii="宋体" w:hAnsi="宋体" w:eastAsia="宋体" w:cs="宋体"/>
          <w:sz w:val="36"/>
          <w:szCs w:val="36"/>
        </w:rPr>
      </w:pPr>
      <w:r>
        <w:rPr>
          <w:rFonts w:hint="eastAsia" w:ascii="黑体" w:hAnsi="黑体" w:eastAsia="黑体" w:cs="黑体"/>
          <w:b/>
          <w:bCs/>
          <w:color w:val="FF0000"/>
          <w:spacing w:val="-4"/>
          <w:sz w:val="36"/>
          <w:szCs w:val="36"/>
          <w:lang w:val="en-US" w:eastAsia="zh-CN"/>
        </w:rPr>
        <w:t>安邦护卫集团股份有限</w:t>
      </w:r>
      <w:r>
        <w:rPr>
          <w:rFonts w:ascii="黑体" w:hAnsi="黑体" w:eastAsia="黑体" w:cs="黑体"/>
          <w:b/>
          <w:bCs/>
          <w:color w:val="FF0000"/>
          <w:spacing w:val="-4"/>
          <w:sz w:val="36"/>
          <w:szCs w:val="36"/>
        </w:rPr>
        <w:t>公司</w:t>
      </w:r>
    </w:p>
    <w:p>
      <w:pPr>
        <w:spacing w:before="273" w:line="220" w:lineRule="auto"/>
        <w:ind w:left="3117"/>
        <w:outlineLvl w:val="0"/>
        <w:rPr>
          <w:rFonts w:ascii="宋体" w:hAnsi="宋体" w:eastAsia="宋体" w:cs="宋体"/>
          <w:sz w:val="36"/>
          <w:szCs w:val="36"/>
        </w:rPr>
      </w:pPr>
      <w:r>
        <w:rPr>
          <w:rFonts w:hint="eastAsia" w:ascii="黑体" w:hAnsi="黑体" w:eastAsia="黑体" w:cs="黑体"/>
          <w:b/>
          <w:bCs/>
          <w:color w:val="FF0000"/>
          <w:spacing w:val="-4"/>
          <w:sz w:val="36"/>
          <w:szCs w:val="36"/>
          <w:lang w:val="en-US" w:eastAsia="zh-CN"/>
        </w:rPr>
        <w:t>投资者关系活动记录表</w:t>
      </w:r>
    </w:p>
    <w:p>
      <w:pPr>
        <w:spacing w:line="248" w:lineRule="auto"/>
        <w:rPr>
          <w:rFonts w:ascii="Arial"/>
          <w:sz w:val="21"/>
        </w:rPr>
      </w:pPr>
    </w:p>
    <w:p>
      <w:pPr>
        <w:spacing w:before="78" w:line="220" w:lineRule="auto"/>
        <w:ind w:left="7137" w:firstLine="448" w:firstLineChars="200"/>
        <w:rPr>
          <w:rFonts w:hint="eastAsia" w:ascii="宋体" w:hAnsi="宋体" w:eastAsia="宋体" w:cs="宋体"/>
          <w:sz w:val="24"/>
          <w:szCs w:val="24"/>
          <w:lang w:val="en-US" w:eastAsia="zh-CN"/>
        </w:rPr>
      </w:pPr>
      <w:r>
        <w:rPr>
          <w:rFonts w:ascii="宋体" w:hAnsi="宋体" w:eastAsia="宋体" w:cs="宋体"/>
          <w:spacing w:val="-8"/>
          <w:sz w:val="24"/>
          <w:szCs w:val="24"/>
        </w:rPr>
        <w:t>记录表编号：202</w:t>
      </w:r>
      <w:r>
        <w:rPr>
          <w:rFonts w:hint="eastAsia" w:ascii="宋体" w:hAnsi="宋体" w:eastAsia="宋体" w:cs="宋体"/>
          <w:spacing w:val="-8"/>
          <w:sz w:val="24"/>
          <w:szCs w:val="24"/>
          <w:lang w:val="en-US" w:eastAsia="zh-CN"/>
        </w:rPr>
        <w:t>5</w:t>
      </w:r>
      <w:r>
        <w:rPr>
          <w:rFonts w:ascii="宋体" w:hAnsi="宋体" w:eastAsia="宋体" w:cs="宋体"/>
          <w:spacing w:val="-8"/>
          <w:sz w:val="24"/>
          <w:szCs w:val="24"/>
        </w:rPr>
        <w:t>-00</w:t>
      </w:r>
      <w:r>
        <w:rPr>
          <w:rFonts w:hint="eastAsia" w:ascii="宋体" w:hAnsi="宋体" w:eastAsia="宋体" w:cs="宋体"/>
          <w:spacing w:val="-8"/>
          <w:sz w:val="24"/>
          <w:szCs w:val="24"/>
          <w:lang w:val="en-US" w:eastAsia="zh-CN"/>
        </w:rPr>
        <w:t>1</w:t>
      </w:r>
    </w:p>
    <w:p>
      <w:pPr>
        <w:spacing w:line="29" w:lineRule="exact"/>
      </w:pPr>
    </w:p>
    <w:tbl>
      <w:tblPr>
        <w:tblStyle w:val="5"/>
        <w:tblW w:w="1002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74"/>
        <w:gridCol w:w="2586"/>
        <w:gridCol w:w="586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39" w:hRule="atLeast"/>
        </w:trPr>
        <w:tc>
          <w:tcPr>
            <w:tcW w:w="1574" w:type="dxa"/>
            <w:vAlign w:val="top"/>
          </w:tcPr>
          <w:p>
            <w:pPr>
              <w:spacing w:line="289" w:lineRule="auto"/>
              <w:rPr>
                <w:rFonts w:ascii="Arial"/>
                <w:sz w:val="21"/>
              </w:rPr>
            </w:pPr>
          </w:p>
          <w:p>
            <w:pPr>
              <w:spacing w:line="289" w:lineRule="auto"/>
              <w:rPr>
                <w:rFonts w:ascii="Arial"/>
                <w:sz w:val="21"/>
              </w:rPr>
            </w:pPr>
          </w:p>
          <w:p>
            <w:pPr>
              <w:pStyle w:val="6"/>
              <w:spacing w:before="78" w:line="230" w:lineRule="auto"/>
              <w:ind w:left="257" w:right="240" w:hanging="121"/>
            </w:pPr>
            <w:r>
              <w:rPr>
                <w:b/>
                <w:bCs/>
                <w:spacing w:val="-5"/>
              </w:rPr>
              <w:t>投资者关系</w:t>
            </w:r>
            <w:r>
              <w:rPr>
                <w:spacing w:val="3"/>
              </w:rPr>
              <w:t xml:space="preserve"> </w:t>
            </w:r>
            <w:r>
              <w:rPr>
                <w:b/>
                <w:bCs/>
                <w:spacing w:val="-5"/>
              </w:rPr>
              <w:t>活动类别</w:t>
            </w:r>
          </w:p>
        </w:tc>
        <w:tc>
          <w:tcPr>
            <w:tcW w:w="2586" w:type="dxa"/>
            <w:tcBorders>
              <w:right w:val="nil"/>
            </w:tcBorders>
            <w:vAlign w:val="top"/>
          </w:tcPr>
          <w:p>
            <w:pPr>
              <w:pStyle w:val="6"/>
              <w:spacing w:before="133" w:line="220" w:lineRule="auto"/>
              <w:ind w:left="140"/>
            </w:pPr>
            <w:r>
              <w:rPr>
                <w:rFonts w:hint="default"/>
                <w:spacing w:val="-5"/>
                <w:lang w:val="en-US" w:eastAsia="zh-CN"/>
              </w:rPr>
              <w:t>□</w:t>
            </w:r>
            <w:r>
              <w:rPr>
                <w:spacing w:val="-5"/>
              </w:rPr>
              <w:t>特定对象调研</w:t>
            </w:r>
          </w:p>
          <w:p>
            <w:pPr>
              <w:pStyle w:val="6"/>
              <w:spacing w:before="196" w:line="219" w:lineRule="auto"/>
              <w:ind w:left="140"/>
            </w:pPr>
            <w:r>
              <w:rPr>
                <w:spacing w:val="-7"/>
              </w:rPr>
              <w:t>□媒体采访</w:t>
            </w:r>
          </w:p>
          <w:p>
            <w:pPr>
              <w:pStyle w:val="6"/>
              <w:spacing w:before="227" w:line="219" w:lineRule="auto"/>
              <w:ind w:left="140"/>
            </w:pPr>
            <w:r>
              <w:rPr>
                <w:spacing w:val="-6"/>
              </w:rPr>
              <w:t>□新闻发布会</w:t>
            </w:r>
          </w:p>
          <w:p>
            <w:pPr>
              <w:pStyle w:val="6"/>
              <w:spacing w:before="267" w:line="220" w:lineRule="auto"/>
              <w:ind w:left="140"/>
            </w:pPr>
            <w:r>
              <w:rPr>
                <w:rFonts w:hint="eastAsia"/>
                <w:spacing w:val="-7"/>
                <w:lang w:val="en-US" w:eastAsia="zh-CN"/>
              </w:rPr>
              <w:t>□</w:t>
            </w:r>
            <w:r>
              <w:rPr>
                <w:spacing w:val="-7"/>
              </w:rPr>
              <w:t>现场参观</w:t>
            </w:r>
          </w:p>
        </w:tc>
        <w:tc>
          <w:tcPr>
            <w:tcW w:w="5864" w:type="dxa"/>
            <w:tcBorders>
              <w:left w:val="nil"/>
            </w:tcBorders>
            <w:vAlign w:val="top"/>
          </w:tcPr>
          <w:p>
            <w:pPr>
              <w:pStyle w:val="6"/>
              <w:spacing w:before="134" w:line="219" w:lineRule="auto"/>
              <w:ind w:left="797"/>
            </w:pPr>
            <w:r>
              <w:rPr>
                <w:spacing w:val="-6"/>
              </w:rPr>
              <w:t>□分析师会议</w:t>
            </w:r>
          </w:p>
          <w:p>
            <w:pPr>
              <w:pStyle w:val="6"/>
              <w:spacing w:before="197" w:line="219" w:lineRule="auto"/>
              <w:ind w:left="797"/>
            </w:pPr>
            <w:r>
              <w:rPr>
                <w:rFonts w:hint="eastAsia"/>
                <w:spacing w:val="-6"/>
                <w:lang w:eastAsia="zh-CN"/>
              </w:rPr>
              <w:t>☑</w:t>
            </w:r>
            <w:r>
              <w:rPr>
                <w:spacing w:val="-6"/>
              </w:rPr>
              <w:t>业绩说明会</w:t>
            </w:r>
          </w:p>
          <w:p>
            <w:pPr>
              <w:pStyle w:val="6"/>
              <w:spacing w:before="226" w:line="220" w:lineRule="auto"/>
              <w:ind w:left="797"/>
            </w:pPr>
            <w:r>
              <w:rPr>
                <w:rFonts w:hint="eastAsia"/>
                <w:spacing w:val="-7"/>
                <w:lang w:eastAsia="zh-CN"/>
              </w:rPr>
              <w:t>□</w:t>
            </w:r>
            <w:r>
              <w:rPr>
                <w:spacing w:val="-7"/>
              </w:rPr>
              <w:t>路演活动</w:t>
            </w:r>
          </w:p>
          <w:p>
            <w:pPr>
              <w:pStyle w:val="6"/>
              <w:spacing w:before="266" w:line="219" w:lineRule="auto"/>
              <w:ind w:left="797"/>
            </w:pPr>
            <w:r>
              <w:rPr>
                <w:rFonts w:hint="eastAsia"/>
                <w:spacing w:val="-7"/>
                <w:lang w:eastAsia="zh-CN"/>
              </w:rPr>
              <w:t>□</w:t>
            </w:r>
            <w:r>
              <w:rPr>
                <w:spacing w:val="-5"/>
              </w:rPr>
              <w:t>其他：电话会议</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70" w:hRule="atLeast"/>
        </w:trPr>
        <w:tc>
          <w:tcPr>
            <w:tcW w:w="1574" w:type="dxa"/>
            <w:vAlign w:val="top"/>
          </w:tcPr>
          <w:p>
            <w:pPr>
              <w:pStyle w:val="6"/>
              <w:spacing w:before="310" w:line="230" w:lineRule="auto"/>
              <w:ind w:left="190" w:right="62" w:hanging="117"/>
            </w:pPr>
            <w:r>
              <w:rPr>
                <w:b/>
                <w:bCs/>
                <w:spacing w:val="-4"/>
              </w:rPr>
              <w:t>参与单位名称</w:t>
            </w:r>
            <w:r>
              <w:t xml:space="preserve"> </w:t>
            </w:r>
            <w:r>
              <w:rPr>
                <w:b/>
                <w:bCs/>
                <w:spacing w:val="-4"/>
              </w:rPr>
              <w:t>及人员姓名</w:t>
            </w:r>
          </w:p>
        </w:tc>
        <w:tc>
          <w:tcPr>
            <w:tcW w:w="8450" w:type="dxa"/>
            <w:gridSpan w:val="2"/>
            <w:vAlign w:val="center"/>
          </w:tcPr>
          <w:p>
            <w:pPr>
              <w:pStyle w:val="6"/>
              <w:spacing w:before="153" w:line="232" w:lineRule="auto"/>
              <w:ind w:right="4"/>
              <w:jc w:val="both"/>
            </w:pPr>
            <w:r>
              <w:rPr>
                <w:rFonts w:hint="eastAsia"/>
                <w:lang w:eastAsia="zh-CN"/>
              </w:rPr>
              <w:t>参与本次业绩说明会的</w:t>
            </w:r>
            <w:r>
              <w:rPr>
                <w:rFonts w:hint="eastAsia"/>
              </w:rPr>
              <w:t>投资</w:t>
            </w:r>
            <w:r>
              <w:rPr>
                <w:rFonts w:hint="eastAsia"/>
                <w:lang w:val="en-US" w:eastAsia="zh-CN"/>
              </w:rPr>
              <w:t>者</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3" w:hRule="atLeast"/>
        </w:trPr>
        <w:tc>
          <w:tcPr>
            <w:tcW w:w="1574" w:type="dxa"/>
            <w:vAlign w:val="top"/>
          </w:tcPr>
          <w:p>
            <w:pPr>
              <w:pStyle w:val="6"/>
              <w:spacing w:before="219" w:line="222" w:lineRule="auto"/>
              <w:ind w:left="563"/>
            </w:pPr>
            <w:r>
              <w:rPr>
                <w:b/>
                <w:bCs/>
                <w:spacing w:val="-8"/>
              </w:rPr>
              <w:t>时间</w:t>
            </w:r>
          </w:p>
        </w:tc>
        <w:tc>
          <w:tcPr>
            <w:tcW w:w="8450" w:type="dxa"/>
            <w:gridSpan w:val="2"/>
            <w:vAlign w:val="center"/>
          </w:tcPr>
          <w:p>
            <w:pPr>
              <w:pStyle w:val="6"/>
              <w:spacing w:before="202" w:line="220" w:lineRule="auto"/>
              <w:jc w:val="both"/>
            </w:pPr>
            <w:r>
              <w:rPr>
                <w:spacing w:val="-1"/>
              </w:rPr>
              <w:t>202</w:t>
            </w:r>
            <w:r>
              <w:rPr>
                <w:rFonts w:hint="eastAsia"/>
                <w:spacing w:val="-1"/>
                <w:lang w:val="en-US" w:eastAsia="zh-CN"/>
              </w:rPr>
              <w:t>5</w:t>
            </w:r>
            <w:r>
              <w:rPr>
                <w:spacing w:val="-1"/>
              </w:rPr>
              <w:t>年</w:t>
            </w:r>
            <w:r>
              <w:rPr>
                <w:rFonts w:hint="eastAsia"/>
                <w:spacing w:val="-1"/>
                <w:lang w:val="en-US" w:eastAsia="zh-CN"/>
              </w:rPr>
              <w:t>5</w:t>
            </w:r>
            <w:r>
              <w:rPr>
                <w:spacing w:val="-1"/>
              </w:rPr>
              <w:t>月</w:t>
            </w:r>
            <w:r>
              <w:rPr>
                <w:rFonts w:hint="eastAsia"/>
                <w:spacing w:val="-1"/>
                <w:lang w:val="en-US" w:eastAsia="zh-CN"/>
              </w:rPr>
              <w:t>26</w:t>
            </w:r>
            <w:r>
              <w:rPr>
                <w:rFonts w:hint="eastAsia"/>
                <w:spacing w:val="-1"/>
              </w:rPr>
              <w:t>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4" w:hRule="atLeast"/>
        </w:trPr>
        <w:tc>
          <w:tcPr>
            <w:tcW w:w="1574" w:type="dxa"/>
            <w:vAlign w:val="top"/>
          </w:tcPr>
          <w:p>
            <w:pPr>
              <w:pStyle w:val="6"/>
              <w:spacing w:before="221" w:line="224" w:lineRule="auto"/>
              <w:ind w:left="552"/>
            </w:pPr>
            <w:r>
              <w:rPr>
                <w:b/>
                <w:bCs/>
                <w:spacing w:val="-5"/>
              </w:rPr>
              <w:t>地点</w:t>
            </w:r>
          </w:p>
        </w:tc>
        <w:tc>
          <w:tcPr>
            <w:tcW w:w="8450" w:type="dxa"/>
            <w:gridSpan w:val="2"/>
            <w:vAlign w:val="center"/>
          </w:tcPr>
          <w:p>
            <w:pPr>
              <w:pStyle w:val="6"/>
              <w:spacing w:before="204" w:line="219" w:lineRule="auto"/>
              <w:jc w:val="both"/>
              <w:rPr>
                <w:rFonts w:hint="default" w:eastAsia="宋体"/>
                <w:lang w:val="en-US" w:eastAsia="zh-CN"/>
              </w:rPr>
            </w:pPr>
            <w:r>
              <w:rPr>
                <w:rFonts w:ascii="宋体" w:hAnsi="宋体" w:eastAsia="宋体" w:cs="宋体"/>
                <w:spacing w:val="-11"/>
                <w:kern w:val="13"/>
                <w:sz w:val="24"/>
                <w:szCs w:val="24"/>
              </w:rPr>
              <w:t>上海证券报·中国证券网（https://roadshow.cnstock.com/）</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1574" w:type="dxa"/>
            <w:vAlign w:val="top"/>
          </w:tcPr>
          <w:p>
            <w:pPr>
              <w:pStyle w:val="6"/>
              <w:spacing w:before="191" w:line="230" w:lineRule="auto"/>
              <w:ind w:left="313" w:right="62" w:hanging="240"/>
            </w:pPr>
            <w:r>
              <w:rPr>
                <w:b/>
                <w:bCs/>
                <w:spacing w:val="-4"/>
              </w:rPr>
              <w:t>上市公司接待</w:t>
            </w:r>
            <w:r>
              <w:t xml:space="preserve"> </w:t>
            </w:r>
            <w:r>
              <w:rPr>
                <w:b/>
                <w:bCs/>
                <w:spacing w:val="-5"/>
              </w:rPr>
              <w:t>人员姓名</w:t>
            </w:r>
          </w:p>
        </w:tc>
        <w:tc>
          <w:tcPr>
            <w:tcW w:w="8450" w:type="dxa"/>
            <w:gridSpan w:val="2"/>
            <w:vAlign w:val="center"/>
          </w:tcPr>
          <w:p>
            <w:pPr>
              <w:rPr>
                <w:rFonts w:hint="default" w:ascii="宋体" w:hAnsi="宋体" w:eastAsia="宋体" w:cs="宋体"/>
                <w:snapToGrid w:val="0"/>
                <w:color w:val="000000"/>
                <w:kern w:val="0"/>
                <w:sz w:val="24"/>
                <w:szCs w:val="24"/>
                <w:lang w:val="en-US" w:eastAsia="zh-CN" w:bidi="ar-SA"/>
              </w:rPr>
            </w:pPr>
            <w:r>
              <w:rPr>
                <w:rFonts w:hint="eastAsia" w:ascii="宋体" w:hAnsi="宋体" w:eastAsia="宋体" w:cs="宋体"/>
                <w:snapToGrid w:val="0"/>
                <w:color w:val="000000"/>
                <w:kern w:val="0"/>
                <w:sz w:val="24"/>
                <w:szCs w:val="24"/>
                <w:lang w:val="en-US" w:eastAsia="en-US" w:bidi="ar-SA"/>
              </w:rPr>
              <w:t>董事长、党委书记</w:t>
            </w:r>
            <w:r>
              <w:rPr>
                <w:rFonts w:hint="eastAsia" w:ascii="宋体" w:hAnsi="宋体" w:eastAsia="宋体" w:cs="宋体"/>
                <w:snapToGrid w:val="0"/>
                <w:color w:val="000000"/>
                <w:kern w:val="0"/>
                <w:sz w:val="24"/>
                <w:szCs w:val="24"/>
                <w:lang w:val="en-US" w:eastAsia="zh-CN" w:bidi="ar-SA"/>
              </w:rPr>
              <w:t>：谢伟</w:t>
            </w:r>
          </w:p>
          <w:p>
            <w:pPr>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kern w:val="0"/>
                <w:sz w:val="24"/>
                <w:szCs w:val="24"/>
                <w:lang w:val="en-US" w:eastAsia="en-US" w:bidi="ar-SA"/>
              </w:rPr>
              <w:t>董事、总经理兼财务负责人、党委副书记</w:t>
            </w:r>
            <w:r>
              <w:rPr>
                <w:rFonts w:hint="eastAsia" w:ascii="宋体" w:hAnsi="宋体" w:eastAsia="宋体" w:cs="宋体"/>
                <w:snapToGrid w:val="0"/>
                <w:color w:val="000000"/>
                <w:kern w:val="0"/>
                <w:sz w:val="24"/>
                <w:szCs w:val="24"/>
                <w:lang w:val="en-US" w:eastAsia="zh-CN" w:bidi="ar-SA"/>
              </w:rPr>
              <w:t>：</w:t>
            </w:r>
            <w:r>
              <w:rPr>
                <w:rFonts w:hint="eastAsia" w:ascii="宋体" w:hAnsi="宋体" w:eastAsia="宋体" w:cs="宋体"/>
                <w:snapToGrid w:val="0"/>
                <w:color w:val="000000"/>
                <w:kern w:val="0"/>
                <w:sz w:val="24"/>
                <w:szCs w:val="24"/>
                <w:lang w:val="en-US" w:eastAsia="en-US" w:bidi="ar-SA"/>
              </w:rPr>
              <w:t>诸葛斌</w:t>
            </w:r>
          </w:p>
          <w:p>
            <w:pPr>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kern w:val="0"/>
                <w:sz w:val="24"/>
                <w:szCs w:val="24"/>
                <w:lang w:val="en-US" w:eastAsia="en-US" w:bidi="ar-SA"/>
              </w:rPr>
              <w:t>董事会秘书</w:t>
            </w:r>
            <w:r>
              <w:rPr>
                <w:rFonts w:hint="eastAsia" w:ascii="宋体" w:hAnsi="宋体" w:eastAsia="宋体" w:cs="宋体"/>
                <w:snapToGrid w:val="0"/>
                <w:color w:val="000000"/>
                <w:kern w:val="0"/>
                <w:sz w:val="24"/>
                <w:szCs w:val="24"/>
                <w:lang w:val="en-US" w:eastAsia="zh-CN" w:bidi="ar-SA"/>
              </w:rPr>
              <w:t>：</w:t>
            </w:r>
            <w:r>
              <w:rPr>
                <w:rFonts w:hint="eastAsia" w:ascii="宋体" w:hAnsi="宋体" w:eastAsia="宋体" w:cs="宋体"/>
                <w:snapToGrid w:val="0"/>
                <w:color w:val="000000"/>
                <w:kern w:val="0"/>
                <w:sz w:val="24"/>
                <w:szCs w:val="24"/>
                <w:lang w:val="en-US" w:eastAsia="en-US" w:bidi="ar-SA"/>
              </w:rPr>
              <w:t>周黎隽</w:t>
            </w:r>
          </w:p>
          <w:p>
            <w:pPr>
              <w:rPr>
                <w:rFonts w:hint="eastAsia" w:ascii="宋体" w:hAnsi="宋体" w:eastAsia="宋体" w:cs="宋体"/>
                <w:snapToGrid w:val="0"/>
                <w:color w:val="000000"/>
                <w:kern w:val="0"/>
                <w:sz w:val="24"/>
                <w:szCs w:val="24"/>
                <w:lang w:val="en-US" w:eastAsia="zh-CN" w:bidi="ar-SA"/>
              </w:rPr>
            </w:pPr>
            <w:r>
              <w:rPr>
                <w:rFonts w:hint="eastAsia" w:ascii="宋体" w:hAnsi="宋体" w:eastAsia="宋体" w:cs="宋体"/>
                <w:snapToGrid w:val="0"/>
                <w:color w:val="000000"/>
                <w:kern w:val="0"/>
                <w:sz w:val="24"/>
                <w:szCs w:val="24"/>
                <w:lang w:val="en-US" w:eastAsia="zh-CN" w:bidi="ar-SA"/>
              </w:rPr>
              <w:t>资产财务部总经理：张肖肖</w:t>
            </w:r>
          </w:p>
          <w:p>
            <w:pPr>
              <w:rPr>
                <w:rFonts w:hint="default" w:ascii="宋体" w:hAnsi="宋体" w:eastAsia="宋体" w:cs="宋体"/>
                <w:snapToGrid w:val="0"/>
                <w:color w:val="000000"/>
                <w:kern w:val="0"/>
                <w:sz w:val="24"/>
                <w:szCs w:val="24"/>
                <w:lang w:val="en-US" w:eastAsia="zh-CN" w:bidi="ar-SA"/>
              </w:rPr>
            </w:pPr>
            <w:r>
              <w:rPr>
                <w:rFonts w:hint="eastAsia" w:ascii="宋体" w:hAnsi="宋体" w:eastAsia="宋体" w:cs="宋体"/>
                <w:snapToGrid w:val="0"/>
                <w:color w:val="000000"/>
                <w:kern w:val="0"/>
                <w:sz w:val="24"/>
                <w:szCs w:val="24"/>
                <w:lang w:val="en-US" w:eastAsia="zh-CN" w:bidi="ar-SA"/>
              </w:rPr>
              <w:t>独立董事：王韬</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55" w:hRule="atLeast"/>
        </w:trPr>
        <w:tc>
          <w:tcPr>
            <w:tcW w:w="1574" w:type="dxa"/>
            <w:vAlign w:val="top"/>
          </w:tcPr>
          <w:p>
            <w:pPr>
              <w:spacing w:line="252" w:lineRule="auto"/>
              <w:rPr>
                <w:rFonts w:ascii="Arial"/>
                <w:sz w:val="21"/>
              </w:rPr>
            </w:pPr>
          </w:p>
          <w:p>
            <w:pPr>
              <w:spacing w:line="252"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pStyle w:val="6"/>
              <w:spacing w:before="78" w:line="220" w:lineRule="auto"/>
              <w:ind w:left="74"/>
            </w:pPr>
            <w:r>
              <w:rPr>
                <w:b/>
                <w:bCs/>
                <w:spacing w:val="-4"/>
              </w:rPr>
              <w:t>投资者关系活</w:t>
            </w:r>
          </w:p>
          <w:p>
            <w:pPr>
              <w:pStyle w:val="6"/>
              <w:spacing w:before="25" w:line="219" w:lineRule="auto"/>
              <w:ind w:left="72"/>
            </w:pPr>
            <w:r>
              <w:rPr>
                <w:b/>
                <w:bCs/>
                <w:spacing w:val="-4"/>
              </w:rPr>
              <w:t>动主要内容介</w:t>
            </w:r>
          </w:p>
          <w:p>
            <w:pPr>
              <w:pStyle w:val="6"/>
              <w:spacing w:before="27" w:line="225" w:lineRule="auto"/>
              <w:ind w:left="678"/>
            </w:pPr>
            <w:r>
              <w:rPr>
                <w:b/>
                <w:bCs/>
                <w:spacing w:val="-3"/>
              </w:rPr>
              <w:t>绍</w:t>
            </w:r>
          </w:p>
        </w:tc>
        <w:tc>
          <w:tcPr>
            <w:tcW w:w="8450" w:type="dxa"/>
            <w:gridSpan w:val="2"/>
            <w:vAlign w:val="top"/>
          </w:tcPr>
          <w:p>
            <w:pPr>
              <w:pStyle w:val="7"/>
              <w:numPr>
                <w:ilvl w:val="0"/>
                <w:numId w:val="0"/>
              </w:numPr>
              <w:spacing w:line="240" w:lineRule="auto"/>
              <w:ind w:leftChars="0" w:firstLine="480" w:firstLineChars="200"/>
              <w:rPr>
                <w:rFonts w:hint="eastAsia" w:ascii="宋体" w:hAnsi="宋体" w:eastAsia="宋体" w:cs="Arial"/>
                <w:snapToGrid w:val="0"/>
                <w:color w:val="000000" w:themeColor="text1"/>
                <w:kern w:val="0"/>
                <w:sz w:val="24"/>
                <w:szCs w:val="21"/>
                <w:lang w:val="en-US" w:eastAsia="zh-CN" w:bidi="ar-SA"/>
                <w14:textFill>
                  <w14:solidFill>
                    <w14:schemeClr w14:val="tx1"/>
                  </w14:solidFill>
                </w14:textFill>
              </w:rPr>
            </w:pPr>
            <w:r>
              <w:rPr>
                <w:rFonts w:ascii="宋体" w:hAnsi="宋体" w:eastAsia="宋体" w:cs="Arial"/>
                <w:snapToGrid w:val="0"/>
                <w:color w:val="000000" w:themeColor="text1"/>
                <w:kern w:val="0"/>
                <w:sz w:val="24"/>
                <w:szCs w:val="21"/>
                <w:lang w:val="en-US" w:eastAsia="en-US" w:bidi="ar-SA"/>
                <w14:textFill>
                  <w14:solidFill>
                    <w14:schemeClr w14:val="tx1"/>
                  </w14:solidFill>
                </w14:textFill>
              </w:rPr>
              <w:t>公司于202</w:t>
            </w:r>
            <w:r>
              <w:rPr>
                <w:rFonts w:hint="eastAsia" w:ascii="宋体" w:hAnsi="宋体" w:eastAsia="宋体" w:cs="Arial"/>
                <w:snapToGrid w:val="0"/>
                <w:color w:val="000000" w:themeColor="text1"/>
                <w:kern w:val="0"/>
                <w:sz w:val="24"/>
                <w:szCs w:val="21"/>
                <w:lang w:val="en-US" w:eastAsia="en-US" w:bidi="ar-SA"/>
                <w14:textFill>
                  <w14:solidFill>
                    <w14:schemeClr w14:val="tx1"/>
                  </w14:solidFill>
                </w14:textFill>
              </w:rPr>
              <w:t>5年5月26日</w:t>
            </w:r>
            <w:r>
              <w:rPr>
                <w:rFonts w:ascii="宋体" w:hAnsi="宋体" w:eastAsia="宋体" w:cs="Arial"/>
                <w:snapToGrid w:val="0"/>
                <w:color w:val="000000" w:themeColor="text1"/>
                <w:kern w:val="0"/>
                <w:sz w:val="24"/>
                <w:szCs w:val="21"/>
                <w:lang w:val="en-US" w:eastAsia="en-US" w:bidi="ar-SA"/>
                <w14:textFill>
                  <w14:solidFill>
                    <w14:schemeClr w14:val="tx1"/>
                  </w14:solidFill>
                </w14:textFill>
              </w:rPr>
              <w:t>通过网络文字互动方式召开2024</w:t>
            </w:r>
            <w:r>
              <w:rPr>
                <w:rFonts w:hint="eastAsia" w:ascii="宋体" w:hAnsi="宋体" w:eastAsia="宋体" w:cs="Arial"/>
                <w:snapToGrid w:val="0"/>
                <w:color w:val="000000" w:themeColor="text1"/>
                <w:kern w:val="0"/>
                <w:sz w:val="24"/>
                <w:szCs w:val="21"/>
                <w:lang w:val="en-US" w:eastAsia="zh-CN" w:bidi="ar-SA"/>
                <w14:textFill>
                  <w14:solidFill>
                    <w14:schemeClr w14:val="tx1"/>
                  </w14:solidFill>
                </w14:textFill>
              </w:rPr>
              <w:t>年度暨2025年第一季</w:t>
            </w:r>
            <w:r>
              <w:rPr>
                <w:rFonts w:ascii="宋体" w:hAnsi="宋体" w:eastAsia="宋体" w:cs="Arial"/>
                <w:snapToGrid w:val="0"/>
                <w:color w:val="000000" w:themeColor="text1"/>
                <w:kern w:val="0"/>
                <w:sz w:val="24"/>
                <w:szCs w:val="21"/>
                <w:lang w:val="en-US" w:eastAsia="en-US" w:bidi="ar-SA"/>
                <w14:textFill>
                  <w14:solidFill>
                    <w14:schemeClr w14:val="tx1"/>
                  </w14:solidFill>
                </w14:textFill>
              </w:rPr>
              <w:t>度业绩说明会</w:t>
            </w:r>
            <w:r>
              <w:rPr>
                <w:rFonts w:hint="eastAsia" w:ascii="宋体" w:hAnsi="宋体" w:eastAsia="宋体" w:cs="Arial"/>
                <w:snapToGrid w:val="0"/>
                <w:color w:val="000000" w:themeColor="text1"/>
                <w:kern w:val="0"/>
                <w:sz w:val="24"/>
                <w:szCs w:val="21"/>
                <w:lang w:val="en-US" w:eastAsia="zh-CN" w:bidi="ar-SA"/>
                <w14:textFill>
                  <w14:solidFill>
                    <w14:schemeClr w14:val="tx1"/>
                  </w14:solidFill>
                </w14:textFill>
              </w:rPr>
              <w:t>，</w:t>
            </w:r>
            <w:r>
              <w:rPr>
                <w:rFonts w:ascii="宋体" w:hAnsi="宋体" w:eastAsia="宋体" w:cs="Arial"/>
                <w:snapToGrid w:val="0"/>
                <w:color w:val="000000" w:themeColor="text1"/>
                <w:kern w:val="0"/>
                <w:sz w:val="24"/>
                <w:szCs w:val="21"/>
                <w:lang w:val="en-US" w:eastAsia="en-US" w:bidi="ar-SA"/>
                <w14:textFill>
                  <w14:solidFill>
                    <w14:schemeClr w14:val="tx1"/>
                  </w14:solidFill>
                </w14:textFill>
              </w:rPr>
              <w:t>就投资者关心的问题进行交流。</w:t>
            </w:r>
            <w:r>
              <w:rPr>
                <w:rFonts w:hint="eastAsia" w:ascii="宋体" w:hAnsi="宋体" w:eastAsia="宋体" w:cs="Arial"/>
                <w:snapToGrid w:val="0"/>
                <w:color w:val="000000" w:themeColor="text1"/>
                <w:kern w:val="0"/>
                <w:sz w:val="24"/>
                <w:szCs w:val="21"/>
                <w:lang w:val="en-US" w:eastAsia="en-US" w:bidi="ar-SA"/>
                <w14:textFill>
                  <w14:solidFill>
                    <w14:schemeClr w14:val="tx1"/>
                  </w14:solidFill>
                </w14:textFill>
              </w:rPr>
              <w:t>主要内容如下</w:t>
            </w:r>
            <w:r>
              <w:rPr>
                <w:rFonts w:hint="eastAsia" w:ascii="宋体" w:hAnsi="宋体" w:eastAsia="宋体" w:cs="Arial"/>
                <w:snapToGrid w:val="0"/>
                <w:color w:val="000000" w:themeColor="text1"/>
                <w:kern w:val="0"/>
                <w:sz w:val="24"/>
                <w:szCs w:val="21"/>
                <w:lang w:val="en-US" w:eastAsia="zh-CN" w:bidi="ar-SA"/>
                <w14:textFill>
                  <w14:solidFill>
                    <w14:schemeClr w14:val="tx1"/>
                  </w14:solidFill>
                </w14:textFill>
              </w:rPr>
              <w:t>：</w:t>
            </w:r>
          </w:p>
          <w:p>
            <w:pPr>
              <w:spacing w:line="240" w:lineRule="auto"/>
              <w:ind w:firstLine="482" w:firstLineChars="200"/>
              <w:outlineLvl w:val="0"/>
              <w:rPr>
                <w:rFonts w:hint="eastAsia" w:ascii="宋体" w:hAnsi="宋体" w:eastAsia="宋体"/>
                <w:b/>
                <w:bCs/>
                <w:color w:val="000000" w:themeColor="text1"/>
                <w:sz w:val="24"/>
                <w14:textFill>
                  <w14:solidFill>
                    <w14:schemeClr w14:val="tx1"/>
                  </w14:solidFill>
                </w14:textFill>
              </w:rPr>
            </w:pPr>
            <w:r>
              <w:rPr>
                <w:rFonts w:hint="eastAsia" w:ascii="宋体" w:hAnsi="宋体" w:eastAsia="宋体"/>
                <w:b/>
                <w:bCs/>
                <w:color w:val="000000" w:themeColor="text1"/>
                <w:sz w:val="24"/>
                <w14:textFill>
                  <w14:solidFill>
                    <w14:schemeClr w14:val="tx1"/>
                  </w14:solidFill>
                </w14:textFill>
              </w:rPr>
              <w:t>1、</w:t>
            </w:r>
            <w:r>
              <w:rPr>
                <w:rFonts w:ascii="宋体" w:hAnsi="宋体" w:eastAsia="宋体"/>
                <w:b/>
                <w:bCs/>
                <w:color w:val="000000" w:themeColor="text1"/>
                <w:sz w:val="24"/>
                <w:shd w:val="clear" w:color="auto" w:fill="FFFFFF"/>
                <w14:textFill>
                  <w14:solidFill>
                    <w14:schemeClr w14:val="tx1"/>
                  </w14:solidFill>
                </w14:textFill>
              </w:rPr>
              <w:t>请问贵公司2024年在低空安全领域业务布局及最新进展如何？有哪些新突破？</w:t>
            </w:r>
            <w:bookmarkStart w:id="0" w:name="_GoBack"/>
            <w:bookmarkEnd w:id="0"/>
          </w:p>
          <w:p>
            <w:pPr>
              <w:spacing w:line="240" w:lineRule="auto"/>
              <w:ind w:firstLine="480" w:firstLineChars="200"/>
              <w:rPr>
                <w:rFonts w:hint="eastAsia" w:ascii="宋体" w:hAnsi="宋体" w:eastAsia="宋体"/>
                <w:color w:val="000000" w:themeColor="text1"/>
                <w:sz w:val="24"/>
                <w14:textFill>
                  <w14:solidFill>
                    <w14:schemeClr w14:val="tx1"/>
                  </w14:solidFill>
                </w14:textFill>
              </w:rPr>
            </w:pPr>
            <w:r>
              <w:rPr>
                <w:rFonts w:ascii="宋体" w:hAnsi="宋体" w:eastAsia="宋体"/>
                <w:color w:val="000000" w:themeColor="text1"/>
                <w:sz w:val="24"/>
                <w14:textFill>
                  <w14:solidFill>
                    <w14:schemeClr w14:val="tx1"/>
                  </w14:solidFill>
                </w14:textFill>
              </w:rPr>
              <w:t>答：尊敬的投资者您好！公司与浙江省公安厅巡特警总队达成战略合作协议，参与全省低空经济安全底座建设，2024年低空安全服务新增合同60余份，年合同额超2000万元。绍兴安邦“一机一码”无人机感知管控新模式与合作研发的报文识别基站，顺利实现绍兴越城区全域覆盖，并与公安部三所合作建设无人机数据采集实验室；衢州安邦迭代升级“零距离”空地一体作战指挥平台，圆满完成国家“应急使命·2024”超强台风防范和特大洪涝灾害联合救援演习任务；杭州安邦在滨江区开展低空安全管理试点，成功实现区域内飞行服务全覆盖；舟山安邦积极参与舟山地区城市级无人机管控平台建设。感谢您的关注。</w:t>
            </w:r>
          </w:p>
          <w:p>
            <w:pPr>
              <w:spacing w:line="240" w:lineRule="auto"/>
              <w:ind w:firstLine="482" w:firstLineChars="200"/>
              <w:outlineLvl w:val="0"/>
              <w:rPr>
                <w:rFonts w:ascii="宋体" w:hAnsi="宋体" w:eastAsia="宋体"/>
                <w:b/>
                <w:bCs/>
                <w:color w:val="000000" w:themeColor="text1"/>
                <w:sz w:val="24"/>
                <w14:textFill>
                  <w14:solidFill>
                    <w14:schemeClr w14:val="tx1"/>
                  </w14:solidFill>
                </w14:textFill>
              </w:rPr>
            </w:pPr>
            <w:r>
              <w:rPr>
                <w:rFonts w:hint="eastAsia" w:ascii="宋体" w:hAnsi="宋体" w:eastAsia="宋体"/>
                <w:b/>
                <w:bCs/>
                <w:color w:val="000000" w:themeColor="text1"/>
                <w:sz w:val="24"/>
                <w14:textFill>
                  <w14:solidFill>
                    <w14:schemeClr w14:val="tx1"/>
                  </w14:solidFill>
                </w14:textFill>
              </w:rPr>
              <w:t>2、</w:t>
            </w:r>
            <w:r>
              <w:rPr>
                <w:rFonts w:ascii="宋体" w:hAnsi="宋体" w:eastAsia="宋体"/>
                <w:b/>
                <w:bCs/>
                <w:color w:val="000000" w:themeColor="text1"/>
                <w:sz w:val="24"/>
                <w14:textFill>
                  <w14:solidFill>
                    <w14:schemeClr w14:val="tx1"/>
                  </w14:solidFill>
                </w14:textFill>
              </w:rPr>
              <w:t>公司本期盈利水平如何？</w:t>
            </w:r>
          </w:p>
          <w:p>
            <w:pPr>
              <w:spacing w:line="240" w:lineRule="auto"/>
              <w:ind w:firstLine="480" w:firstLineChars="200"/>
              <w:rPr>
                <w:rFonts w:hint="eastAsia" w:ascii="宋体" w:hAnsi="宋体" w:eastAsia="宋体"/>
                <w:color w:val="000000" w:themeColor="text1"/>
                <w:sz w:val="24"/>
                <w14:textFill>
                  <w14:solidFill>
                    <w14:schemeClr w14:val="tx1"/>
                  </w14:solidFill>
                </w14:textFill>
              </w:rPr>
            </w:pPr>
            <w:r>
              <w:rPr>
                <w:rFonts w:ascii="宋体" w:hAnsi="宋体" w:eastAsia="宋体"/>
                <w:color w:val="000000" w:themeColor="text1"/>
                <w:sz w:val="24"/>
                <w14:textFill>
                  <w14:solidFill>
                    <w14:schemeClr w14:val="tx1"/>
                  </w14:solidFill>
                </w14:textFill>
              </w:rPr>
              <w:t>答：尊敬的投资者您好！2024年，公司努力践行董事会“聚焦主业、科技赋能、战略转型”的整体发展思路，积极优化产业布局，完善公司治理，强化主业支撑，培育新兴动能，保持了主营业务整体持续增长的良好态势，呈现了稳中有进、稳中提质的良好局面。报告期内，公司经营收入稳步增长，实现营收26.57亿元，同比增长6.93%；净利润2.64亿元，同比增长0.63%，其中归属于上市公司股东净利润为1.25亿元，同比增长6.12%；同时公司经营活动产生现金流量净额4.00亿元，公司归属于上市公司股东的所有者权益同比增长4.52%，达到17.91亿元；另外公司资产结构稳健而优质，资产负债率为23.78%。感谢您的关注。</w:t>
            </w:r>
          </w:p>
          <w:p>
            <w:pPr>
              <w:spacing w:line="240" w:lineRule="auto"/>
              <w:ind w:firstLine="482" w:firstLineChars="200"/>
              <w:outlineLvl w:val="0"/>
              <w:rPr>
                <w:rFonts w:ascii="宋体" w:hAnsi="宋体" w:eastAsia="宋体"/>
                <w:b/>
                <w:bCs/>
                <w:color w:val="000000" w:themeColor="text1"/>
                <w:sz w:val="24"/>
                <w14:textFill>
                  <w14:solidFill>
                    <w14:schemeClr w14:val="tx1"/>
                  </w14:solidFill>
                </w14:textFill>
              </w:rPr>
            </w:pPr>
            <w:r>
              <w:rPr>
                <w:rFonts w:hint="eastAsia" w:ascii="宋体" w:hAnsi="宋体" w:eastAsia="宋体"/>
                <w:b/>
                <w:bCs/>
                <w:color w:val="000000" w:themeColor="text1"/>
                <w:sz w:val="24"/>
                <w14:textFill>
                  <w14:solidFill>
                    <w14:schemeClr w14:val="tx1"/>
                  </w14:solidFill>
                </w14:textFill>
              </w:rPr>
              <w:t>3、</w:t>
            </w:r>
            <w:r>
              <w:rPr>
                <w:rFonts w:ascii="宋体" w:hAnsi="宋体" w:eastAsia="宋体"/>
                <w:b/>
                <w:bCs/>
                <w:color w:val="000000" w:themeColor="text1"/>
                <w:sz w:val="24"/>
                <w14:textFill>
                  <w14:solidFill>
                    <w14:schemeClr w14:val="tx1"/>
                  </w14:solidFill>
                </w14:textFill>
              </w:rPr>
              <w:t>公司2025年的业务发展方向和增长点会集中在哪些领域？</w:t>
            </w:r>
          </w:p>
          <w:p>
            <w:pPr>
              <w:spacing w:line="240" w:lineRule="auto"/>
              <w:ind w:firstLine="480" w:firstLineChars="200"/>
              <w:rPr>
                <w:rFonts w:hint="eastAsia" w:ascii="宋体" w:hAnsi="宋体" w:eastAsia="宋体"/>
                <w:color w:val="000000" w:themeColor="text1"/>
                <w:sz w:val="24"/>
                <w14:textFill>
                  <w14:solidFill>
                    <w14:schemeClr w14:val="tx1"/>
                  </w14:solidFill>
                </w14:textFill>
              </w:rPr>
            </w:pPr>
            <w:r>
              <w:rPr>
                <w:rFonts w:ascii="宋体" w:hAnsi="宋体" w:eastAsia="宋体"/>
                <w:color w:val="000000" w:themeColor="text1"/>
                <w:sz w:val="24"/>
                <w14:textFill>
                  <w14:solidFill>
                    <w14:schemeClr w14:val="tx1"/>
                  </w14:solidFill>
                </w14:textFill>
              </w:rPr>
              <w:t>答：尊敬的投资者您好！2025年，公司继续深耕金融安全服务业务，加快区域现金中心的建设，加大安全应急板块和海外安保服务的开拓力度。在低空经济领域，从低空安防和无人机应用两方面入手，完善产业链布局，研发丰富、高效、精准的侦测、反制设备，持续完善“全方位、多层次、全立体”防御体系；拓展无人机具系统应用场景，例如森林防火巡查（实时火情监测与应急物资投送）、地质灾害监测（山体滑坡预警与灾后评估），通过多场景联动提升综合服务价值与经济效益。感谢您的关注。</w:t>
            </w:r>
          </w:p>
          <w:p>
            <w:pPr>
              <w:spacing w:line="240" w:lineRule="auto"/>
              <w:ind w:firstLine="482" w:firstLineChars="200"/>
              <w:outlineLvl w:val="0"/>
              <w:rPr>
                <w:rFonts w:ascii="宋体" w:hAnsi="宋体" w:eastAsia="宋体"/>
                <w:b/>
                <w:bCs/>
                <w:color w:val="000000" w:themeColor="text1"/>
                <w:sz w:val="24"/>
                <w14:textFill>
                  <w14:solidFill>
                    <w14:schemeClr w14:val="tx1"/>
                  </w14:solidFill>
                </w14:textFill>
              </w:rPr>
            </w:pPr>
            <w:r>
              <w:rPr>
                <w:rFonts w:hint="eastAsia" w:ascii="宋体" w:hAnsi="宋体" w:eastAsia="宋体"/>
                <w:b/>
                <w:bCs/>
                <w:color w:val="000000" w:themeColor="text1"/>
                <w:sz w:val="24"/>
                <w14:textFill>
                  <w14:solidFill>
                    <w14:schemeClr w14:val="tx1"/>
                  </w14:solidFill>
                </w14:textFill>
              </w:rPr>
              <w:t>4、</w:t>
            </w:r>
            <w:r>
              <w:rPr>
                <w:rFonts w:ascii="宋体" w:hAnsi="宋体" w:eastAsia="宋体"/>
                <w:b/>
                <w:bCs/>
                <w:color w:val="000000" w:themeColor="text1"/>
                <w:sz w:val="24"/>
                <w14:textFill>
                  <w14:solidFill>
                    <w14:schemeClr w14:val="tx1"/>
                  </w14:solidFill>
                </w14:textFill>
              </w:rPr>
              <w:t>您好，请问贵公司的智慧政务业务涉及哪些方面？</w:t>
            </w:r>
          </w:p>
          <w:p>
            <w:pPr>
              <w:spacing w:line="240" w:lineRule="auto"/>
              <w:ind w:firstLine="480" w:firstLineChars="200"/>
              <w:rPr>
                <w:rFonts w:hint="eastAsia" w:ascii="宋体" w:hAnsi="宋体" w:eastAsia="宋体"/>
                <w:color w:val="000000" w:themeColor="text1"/>
                <w:sz w:val="24"/>
                <w14:textFill>
                  <w14:solidFill>
                    <w14:schemeClr w14:val="tx1"/>
                  </w14:solidFill>
                </w14:textFill>
              </w:rPr>
            </w:pPr>
            <w:r>
              <w:rPr>
                <w:rFonts w:ascii="宋体" w:hAnsi="宋体" w:eastAsia="宋体"/>
                <w:color w:val="000000" w:themeColor="text1"/>
                <w:sz w:val="24"/>
                <w14:textFill>
                  <w14:solidFill>
                    <w14:schemeClr w14:val="tx1"/>
                  </w14:solidFill>
                </w14:textFill>
              </w:rPr>
              <w:t>答：尊敬的投资者您好！公司通过信息化和智能化手段提升业务监管和服务管理水平，目前已上线财务共享平台并优化人力资源管理，提高效率。在应急物资管理与政务协管服务方面，智能保管解决方案集成RFID追踪、温湿度调控、远程视证功能，革新传统物资管理模式，推动业务高质量发展。感谢您的关注。</w:t>
            </w:r>
          </w:p>
          <w:p>
            <w:pPr>
              <w:spacing w:line="240" w:lineRule="auto"/>
              <w:ind w:firstLine="482" w:firstLineChars="200"/>
              <w:outlineLvl w:val="0"/>
              <w:rPr>
                <w:rFonts w:ascii="宋体" w:hAnsi="宋体" w:eastAsia="宋体"/>
                <w:b/>
                <w:bCs/>
                <w:color w:val="000000" w:themeColor="text1"/>
                <w:sz w:val="24"/>
                <w14:textFill>
                  <w14:solidFill>
                    <w14:schemeClr w14:val="tx1"/>
                  </w14:solidFill>
                </w14:textFill>
              </w:rPr>
            </w:pPr>
            <w:r>
              <w:rPr>
                <w:rFonts w:hint="eastAsia" w:ascii="宋体" w:hAnsi="宋体" w:eastAsia="宋体"/>
                <w:b/>
                <w:bCs/>
                <w:color w:val="000000" w:themeColor="text1"/>
                <w:sz w:val="24"/>
                <w14:textFill>
                  <w14:solidFill>
                    <w14:schemeClr w14:val="tx1"/>
                  </w14:solidFill>
                </w14:textFill>
              </w:rPr>
              <w:t>5、</w:t>
            </w:r>
            <w:r>
              <w:rPr>
                <w:rFonts w:ascii="宋体" w:hAnsi="宋体" w:eastAsia="宋体"/>
                <w:b/>
                <w:bCs/>
                <w:color w:val="000000" w:themeColor="text1"/>
                <w:sz w:val="24"/>
                <w14:textFill>
                  <w14:solidFill>
                    <w14:schemeClr w14:val="tx1"/>
                  </w14:solidFill>
                </w14:textFill>
              </w:rPr>
              <w:t>你好，请问贵公司在低空旅游方面有什么业务布局？</w:t>
            </w:r>
          </w:p>
          <w:p>
            <w:pPr>
              <w:spacing w:line="240" w:lineRule="auto"/>
              <w:ind w:firstLine="480" w:firstLineChars="200"/>
              <w:rPr>
                <w:rFonts w:hint="eastAsia" w:ascii="宋体" w:hAnsi="宋体" w:eastAsia="宋体"/>
                <w:color w:val="000000" w:themeColor="text1"/>
                <w:sz w:val="24"/>
                <w14:textFill>
                  <w14:solidFill>
                    <w14:schemeClr w14:val="tx1"/>
                  </w14:solidFill>
                </w14:textFill>
              </w:rPr>
            </w:pPr>
            <w:r>
              <w:rPr>
                <w:rFonts w:ascii="宋体" w:hAnsi="宋体" w:eastAsia="宋体"/>
                <w:color w:val="000000" w:themeColor="text1"/>
                <w:sz w:val="24"/>
                <w14:textFill>
                  <w14:solidFill>
                    <w14:schemeClr w14:val="tx1"/>
                  </w14:solidFill>
                </w14:textFill>
              </w:rPr>
              <w:t>答：尊敬的投资者您好！公司目前没有低空旅游业务，感谢您的关注。</w:t>
            </w:r>
          </w:p>
          <w:p>
            <w:pPr>
              <w:spacing w:line="240" w:lineRule="auto"/>
              <w:ind w:firstLine="482" w:firstLineChars="200"/>
              <w:outlineLvl w:val="0"/>
              <w:rPr>
                <w:rFonts w:ascii="宋体" w:hAnsi="宋体" w:eastAsia="宋体"/>
                <w:b/>
                <w:bCs/>
                <w:color w:val="000000" w:themeColor="text1"/>
                <w:sz w:val="24"/>
                <w14:textFill>
                  <w14:solidFill>
                    <w14:schemeClr w14:val="tx1"/>
                  </w14:solidFill>
                </w14:textFill>
              </w:rPr>
            </w:pPr>
            <w:r>
              <w:rPr>
                <w:rFonts w:hint="eastAsia" w:ascii="宋体" w:hAnsi="宋体" w:eastAsia="宋体"/>
                <w:b/>
                <w:bCs/>
                <w:color w:val="000000" w:themeColor="text1"/>
                <w:sz w:val="24"/>
                <w14:textFill>
                  <w14:solidFill>
                    <w14:schemeClr w14:val="tx1"/>
                  </w14:solidFill>
                </w14:textFill>
              </w:rPr>
              <w:t>6、</w:t>
            </w:r>
            <w:r>
              <w:rPr>
                <w:rFonts w:ascii="宋体" w:hAnsi="宋体" w:eastAsia="宋体"/>
                <w:b/>
                <w:bCs/>
                <w:color w:val="000000" w:themeColor="text1"/>
                <w:sz w:val="24"/>
                <w14:textFill>
                  <w14:solidFill>
                    <w14:schemeClr w14:val="tx1"/>
                  </w14:solidFill>
                </w14:textFill>
              </w:rPr>
              <w:t>您好，请问贵公司有没有无人机数据平台相关业务？</w:t>
            </w:r>
          </w:p>
          <w:p>
            <w:pPr>
              <w:spacing w:line="240" w:lineRule="auto"/>
              <w:ind w:firstLine="480" w:firstLineChars="200"/>
              <w:rPr>
                <w:rFonts w:hint="eastAsia" w:ascii="宋体" w:hAnsi="宋体" w:eastAsia="宋体"/>
                <w:color w:val="000000" w:themeColor="text1"/>
                <w:sz w:val="24"/>
                <w14:textFill>
                  <w14:solidFill>
                    <w14:schemeClr w14:val="tx1"/>
                  </w14:solidFill>
                </w14:textFill>
              </w:rPr>
            </w:pPr>
            <w:r>
              <w:rPr>
                <w:rFonts w:ascii="宋体" w:hAnsi="宋体" w:eastAsia="宋体"/>
                <w:color w:val="000000" w:themeColor="text1"/>
                <w:sz w:val="24"/>
                <w14:textFill>
                  <w14:solidFill>
                    <w14:schemeClr w14:val="tx1"/>
                  </w14:solidFill>
                </w14:textFill>
              </w:rPr>
              <w:t>答：尊敬的投资者您好！公司在做好特定场景无人机具系统应用服务的基础上，以安全保障服务为切入点布局低空经济业务，下属各子公司围绕低空安全底座建设，积极开展针对复杂、特殊场景下无人机感知、反制、应用相关系列服务，全力打造整套具有鲜明辨识度的低空安全服务体系。公司与浙江省公安厅巡特警总队达成战略合作协议，参与全省低空经济安全底座建设，2024年低空安全服务新增合同 60 余份，年合同额超 2000 万元。绍兴安邦“一机一码”无人机感知管控新模式与合作研发的报文识别基站，顺利实现绍兴越城区全域覆盖，并与公安部三所合作建设无人机数据采集实验室；衢州安邦迭代升级“零距离”空地一体作战指挥平台，圆满完成国家“应急使命·2024”超强台风防范和特大洪涝灾害联合救援演习任务；杭州安邦在滨江区开展低空安全管理试点，成功实现区域内飞行服务全覆盖；舟山安邦积极参与舟山地区城市级无人机管控平台建设。感谢您的关注。</w:t>
            </w:r>
          </w:p>
          <w:p>
            <w:pPr>
              <w:spacing w:line="240" w:lineRule="auto"/>
              <w:ind w:firstLine="482" w:firstLineChars="200"/>
              <w:outlineLvl w:val="0"/>
              <w:rPr>
                <w:rFonts w:ascii="宋体" w:hAnsi="宋体" w:eastAsia="宋体"/>
                <w:b/>
                <w:bCs/>
                <w:color w:val="000000" w:themeColor="text1"/>
                <w:sz w:val="24"/>
                <w14:textFill>
                  <w14:solidFill>
                    <w14:schemeClr w14:val="tx1"/>
                  </w14:solidFill>
                </w14:textFill>
              </w:rPr>
            </w:pPr>
            <w:r>
              <w:rPr>
                <w:rFonts w:hint="eastAsia" w:ascii="宋体" w:hAnsi="宋体" w:eastAsia="宋体"/>
                <w:b/>
                <w:bCs/>
                <w:color w:val="000000" w:themeColor="text1"/>
                <w:sz w:val="24"/>
                <w14:textFill>
                  <w14:solidFill>
                    <w14:schemeClr w14:val="tx1"/>
                  </w14:solidFill>
                </w14:textFill>
              </w:rPr>
              <w:t>7、</w:t>
            </w:r>
            <w:r>
              <w:rPr>
                <w:rFonts w:ascii="宋体" w:hAnsi="宋体" w:eastAsia="宋体"/>
                <w:b/>
                <w:bCs/>
                <w:color w:val="000000" w:themeColor="text1"/>
                <w:sz w:val="24"/>
                <w14:textFill>
                  <w14:solidFill>
                    <w14:schemeClr w14:val="tx1"/>
                  </w14:solidFill>
                </w14:textFill>
              </w:rPr>
              <w:t>高管您好，请问如何看待安全服务行业未来的发展前景？</w:t>
            </w:r>
          </w:p>
          <w:p>
            <w:pPr>
              <w:spacing w:line="240" w:lineRule="auto"/>
              <w:ind w:firstLine="480" w:firstLineChars="200"/>
              <w:rPr>
                <w:rFonts w:hint="eastAsia" w:ascii="宋体" w:hAnsi="宋体" w:eastAsia="宋体"/>
                <w:color w:val="000000" w:themeColor="text1"/>
                <w:sz w:val="24"/>
                <w14:textFill>
                  <w14:solidFill>
                    <w14:schemeClr w14:val="tx1"/>
                  </w14:solidFill>
                </w14:textFill>
              </w:rPr>
            </w:pPr>
            <w:r>
              <w:rPr>
                <w:rFonts w:ascii="宋体" w:hAnsi="宋体" w:eastAsia="宋体"/>
                <w:color w:val="000000" w:themeColor="text1"/>
                <w:sz w:val="24"/>
                <w14:textFill>
                  <w14:solidFill>
                    <w14:schemeClr w14:val="tx1"/>
                  </w14:solidFill>
                </w14:textFill>
              </w:rPr>
              <w:t>答：尊敬的投资者您好！安全服务行业正处于变革时期，市场竞争日益激烈，行业集中度逐渐提升。大型企业凭借技术、资金和品牌优势不断扩大市场份额，推动行业向规模化、集约化方向发展，而中小企业则需要通过差异化竞争寻找生存空间。公司紧跟时代步伐，积极调整发展战略，在行业安全服务产品研发、智能安防平台建设、大数据智能化处理等方面不断加大投入力度，将智能产品与各种安全服务的应用场景相结合，在涉案财物管理、无人机安全服务、应急管理服务、基层治理服务上逐渐做出自己的特色，持续提升公司的核心竞争力。感谢您的关注。</w:t>
            </w:r>
          </w:p>
          <w:p>
            <w:pPr>
              <w:spacing w:line="240" w:lineRule="auto"/>
              <w:ind w:firstLine="482" w:firstLineChars="200"/>
              <w:outlineLvl w:val="0"/>
              <w:rPr>
                <w:rFonts w:ascii="宋体" w:hAnsi="宋体" w:eastAsia="宋体"/>
                <w:b/>
                <w:bCs/>
                <w:color w:val="000000" w:themeColor="text1"/>
                <w:sz w:val="24"/>
                <w14:textFill>
                  <w14:solidFill>
                    <w14:schemeClr w14:val="tx1"/>
                  </w14:solidFill>
                </w14:textFill>
              </w:rPr>
            </w:pPr>
            <w:r>
              <w:rPr>
                <w:rFonts w:hint="eastAsia" w:ascii="宋体" w:hAnsi="宋体" w:eastAsia="宋体"/>
                <w:b/>
                <w:bCs/>
                <w:color w:val="000000" w:themeColor="text1"/>
                <w:sz w:val="24"/>
                <w14:textFill>
                  <w14:solidFill>
                    <w14:schemeClr w14:val="tx1"/>
                  </w14:solidFill>
                </w14:textFill>
              </w:rPr>
              <w:t>8、</w:t>
            </w:r>
            <w:r>
              <w:rPr>
                <w:rFonts w:ascii="宋体" w:hAnsi="宋体" w:eastAsia="宋体"/>
                <w:b/>
                <w:bCs/>
                <w:color w:val="000000" w:themeColor="text1"/>
                <w:sz w:val="24"/>
                <w14:textFill>
                  <w14:solidFill>
                    <w14:schemeClr w14:val="tx1"/>
                  </w14:solidFill>
                </w14:textFill>
              </w:rPr>
              <w:t>问：资料显示，公司2024年安全应急服务领域表现突出，具体业务拓展及区域布局成效如何？</w:t>
            </w:r>
          </w:p>
          <w:p>
            <w:pPr>
              <w:spacing w:line="240" w:lineRule="auto"/>
              <w:ind w:firstLine="480" w:firstLineChars="200"/>
              <w:rPr>
                <w:rFonts w:hint="eastAsia" w:ascii="宋体" w:hAnsi="宋体" w:eastAsia="宋体"/>
                <w:color w:val="000000" w:themeColor="text1"/>
                <w:sz w:val="24"/>
                <w14:textFill>
                  <w14:solidFill>
                    <w14:schemeClr w14:val="tx1"/>
                  </w14:solidFill>
                </w14:textFill>
              </w:rPr>
            </w:pPr>
            <w:r>
              <w:rPr>
                <w:rFonts w:ascii="宋体" w:hAnsi="宋体" w:eastAsia="宋体"/>
                <w:color w:val="000000" w:themeColor="text1"/>
                <w:sz w:val="24"/>
                <w14:textFill>
                  <w14:solidFill>
                    <w14:schemeClr w14:val="tx1"/>
                  </w14:solidFill>
                </w14:textFill>
              </w:rPr>
              <w:t>答：尊敬的投资者您好！2024年公司安全应急服务强劲增长。宁波安邦等子公司基层社会治理服务稳步发展，集团该项业务已覆盖全省130个乡镇（街道），服务模式成功入选浙江省2024年度省级标准化试点项目。全流程涉案财物管理服务模式已向全国18个省份、100多个城市推广；温州安邦涉案财物一体化管理处置改革得到中央、浙江省政法系统相关领导的高度肯定；应急物资“储、运、救、研、培”一体化服务不断深化，丽水安邦承接浙西南应急救援中心项目，湖州安邦正在建设应急救援训练基地试点项目。感谢您的关注。</w:t>
            </w:r>
          </w:p>
          <w:p>
            <w:pPr>
              <w:spacing w:line="240" w:lineRule="auto"/>
              <w:ind w:firstLine="482" w:firstLineChars="200"/>
              <w:outlineLvl w:val="0"/>
              <w:rPr>
                <w:rFonts w:ascii="宋体" w:hAnsi="宋体" w:eastAsia="宋体"/>
                <w:b/>
                <w:bCs/>
                <w:color w:val="000000" w:themeColor="text1"/>
                <w:sz w:val="24"/>
                <w14:textFill>
                  <w14:solidFill>
                    <w14:schemeClr w14:val="tx1"/>
                  </w14:solidFill>
                </w14:textFill>
              </w:rPr>
            </w:pPr>
            <w:r>
              <w:rPr>
                <w:rFonts w:hint="eastAsia" w:ascii="宋体" w:hAnsi="宋体" w:eastAsia="宋体"/>
                <w:b/>
                <w:bCs/>
                <w:color w:val="000000" w:themeColor="text1"/>
                <w:sz w:val="24"/>
                <w14:textFill>
                  <w14:solidFill>
                    <w14:schemeClr w14:val="tx1"/>
                  </w14:solidFill>
                </w14:textFill>
              </w:rPr>
              <w:t>9、</w:t>
            </w:r>
            <w:r>
              <w:rPr>
                <w:rFonts w:ascii="宋体" w:hAnsi="宋体" w:eastAsia="宋体"/>
                <w:b/>
                <w:bCs/>
                <w:color w:val="000000" w:themeColor="text1"/>
                <w:sz w:val="24"/>
                <w14:textFill>
                  <w14:solidFill>
                    <w14:schemeClr w14:val="tx1"/>
                  </w14:solidFill>
                </w14:textFill>
              </w:rPr>
              <w:t>问：公司目前采取了哪些具体策略来实现提质增效的目标？</w:t>
            </w:r>
          </w:p>
          <w:p>
            <w:pPr>
              <w:spacing w:line="240" w:lineRule="auto"/>
              <w:ind w:firstLine="480" w:firstLineChars="200"/>
              <w:rPr>
                <w:rFonts w:hint="eastAsia" w:ascii="宋体" w:hAnsi="宋体" w:eastAsia="宋体"/>
                <w:color w:val="000000" w:themeColor="text1"/>
                <w:sz w:val="24"/>
                <w14:textFill>
                  <w14:solidFill>
                    <w14:schemeClr w14:val="tx1"/>
                  </w14:solidFill>
                </w14:textFill>
              </w:rPr>
            </w:pPr>
            <w:r>
              <w:rPr>
                <w:rFonts w:ascii="宋体" w:hAnsi="宋体" w:eastAsia="宋体"/>
                <w:color w:val="000000" w:themeColor="text1"/>
                <w:sz w:val="24"/>
                <w14:textFill>
                  <w14:solidFill>
                    <w14:schemeClr w14:val="tx1"/>
                  </w14:solidFill>
                </w14:textFill>
              </w:rPr>
              <w:t>答：尊敬的投资者您好！公司始终重视内部管理，以精益管理推动企业治理提质增效。2024年，在内部管理效能提升上，公司内审监督职能实现有效突破。通过“巡审联动+专项审计+专项检查”等多种审计检查方式，全年对子公司提出管理建议119条，指导督促问题整改109个，推动健全完善制度43项；加快推动由事后纠错向事前预防转型，风险防控关口不断前移。基于内部管理的强化，公司进一步筑牢安全发展根基，牢牢守住安全发展底线。各项安全生产指标控制良好，安全生产形势稳定向好。截至2024年底，集团50座枪弹库（室）、31座金库安全运营，2748支防暴枪、13.28万发子弹安全使用无事故，未发生重大死亡责任事故，押运车每百万公里有责交通事故数逐年下降，2024年同比下降21%。与此同时，公司内部积极持续推进数字底座二期、业财一体化系统，基本打通数据分析、治理、应用各环节，提高了公司整体的管理效率。感谢您的关注。</w:t>
            </w:r>
          </w:p>
          <w:p>
            <w:pPr>
              <w:spacing w:line="240" w:lineRule="auto"/>
              <w:ind w:firstLine="482" w:firstLineChars="200"/>
              <w:outlineLvl w:val="0"/>
              <w:rPr>
                <w:rFonts w:ascii="宋体" w:hAnsi="宋体" w:eastAsia="宋体"/>
                <w:b/>
                <w:bCs/>
                <w:color w:val="000000" w:themeColor="text1"/>
                <w:sz w:val="24"/>
                <w14:textFill>
                  <w14:solidFill>
                    <w14:schemeClr w14:val="tx1"/>
                  </w14:solidFill>
                </w14:textFill>
              </w:rPr>
            </w:pPr>
            <w:r>
              <w:rPr>
                <w:rFonts w:hint="eastAsia" w:ascii="宋体" w:hAnsi="宋体" w:eastAsia="宋体"/>
                <w:b/>
                <w:bCs/>
                <w:color w:val="000000" w:themeColor="text1"/>
                <w:sz w:val="24"/>
                <w14:textFill>
                  <w14:solidFill>
                    <w14:schemeClr w14:val="tx1"/>
                  </w14:solidFill>
                </w14:textFill>
              </w:rPr>
              <w:t>10、</w:t>
            </w:r>
            <w:r>
              <w:rPr>
                <w:rFonts w:ascii="宋体" w:hAnsi="宋体" w:eastAsia="宋体"/>
                <w:b/>
                <w:bCs/>
                <w:color w:val="000000" w:themeColor="text1"/>
                <w:sz w:val="24"/>
                <w14:textFill>
                  <w14:solidFill>
                    <w14:schemeClr w14:val="tx1"/>
                  </w14:solidFill>
                </w14:textFill>
              </w:rPr>
              <w:t>公司近几年营收表现趋势良好，请问主要驱动因素是什么？市场环境复杂多变，接下来公司将如何继续保持？</w:t>
            </w:r>
          </w:p>
          <w:p>
            <w:pPr>
              <w:spacing w:line="240" w:lineRule="auto"/>
              <w:ind w:firstLine="480" w:firstLineChars="200"/>
              <w:rPr>
                <w:rFonts w:hint="eastAsia" w:ascii="宋体" w:hAnsi="宋体" w:eastAsia="宋体"/>
                <w:color w:val="000000" w:themeColor="text1"/>
                <w:sz w:val="24"/>
                <w14:textFill>
                  <w14:solidFill>
                    <w14:schemeClr w14:val="tx1"/>
                  </w14:solidFill>
                </w14:textFill>
              </w:rPr>
            </w:pPr>
            <w:r>
              <w:rPr>
                <w:rFonts w:ascii="宋体" w:hAnsi="宋体" w:eastAsia="宋体"/>
                <w:color w:val="000000" w:themeColor="text1"/>
                <w:sz w:val="24"/>
                <w14:textFill>
                  <w14:solidFill>
                    <w14:schemeClr w14:val="tx1"/>
                  </w14:solidFill>
                </w14:textFill>
              </w:rPr>
              <w:t>答：尊敬的投资者您好！2022年-2024年，公司营业收入分别为237,932.97万元、248,489.74万元和265,721.30万元，呈小幅增长态势，其中，押运业务收入分别为143,792.34万元、146,481.03万元和153,476.55万元，占营业收入的比例分别为60.43%、58.95%和57.76%，是公司主要的收入来源，近三年增长平缓。目前公司的押运业务主要集中于浙江省内，在省内的份额超过80%，已开始通过并购在省外进行拓展。近几年来，公司凭借押运业务积累的客户资源、安全管理的行业经验和品牌影响力，在金融外包、综合安防、安全应急等领域不断拓展业务机会。公司新增业务的收入呈现不断增长趋势。未来，公司将继续保持稳健的经营策略，积极拓展市场，提升核心竞争力，以应对各种外部环境变化，确保公司业绩的持续稳定增长。感谢您的关注</w:t>
            </w:r>
            <w:r>
              <w:rPr>
                <w:rFonts w:hint="eastAsia" w:ascii="宋体" w:hAnsi="宋体" w:eastAsia="宋体"/>
                <w:color w:val="000000" w:themeColor="text1"/>
                <w:sz w:val="24"/>
                <w14:textFill>
                  <w14:solidFill>
                    <w14:schemeClr w14:val="tx1"/>
                  </w14:solidFill>
                </w14:textFill>
              </w:rPr>
              <w:t>。</w:t>
            </w:r>
          </w:p>
          <w:p>
            <w:pPr>
              <w:spacing w:line="240" w:lineRule="auto"/>
              <w:ind w:firstLine="482" w:firstLineChars="200"/>
              <w:outlineLvl w:val="0"/>
              <w:rPr>
                <w:rFonts w:ascii="宋体" w:hAnsi="宋体" w:eastAsia="宋体"/>
                <w:b/>
                <w:bCs/>
                <w:color w:val="000000" w:themeColor="text1"/>
                <w:sz w:val="24"/>
                <w14:textFill>
                  <w14:solidFill>
                    <w14:schemeClr w14:val="tx1"/>
                  </w14:solidFill>
                </w14:textFill>
              </w:rPr>
            </w:pPr>
            <w:r>
              <w:rPr>
                <w:rFonts w:hint="eastAsia" w:ascii="宋体" w:hAnsi="宋体" w:eastAsia="宋体"/>
                <w:b/>
                <w:bCs/>
                <w:color w:val="000000" w:themeColor="text1"/>
                <w:sz w:val="24"/>
                <w14:textFill>
                  <w14:solidFill>
                    <w14:schemeClr w14:val="tx1"/>
                  </w14:solidFill>
                </w14:textFill>
              </w:rPr>
              <w:t>11、</w:t>
            </w:r>
            <w:r>
              <w:rPr>
                <w:rFonts w:ascii="宋体" w:hAnsi="宋体" w:eastAsia="宋体"/>
                <w:b/>
                <w:bCs/>
                <w:color w:val="000000" w:themeColor="text1"/>
                <w:sz w:val="24"/>
                <w14:textFill>
                  <w14:solidFill>
                    <w14:schemeClr w14:val="tx1"/>
                  </w14:solidFill>
                </w14:textFill>
              </w:rPr>
              <w:t>谢总好，2024年10月29日通过的市值管理制度，请介绍下市值管理实行进展情况和2025年市值管理目标</w:t>
            </w:r>
          </w:p>
          <w:p>
            <w:pPr>
              <w:spacing w:line="240" w:lineRule="auto"/>
              <w:ind w:firstLine="480" w:firstLineChars="200"/>
              <w:rPr>
                <w:rFonts w:hint="eastAsia" w:ascii="宋体" w:hAnsi="宋体" w:eastAsia="宋体"/>
                <w:color w:val="000000" w:themeColor="text1"/>
                <w:sz w:val="24"/>
                <w14:textFill>
                  <w14:solidFill>
                    <w14:schemeClr w14:val="tx1"/>
                  </w14:solidFill>
                </w14:textFill>
              </w:rPr>
            </w:pPr>
            <w:r>
              <w:rPr>
                <w:rFonts w:ascii="宋体" w:hAnsi="宋体" w:eastAsia="宋体"/>
                <w:color w:val="000000" w:themeColor="text1"/>
                <w:sz w:val="24"/>
                <w14:textFill>
                  <w14:solidFill>
                    <w14:schemeClr w14:val="tx1"/>
                  </w14:solidFill>
                </w14:textFill>
              </w:rPr>
              <w:t>答：尊敬的投资者您好！公司高度关注国家关于资本市场健康发展的各项举措，在推动自身业绩持续增长的同时，制定切实可行的市值管理目标，与股东及投资者共享公司发展成果，包括但不限于加强投资者关系互动工作、提升现金分红水平等。未来，公司会更加关注市值管理，积极探索合适的市值管理方式，为公司市值的稳定和提升创造有利条件；同时，市值管理是一个长期而持续的过程，我们将始终秉持合法合规、稳健经营的原则，以实现公司价值最大化和股东利益最大化的目标。感谢您的关注。</w:t>
            </w:r>
          </w:p>
          <w:p>
            <w:pPr>
              <w:spacing w:line="240" w:lineRule="auto"/>
              <w:ind w:firstLine="482" w:firstLineChars="200"/>
              <w:outlineLvl w:val="0"/>
              <w:rPr>
                <w:rFonts w:ascii="宋体" w:hAnsi="宋体" w:eastAsia="宋体"/>
                <w:b/>
                <w:bCs/>
                <w:color w:val="000000" w:themeColor="text1"/>
                <w:sz w:val="24"/>
                <w14:textFill>
                  <w14:solidFill>
                    <w14:schemeClr w14:val="tx1"/>
                  </w14:solidFill>
                </w14:textFill>
              </w:rPr>
            </w:pPr>
            <w:r>
              <w:rPr>
                <w:rFonts w:hint="eastAsia" w:ascii="宋体" w:hAnsi="宋体" w:eastAsia="宋体"/>
                <w:b/>
                <w:bCs/>
                <w:color w:val="000000" w:themeColor="text1"/>
                <w:sz w:val="24"/>
                <w14:textFill>
                  <w14:solidFill>
                    <w14:schemeClr w14:val="tx1"/>
                  </w14:solidFill>
                </w14:textFill>
              </w:rPr>
              <w:t>12、</w:t>
            </w:r>
            <w:r>
              <w:rPr>
                <w:rFonts w:ascii="宋体" w:hAnsi="宋体" w:eastAsia="宋体"/>
                <w:b/>
                <w:bCs/>
                <w:color w:val="000000" w:themeColor="text1"/>
                <w:sz w:val="24"/>
                <w14:textFill>
                  <w14:solidFill>
                    <w14:schemeClr w14:val="tx1"/>
                  </w14:solidFill>
                </w14:textFill>
              </w:rPr>
              <w:t>请问贵公司未来如何推动集团在低空安防领域的产业化突破与市场竞争力提升？</w:t>
            </w:r>
          </w:p>
          <w:p>
            <w:pPr>
              <w:spacing w:line="240" w:lineRule="auto"/>
              <w:ind w:firstLine="480" w:firstLineChars="200"/>
              <w:rPr>
                <w:rFonts w:hint="eastAsia" w:ascii="宋体" w:hAnsi="宋体" w:eastAsia="宋体"/>
                <w:color w:val="000000" w:themeColor="text1"/>
                <w:sz w:val="24"/>
                <w14:textFill>
                  <w14:solidFill>
                    <w14:schemeClr w14:val="tx1"/>
                  </w14:solidFill>
                </w14:textFill>
              </w:rPr>
            </w:pPr>
            <w:r>
              <w:rPr>
                <w:rFonts w:ascii="宋体" w:hAnsi="宋体" w:eastAsia="宋体"/>
                <w:color w:val="000000" w:themeColor="text1"/>
                <w:sz w:val="24"/>
                <w14:textFill>
                  <w14:solidFill>
                    <w14:schemeClr w14:val="tx1"/>
                  </w14:solidFill>
                </w14:textFill>
              </w:rPr>
              <w:t>答：尊敬的投资者您好！2025年，公司将加快融入低空安全服务发展。公司将深度参与全省低空经济“安全底座”建设，争取成为公安机关低空公共安全管理平台研发运维单位，构建“感知、反制、应用、教培”一体化低空安全保障体系，提升基础设施建设、重点场所布防、低空应急救援、民航警航培训等核心业务体量。加强内部协同，通过管理机制变革和数字化支撑，推动子企业资源共享；积极争取深化与浙大、西电、北航、公安部一所、三所等高校、科研院所合作，探索建设低空经济创新联合体，开展核心技术攻关。在通航公司低空消防救援数字化成果基础上，探索建设低空应急队伍，为消防和应急部门提供专业化服务。把握舟山市域低空安全示范区机遇，打造集团低空安防产业标杆。感谢您的关注。</w:t>
            </w:r>
          </w:p>
          <w:p>
            <w:pPr>
              <w:spacing w:line="240" w:lineRule="auto"/>
              <w:ind w:firstLine="482" w:firstLineChars="200"/>
              <w:outlineLvl w:val="0"/>
              <w:rPr>
                <w:rFonts w:ascii="宋体" w:hAnsi="宋体" w:eastAsia="宋体"/>
                <w:b/>
                <w:bCs/>
                <w:color w:val="000000" w:themeColor="text1"/>
                <w:sz w:val="24"/>
                <w14:textFill>
                  <w14:solidFill>
                    <w14:schemeClr w14:val="tx1"/>
                  </w14:solidFill>
                </w14:textFill>
              </w:rPr>
            </w:pPr>
            <w:r>
              <w:rPr>
                <w:rFonts w:hint="eastAsia" w:ascii="宋体" w:hAnsi="宋体" w:eastAsia="宋体"/>
                <w:b/>
                <w:bCs/>
                <w:color w:val="000000" w:themeColor="text1"/>
                <w:sz w:val="24"/>
                <w14:textFill>
                  <w14:solidFill>
                    <w14:schemeClr w14:val="tx1"/>
                  </w14:solidFill>
                </w14:textFill>
              </w:rPr>
              <w:t>13、</w:t>
            </w:r>
            <w:r>
              <w:rPr>
                <w:rFonts w:ascii="宋体" w:hAnsi="宋体" w:eastAsia="宋体"/>
                <w:b/>
                <w:bCs/>
                <w:color w:val="000000" w:themeColor="text1"/>
                <w:sz w:val="24"/>
                <w14:textFill>
                  <w14:solidFill>
                    <w14:schemeClr w14:val="tx1"/>
                  </w14:solidFill>
                </w14:textFill>
              </w:rPr>
              <w:t>2025年公司在深化科技创新与产业创新融合方面会有哪些具体措施？</w:t>
            </w:r>
          </w:p>
          <w:p>
            <w:pPr>
              <w:spacing w:line="240" w:lineRule="auto"/>
              <w:ind w:firstLine="480" w:firstLineChars="200"/>
              <w:rPr>
                <w:rFonts w:hint="eastAsia" w:ascii="宋体" w:hAnsi="宋体" w:eastAsia="宋体"/>
                <w:color w:val="000000" w:themeColor="text1"/>
                <w:sz w:val="24"/>
                <w14:textFill>
                  <w14:solidFill>
                    <w14:schemeClr w14:val="tx1"/>
                  </w14:solidFill>
                </w14:textFill>
              </w:rPr>
            </w:pPr>
            <w:r>
              <w:rPr>
                <w:rFonts w:ascii="宋体" w:hAnsi="宋体" w:eastAsia="宋体"/>
                <w:color w:val="000000" w:themeColor="text1"/>
                <w:sz w:val="24"/>
                <w14:textFill>
                  <w14:solidFill>
                    <w14:schemeClr w14:val="tx1"/>
                  </w14:solidFill>
                </w14:textFill>
              </w:rPr>
              <w:t>答：尊敬的投资者您好！2025年，公司将强化科技创新和产业创新深度融合，以科技创新推进新质生产力。持续深化与浙江大学等知名高校、科研院所的协同合作，建立市场化创新人才引育机制，健全完善以科技创新为导向的体制机制保障和考核评价体系。继续推进数字底座二期建设，提升数据质量，积极探索业务数字化，数字业务化。感谢您的关注。</w:t>
            </w:r>
          </w:p>
          <w:p>
            <w:pPr>
              <w:spacing w:line="240" w:lineRule="auto"/>
              <w:ind w:firstLine="482" w:firstLineChars="200"/>
              <w:outlineLvl w:val="0"/>
              <w:rPr>
                <w:rFonts w:ascii="宋体" w:hAnsi="宋体" w:eastAsia="宋体"/>
                <w:color w:val="000000" w:themeColor="text1"/>
                <w:sz w:val="24"/>
                <w14:textFill>
                  <w14:solidFill>
                    <w14:schemeClr w14:val="tx1"/>
                  </w14:solidFill>
                </w14:textFill>
              </w:rPr>
            </w:pPr>
            <w:r>
              <w:rPr>
                <w:rFonts w:hint="eastAsia" w:ascii="宋体" w:hAnsi="宋体" w:eastAsia="宋体"/>
                <w:b/>
                <w:bCs/>
                <w:color w:val="000000" w:themeColor="text1"/>
                <w:sz w:val="24"/>
                <w14:textFill>
                  <w14:solidFill>
                    <w14:schemeClr w14:val="tx1"/>
                  </w14:solidFill>
                </w14:textFill>
              </w:rPr>
              <w:t>14、</w:t>
            </w:r>
            <w:r>
              <w:rPr>
                <w:rFonts w:ascii="宋体" w:hAnsi="宋体" w:eastAsia="宋体"/>
                <w:b/>
                <w:bCs/>
                <w:color w:val="000000" w:themeColor="text1"/>
                <w:sz w:val="24"/>
                <w14:textFill>
                  <w14:solidFill>
                    <w14:schemeClr w14:val="tx1"/>
                  </w14:solidFill>
                </w14:textFill>
              </w:rPr>
              <w:t>公司2024年在业务拓展与服务优化方面采取了哪些具体措施？</w:t>
            </w:r>
          </w:p>
          <w:p>
            <w:pPr>
              <w:spacing w:line="240" w:lineRule="auto"/>
              <w:ind w:firstLine="480" w:firstLineChars="200"/>
              <w:rPr>
                <w:rFonts w:hint="eastAsia" w:ascii="宋体" w:hAnsi="宋体" w:eastAsia="宋体"/>
                <w:color w:val="000000" w:themeColor="text1"/>
                <w:sz w:val="24"/>
                <w14:textFill>
                  <w14:solidFill>
                    <w14:schemeClr w14:val="tx1"/>
                  </w14:solidFill>
                </w14:textFill>
              </w:rPr>
            </w:pPr>
            <w:r>
              <w:rPr>
                <w:rFonts w:ascii="宋体" w:hAnsi="宋体" w:eastAsia="宋体"/>
                <w:color w:val="000000" w:themeColor="text1"/>
                <w:sz w:val="24"/>
                <w14:textFill>
                  <w14:solidFill>
                    <w14:schemeClr w14:val="tx1"/>
                  </w14:solidFill>
                </w14:textFill>
              </w:rPr>
              <w:t>答：尊敬的投资者您好！2024年，公司新拓展早送晚接银行业务网点322个，其中邮政邮储网点增加82个，全省网点押运承接率提升至81.92%；新增尾箱寄库网点531个，新增8家银行现金清分和现金库托管业务；优化整合线路20条，单车承载率平均值提升至7.36个。嘉兴安邦依托“三个中心”建设，网点押运承接率、自助设备承接率、现金清分承接率均达到84%以上。感谢您的关注。</w:t>
            </w:r>
          </w:p>
          <w:p>
            <w:pPr>
              <w:spacing w:line="240" w:lineRule="auto"/>
              <w:ind w:firstLine="482" w:firstLineChars="200"/>
              <w:outlineLvl w:val="0"/>
              <w:rPr>
                <w:rFonts w:ascii="宋体" w:hAnsi="宋体" w:eastAsia="宋体"/>
                <w:b/>
                <w:bCs/>
                <w:color w:val="000000" w:themeColor="text1"/>
                <w:sz w:val="24"/>
                <w14:textFill>
                  <w14:solidFill>
                    <w14:schemeClr w14:val="tx1"/>
                  </w14:solidFill>
                </w14:textFill>
              </w:rPr>
            </w:pPr>
            <w:r>
              <w:rPr>
                <w:rFonts w:hint="eastAsia" w:ascii="宋体" w:hAnsi="宋体" w:eastAsia="宋体"/>
                <w:b/>
                <w:bCs/>
                <w:color w:val="000000" w:themeColor="text1"/>
                <w:sz w:val="24"/>
                <w14:textFill>
                  <w14:solidFill>
                    <w14:schemeClr w14:val="tx1"/>
                  </w14:solidFill>
                </w14:textFill>
              </w:rPr>
              <w:t>15、</w:t>
            </w:r>
            <w:r>
              <w:rPr>
                <w:rFonts w:ascii="宋体" w:hAnsi="宋体" w:eastAsia="宋体"/>
                <w:b/>
                <w:bCs/>
                <w:color w:val="000000" w:themeColor="text1"/>
                <w:sz w:val="24"/>
                <w14:textFill>
                  <w14:solidFill>
                    <w14:schemeClr w14:val="tx1"/>
                  </w14:solidFill>
                </w14:textFill>
              </w:rPr>
              <w:t>请问公司未来如何不断提升对外投资效能？</w:t>
            </w:r>
          </w:p>
          <w:p>
            <w:pPr>
              <w:spacing w:line="240" w:lineRule="auto"/>
              <w:ind w:firstLine="480" w:firstLineChars="200"/>
              <w:rPr>
                <w:rFonts w:hint="eastAsia" w:ascii="宋体" w:hAnsi="宋体" w:eastAsia="宋体"/>
                <w:color w:val="000000" w:themeColor="text1"/>
                <w:sz w:val="24"/>
                <w14:textFill>
                  <w14:solidFill>
                    <w14:schemeClr w14:val="tx1"/>
                  </w14:solidFill>
                </w14:textFill>
              </w:rPr>
            </w:pPr>
            <w:r>
              <w:rPr>
                <w:rFonts w:ascii="宋体" w:hAnsi="宋体" w:eastAsia="宋体"/>
                <w:color w:val="000000" w:themeColor="text1"/>
                <w:sz w:val="24"/>
                <w14:textFill>
                  <w14:solidFill>
                    <w14:schemeClr w14:val="tx1"/>
                  </w14:solidFill>
                </w14:textFill>
              </w:rPr>
              <w:t>答：尊敬的投资者您好！公司将紧紧围绕集团战略布局，聚焦“存量优化”与“增量突破”双轮驱动。聚焦智能安防、低空安全、应急装备制造等领域，重点筛选省级“专精特新”中小企业，通过技术互补性评估、市场协同度分析寻找合作对象。2025年，要强化投后赋能，推动被投企业与集团在技术研发、客户资源、场景应用等环节深度协同，探索“技术导入+市场共享”模式，加速技术成果产业化。感谢您的关注。</w:t>
            </w:r>
          </w:p>
          <w:p>
            <w:pPr>
              <w:ind w:firstLine="480" w:firstLineChars="200"/>
              <w:rPr>
                <w:rFonts w:hint="eastAsia" w:ascii="宋体" w:hAnsi="宋体" w:eastAsia="宋体" w:cs="宋体"/>
                <w:sz w:val="24"/>
                <w:szCs w:val="24"/>
              </w:rPr>
            </w:pPr>
          </w:p>
          <w:p>
            <w:pPr>
              <w:pStyle w:val="7"/>
              <w:numPr>
                <w:ilvl w:val="0"/>
                <w:numId w:val="0"/>
              </w:num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3" w:hRule="atLeast"/>
        </w:trPr>
        <w:tc>
          <w:tcPr>
            <w:tcW w:w="1574" w:type="dxa"/>
            <w:vAlign w:val="top"/>
          </w:tcPr>
          <w:p>
            <w:pPr>
              <w:pStyle w:val="6"/>
              <w:spacing w:before="67" w:line="229" w:lineRule="auto"/>
              <w:ind w:left="318" w:right="301" w:firstLine="12"/>
            </w:pPr>
            <w:r>
              <w:rPr>
                <w:b/>
                <w:bCs/>
                <w:spacing w:val="-9"/>
              </w:rPr>
              <w:t>附件清单</w:t>
            </w:r>
            <w:r>
              <w:rPr>
                <w:spacing w:val="1"/>
              </w:rPr>
              <w:t xml:space="preserve"> </w:t>
            </w:r>
            <w:r>
              <w:rPr>
                <w:b/>
                <w:bCs/>
                <w:spacing w:val="-6"/>
              </w:rPr>
              <w:t>（如有）</w:t>
            </w:r>
          </w:p>
        </w:tc>
        <w:tc>
          <w:tcPr>
            <w:tcW w:w="8450" w:type="dxa"/>
            <w:gridSpan w:val="2"/>
            <w:vAlign w:val="center"/>
          </w:tcPr>
          <w:p>
            <w:pPr>
              <w:pStyle w:val="6"/>
              <w:spacing w:before="144" w:line="220" w:lineRule="auto"/>
              <w:ind w:left="134"/>
              <w:jc w:val="both"/>
            </w:pPr>
            <w:r>
              <w:t>无</w:t>
            </w:r>
          </w:p>
        </w:tc>
      </w:tr>
    </w:tbl>
    <w:p>
      <w:pPr>
        <w:rPr>
          <w:rFonts w:ascii="Arial"/>
          <w:sz w:val="21"/>
        </w:rPr>
      </w:pPr>
    </w:p>
    <w:sectPr>
      <w:pgSz w:w="11907" w:h="16841"/>
      <w:pgMar w:top="1320" w:right="842" w:bottom="0" w:left="1034"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rsids>
    <w:rsidRoot w:val="00000000"/>
    <w:rsid w:val="009F1215"/>
    <w:rsid w:val="0D4D07F9"/>
    <w:rsid w:val="1226243D"/>
    <w:rsid w:val="28E630B9"/>
    <w:rsid w:val="37041A0B"/>
    <w:rsid w:val="3E0B0815"/>
    <w:rsid w:val="50A877FC"/>
    <w:rsid w:val="517B4D82"/>
    <w:rsid w:val="53F71EDB"/>
    <w:rsid w:val="6FB4428E"/>
    <w:rsid w:val="7CA91B1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宋体" w:hAnsi="宋体" w:eastAsia="宋体" w:cs="宋体"/>
      <w:sz w:val="24"/>
      <w:szCs w:val="24"/>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 w:type="paragraph" w:customStyle="1" w:styleId="6">
    <w:name w:val="Table Text"/>
    <w:basedOn w:val="1"/>
    <w:semiHidden/>
    <w:qFormat/>
    <w:uiPriority w:val="0"/>
    <w:rPr>
      <w:rFonts w:ascii="宋体" w:hAnsi="宋体" w:eastAsia="宋体" w:cs="宋体"/>
      <w:sz w:val="24"/>
      <w:szCs w:val="24"/>
      <w:lang w:val="en-US" w:eastAsia="en-US" w:bidi="ar-SA"/>
    </w:rPr>
  </w:style>
  <w:style w:type="paragraph" w:styleId="7">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4</Pages>
  <Words>2506</Words>
  <Characters>2557</Characters>
  <TotalTime>3</TotalTime>
  <ScaleCrop>false</ScaleCrop>
  <LinksUpToDate>false</LinksUpToDate>
  <CharactersWithSpaces>2611</CharactersWithSpaces>
  <Application>WPS Office_11.8.2.12251_F1E327BC-269C-435d-A152-05C5408002CA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2024-04-26T17:48:00Z</dcterms:created>
  <dc:creator>xfzj</dc:creator>
  <cp:lastModifiedBy>王艳</cp:lastModifiedBy>
  <dcterms:modified xsi:type="dcterms:W3CDTF">2025-05-26T06:46:14Z</dcterms:modified>
  <dc:title>投资者关系活动记录表</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2024-05-31T09:14:46Z</vt:filetime>
  </property>
  <property fmtid="{D5CDD505-2E9C-101B-9397-08002B2CF9AE}" pid="4" name="KSOProductBuildVer">
    <vt:lpwstr>2052-11.8.2.12251</vt:lpwstr>
  </property>
  <property fmtid="{D5CDD505-2E9C-101B-9397-08002B2CF9AE}" pid="5" name="ICV">
    <vt:lpwstr>0C3F047938504E90A8B971DD410C575A</vt:lpwstr>
  </property>
</Properties>
</file>