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F4714" w14:textId="77777777" w:rsidR="00646B4D" w:rsidRDefault="00646B4D">
      <w:pPr>
        <w:jc w:val="left"/>
        <w:rPr>
          <w:rFonts w:ascii="宋体" w:hAnsi="宋体" w:hint="eastAsia"/>
          <w:sz w:val="24"/>
          <w:szCs w:val="24"/>
        </w:rPr>
      </w:pPr>
    </w:p>
    <w:p w14:paraId="1593EE17" w14:textId="2EF9848D" w:rsidR="009E6E4F" w:rsidRDefault="00000000">
      <w:pPr>
        <w:jc w:val="left"/>
        <w:rPr>
          <w:rFonts w:ascii="宋体" w:hAnsi="宋体" w:hint="eastAsia"/>
          <w:sz w:val="24"/>
          <w:szCs w:val="24"/>
        </w:rPr>
      </w:pPr>
      <w:r>
        <w:rPr>
          <w:rFonts w:ascii="宋体" w:hAnsi="宋体" w:hint="eastAsia"/>
          <w:sz w:val="24"/>
          <w:szCs w:val="24"/>
        </w:rPr>
        <w:t>证券代码：</w:t>
      </w:r>
      <w:r>
        <w:rPr>
          <w:rFonts w:ascii="宋体" w:hAnsi="宋体"/>
          <w:sz w:val="24"/>
          <w:szCs w:val="24"/>
        </w:rPr>
        <w:t>603706</w:t>
      </w:r>
      <w:r>
        <w:rPr>
          <w:rFonts w:ascii="宋体" w:hAnsi="宋体" w:hint="eastAsia"/>
          <w:sz w:val="24"/>
          <w:szCs w:val="24"/>
        </w:rPr>
        <w:t xml:space="preserve">                   </w:t>
      </w:r>
      <w:r w:rsidR="00646B4D">
        <w:rPr>
          <w:rFonts w:ascii="宋体" w:hAnsi="宋体" w:hint="eastAsia"/>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东方环宇</w:t>
      </w:r>
    </w:p>
    <w:p w14:paraId="08A0DD24" w14:textId="77777777" w:rsidR="00646B4D" w:rsidRDefault="00646B4D">
      <w:pPr>
        <w:jc w:val="left"/>
        <w:rPr>
          <w:rFonts w:ascii="宋体" w:hAnsi="宋体" w:hint="eastAsia"/>
          <w:sz w:val="24"/>
          <w:szCs w:val="24"/>
        </w:rPr>
      </w:pPr>
    </w:p>
    <w:p w14:paraId="6721B2FC" w14:textId="77777777" w:rsidR="009E6E4F" w:rsidRDefault="00000000">
      <w:pPr>
        <w:jc w:val="center"/>
        <w:rPr>
          <w:rFonts w:ascii="黑体" w:eastAsia="黑体" w:hAnsi="黑体" w:hint="eastAsia"/>
          <w:sz w:val="36"/>
          <w:szCs w:val="36"/>
        </w:rPr>
      </w:pPr>
      <w:r>
        <w:rPr>
          <w:rFonts w:ascii="黑体" w:eastAsia="黑体" w:hAnsi="黑体" w:hint="eastAsia"/>
          <w:sz w:val="36"/>
          <w:szCs w:val="36"/>
        </w:rPr>
        <w:t>新疆东方环宇燃气股份有限公司</w:t>
      </w:r>
    </w:p>
    <w:p w14:paraId="12DC5B18" w14:textId="77777777" w:rsidR="009E6E4F" w:rsidRDefault="00000000">
      <w:pPr>
        <w:jc w:val="center"/>
        <w:rPr>
          <w:rFonts w:ascii="黑体" w:eastAsia="黑体" w:hAnsi="黑体" w:hint="eastAsia"/>
          <w:sz w:val="36"/>
          <w:szCs w:val="36"/>
        </w:rPr>
      </w:pPr>
      <w:r>
        <w:rPr>
          <w:rFonts w:ascii="黑体" w:eastAsia="黑体" w:hAnsi="黑体" w:hint="eastAsia"/>
          <w:sz w:val="36"/>
          <w:szCs w:val="36"/>
        </w:rPr>
        <w:t>投资者关系活动记录表</w:t>
      </w:r>
    </w:p>
    <w:p w14:paraId="2A9F70A0" w14:textId="77777777" w:rsidR="009E6E4F" w:rsidRDefault="009E6E4F">
      <w:pPr>
        <w:jc w:val="center"/>
        <w:rPr>
          <w:rFonts w:ascii="黑体" w:eastAsia="黑体" w:hAnsi="黑体" w:hint="eastAsia"/>
          <w:sz w:val="24"/>
          <w:szCs w:val="24"/>
        </w:rPr>
      </w:pPr>
    </w:p>
    <w:p w14:paraId="41B079D9" w14:textId="6A30E692" w:rsidR="009E6E4F" w:rsidRDefault="00646B4D" w:rsidP="00646B4D">
      <w:pPr>
        <w:jc w:val="right"/>
        <w:rPr>
          <w:rFonts w:ascii="黑体" w:eastAsia="黑体" w:hAnsi="黑体" w:hint="eastAsia"/>
          <w:sz w:val="24"/>
          <w:szCs w:val="24"/>
        </w:rPr>
      </w:pPr>
      <w:r>
        <w:rPr>
          <w:rFonts w:ascii="黑体" w:eastAsia="黑体" w:hAnsi="黑体" w:hint="eastAsia"/>
          <w:sz w:val="24"/>
          <w:szCs w:val="24"/>
        </w:rPr>
        <w:t xml:space="preserve">  编号：2025-00</w:t>
      </w:r>
      <w:r w:rsidR="00CB270B">
        <w:rPr>
          <w:rFonts w:ascii="黑体" w:eastAsia="黑体" w:hAnsi="黑体" w:hint="eastAsia"/>
          <w:sz w:val="24"/>
          <w:szCs w:val="24"/>
        </w:rPr>
        <w:t>2</w:t>
      </w:r>
    </w:p>
    <w:tbl>
      <w:tblPr>
        <w:tblStyle w:val="a4"/>
        <w:tblW w:w="8926" w:type="dxa"/>
        <w:tblLook w:val="04A0" w:firstRow="1" w:lastRow="0" w:firstColumn="1" w:lastColumn="0" w:noHBand="0" w:noVBand="1"/>
      </w:tblPr>
      <w:tblGrid>
        <w:gridCol w:w="1526"/>
        <w:gridCol w:w="7400"/>
      </w:tblGrid>
      <w:tr w:rsidR="009E6E4F" w14:paraId="210F7C0E" w14:textId="77777777" w:rsidTr="00A26509">
        <w:trPr>
          <w:trHeight w:val="838"/>
        </w:trPr>
        <w:tc>
          <w:tcPr>
            <w:tcW w:w="1526" w:type="dxa"/>
            <w:vAlign w:val="center"/>
          </w:tcPr>
          <w:p w14:paraId="2A3F5DDD" w14:textId="77777777" w:rsidR="009E6E4F" w:rsidRDefault="00000000">
            <w:pPr>
              <w:rPr>
                <w:sz w:val="24"/>
                <w:szCs w:val="24"/>
              </w:rPr>
            </w:pPr>
            <w:r>
              <w:rPr>
                <w:rFonts w:hint="eastAsia"/>
                <w:sz w:val="24"/>
                <w:szCs w:val="24"/>
              </w:rPr>
              <w:t>投资者关系活动类别</w:t>
            </w:r>
          </w:p>
        </w:tc>
        <w:tc>
          <w:tcPr>
            <w:tcW w:w="7400" w:type="dxa"/>
            <w:vAlign w:val="center"/>
          </w:tcPr>
          <w:p w14:paraId="5C00AD91" w14:textId="77777777" w:rsidR="009E6E4F" w:rsidRDefault="00000000">
            <w:pPr>
              <w:spacing w:line="360" w:lineRule="auto"/>
              <w:rPr>
                <w:sz w:val="24"/>
                <w:szCs w:val="24"/>
              </w:rPr>
            </w:pPr>
            <w:r>
              <w:rPr>
                <w:rFonts w:ascii="宋体" w:hAnsi="宋体" w:cs="宋体" w:hint="eastAsia"/>
                <w:sz w:val="24"/>
                <w:szCs w:val="24"/>
              </w:rPr>
              <w:t>业绩说明会</w:t>
            </w:r>
          </w:p>
        </w:tc>
      </w:tr>
      <w:tr w:rsidR="009E6E4F" w14:paraId="7CAA4683" w14:textId="77777777" w:rsidTr="00A26509">
        <w:trPr>
          <w:trHeight w:val="838"/>
        </w:trPr>
        <w:tc>
          <w:tcPr>
            <w:tcW w:w="1526" w:type="dxa"/>
            <w:vAlign w:val="center"/>
          </w:tcPr>
          <w:p w14:paraId="6A16D989" w14:textId="77777777" w:rsidR="009E6E4F" w:rsidRDefault="00000000">
            <w:pPr>
              <w:rPr>
                <w:sz w:val="24"/>
                <w:szCs w:val="24"/>
              </w:rPr>
            </w:pPr>
            <w:r>
              <w:rPr>
                <w:rFonts w:hint="eastAsia"/>
                <w:sz w:val="24"/>
                <w:szCs w:val="24"/>
              </w:rPr>
              <w:t>活动主题</w:t>
            </w:r>
          </w:p>
        </w:tc>
        <w:tc>
          <w:tcPr>
            <w:tcW w:w="7400" w:type="dxa"/>
            <w:vAlign w:val="center"/>
          </w:tcPr>
          <w:p w14:paraId="09A43C4F" w14:textId="68EB0FB1" w:rsidR="009E6E4F" w:rsidRDefault="00A26509">
            <w:pPr>
              <w:rPr>
                <w:sz w:val="24"/>
                <w:szCs w:val="24"/>
              </w:rPr>
            </w:pPr>
            <w:r w:rsidRPr="00A26509">
              <w:rPr>
                <w:rFonts w:ascii="宋体" w:hAnsi="宋体" w:cs="宋体" w:hint="eastAsia"/>
                <w:bCs/>
                <w:iCs/>
                <w:color w:val="000000"/>
                <w:sz w:val="24"/>
                <w:lang w:val="en-GB"/>
              </w:rPr>
              <w:t>东方环宇参加新疆辖区上市公司2025年投资者网上集体接待日活动</w:t>
            </w:r>
          </w:p>
        </w:tc>
      </w:tr>
      <w:tr w:rsidR="009E6E4F" w14:paraId="4AA077F9" w14:textId="77777777" w:rsidTr="00A26509">
        <w:trPr>
          <w:trHeight w:val="799"/>
        </w:trPr>
        <w:tc>
          <w:tcPr>
            <w:tcW w:w="1526" w:type="dxa"/>
            <w:vAlign w:val="center"/>
          </w:tcPr>
          <w:p w14:paraId="2B60090D" w14:textId="77777777" w:rsidR="009E6E4F" w:rsidRDefault="00000000">
            <w:pPr>
              <w:rPr>
                <w:sz w:val="24"/>
                <w:szCs w:val="24"/>
              </w:rPr>
            </w:pPr>
            <w:r>
              <w:rPr>
                <w:rFonts w:hint="eastAsia"/>
                <w:sz w:val="24"/>
                <w:szCs w:val="24"/>
              </w:rPr>
              <w:t>时间</w:t>
            </w:r>
          </w:p>
        </w:tc>
        <w:tc>
          <w:tcPr>
            <w:tcW w:w="7400" w:type="dxa"/>
            <w:vAlign w:val="center"/>
          </w:tcPr>
          <w:p w14:paraId="1E47FC22" w14:textId="0118A405" w:rsidR="009E6E4F" w:rsidRDefault="00A26509">
            <w:pPr>
              <w:rPr>
                <w:sz w:val="24"/>
                <w:szCs w:val="24"/>
              </w:rPr>
            </w:pPr>
            <w:r w:rsidRPr="00A26509">
              <w:rPr>
                <w:rFonts w:ascii="宋体" w:hAnsi="宋体" w:cs="宋体" w:hint="eastAsia"/>
                <w:bCs/>
                <w:iCs/>
                <w:color w:val="000000"/>
                <w:sz w:val="24"/>
              </w:rPr>
              <w:t>2025年5月23日 (周五) 下午 15:00</w:t>
            </w:r>
            <w:r w:rsidR="003D79C2" w:rsidRPr="003D79C2">
              <w:rPr>
                <w:rFonts w:ascii="宋体" w:hAnsi="宋体" w:cs="宋体"/>
                <w:bCs/>
                <w:iCs/>
                <w:color w:val="000000"/>
                <w:sz w:val="24"/>
              </w:rPr>
              <w:t>-</w:t>
            </w:r>
            <w:r w:rsidRPr="00A26509">
              <w:rPr>
                <w:rFonts w:ascii="宋体" w:hAnsi="宋体" w:cs="宋体" w:hint="eastAsia"/>
                <w:bCs/>
                <w:iCs/>
                <w:color w:val="000000"/>
                <w:sz w:val="24"/>
              </w:rPr>
              <w:t>18:00</w:t>
            </w:r>
          </w:p>
        </w:tc>
      </w:tr>
      <w:tr w:rsidR="009E6E4F" w14:paraId="709B3813" w14:textId="77777777" w:rsidTr="00A26509">
        <w:trPr>
          <w:trHeight w:val="838"/>
        </w:trPr>
        <w:tc>
          <w:tcPr>
            <w:tcW w:w="1526" w:type="dxa"/>
            <w:vAlign w:val="center"/>
          </w:tcPr>
          <w:p w14:paraId="09275A36" w14:textId="77777777" w:rsidR="009E6E4F" w:rsidRDefault="00000000">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400" w:type="dxa"/>
            <w:vAlign w:val="center"/>
          </w:tcPr>
          <w:p w14:paraId="45BC796C" w14:textId="48709BCF" w:rsidR="009E6E4F" w:rsidRDefault="00A26509">
            <w:pPr>
              <w:rPr>
                <w:rFonts w:ascii="宋体" w:hAnsi="宋体" w:hint="eastAsia"/>
                <w:bCs/>
                <w:sz w:val="24"/>
              </w:rPr>
            </w:pPr>
            <w:r w:rsidRPr="00A26509">
              <w:rPr>
                <w:rFonts w:ascii="宋体" w:hAnsi="宋体" w:hint="eastAsia"/>
                <w:bCs/>
                <w:sz w:val="24"/>
              </w:rPr>
              <w:t>公司通过全景网“投资者关系互动平台”（</w:t>
            </w:r>
            <w:hyperlink r:id="rId6" w:history="1">
              <w:r w:rsidR="003D79C2" w:rsidRPr="00703E5F">
                <w:rPr>
                  <w:rStyle w:val="a5"/>
                  <w:rFonts w:ascii="宋体" w:hAnsi="宋体" w:hint="eastAsia"/>
                  <w:bCs/>
                  <w:sz w:val="24"/>
                </w:rPr>
                <w:t>https://ir.p5w.net</w:t>
              </w:r>
            </w:hyperlink>
            <w:r w:rsidRPr="00A26509">
              <w:rPr>
                <w:rFonts w:ascii="宋体" w:hAnsi="宋体" w:hint="eastAsia"/>
                <w:bCs/>
                <w:sz w:val="24"/>
              </w:rPr>
              <w:t>）</w:t>
            </w:r>
            <w:r w:rsidR="003D79C2">
              <w:rPr>
                <w:rFonts w:ascii="宋体" w:hAnsi="宋体" w:hint="eastAsia"/>
                <w:bCs/>
                <w:sz w:val="24"/>
              </w:rPr>
              <w:t xml:space="preserve">    </w:t>
            </w:r>
            <w:r w:rsidRPr="00A26509">
              <w:rPr>
                <w:rFonts w:ascii="宋体" w:hAnsi="宋体" w:hint="eastAsia"/>
                <w:bCs/>
                <w:sz w:val="24"/>
              </w:rPr>
              <w:t>采用网络远程的方式召开业绩说明会</w:t>
            </w:r>
          </w:p>
          <w:p w14:paraId="6A8AF9BA" w14:textId="77777777" w:rsidR="009E6E4F" w:rsidRDefault="00000000">
            <w:pPr>
              <w:rPr>
                <w:sz w:val="24"/>
                <w:szCs w:val="24"/>
              </w:rPr>
            </w:pPr>
            <w:r>
              <w:rPr>
                <w:rFonts w:ascii="宋体" w:hAnsi="宋体" w:hint="eastAsia"/>
                <w:bCs/>
                <w:sz w:val="24"/>
              </w:rPr>
              <w:t>网络文字互动</w:t>
            </w:r>
          </w:p>
        </w:tc>
      </w:tr>
      <w:tr w:rsidR="009E6E4F" w14:paraId="1B7975AE" w14:textId="77777777" w:rsidTr="00A26509">
        <w:trPr>
          <w:trHeight w:val="838"/>
        </w:trPr>
        <w:tc>
          <w:tcPr>
            <w:tcW w:w="1526" w:type="dxa"/>
            <w:vAlign w:val="center"/>
          </w:tcPr>
          <w:p w14:paraId="0DC31323" w14:textId="77777777" w:rsidR="009E6E4F" w:rsidRDefault="00000000">
            <w:pPr>
              <w:rPr>
                <w:sz w:val="24"/>
                <w:szCs w:val="24"/>
              </w:rPr>
            </w:pPr>
            <w:r>
              <w:rPr>
                <w:rFonts w:hint="eastAsia"/>
                <w:sz w:val="24"/>
                <w:szCs w:val="24"/>
              </w:rPr>
              <w:t>参会人员</w:t>
            </w:r>
          </w:p>
        </w:tc>
        <w:tc>
          <w:tcPr>
            <w:tcW w:w="7400" w:type="dxa"/>
            <w:vAlign w:val="center"/>
          </w:tcPr>
          <w:p w14:paraId="0FC1DE4A" w14:textId="4BF9022F" w:rsidR="009E6E4F" w:rsidRDefault="00000000">
            <w:pPr>
              <w:spacing w:line="360" w:lineRule="auto"/>
              <w:rPr>
                <w:sz w:val="24"/>
                <w:szCs w:val="24"/>
              </w:rPr>
            </w:pPr>
            <w:r>
              <w:rPr>
                <w:rFonts w:ascii="宋体" w:hAnsi="宋体" w:cs="宋体" w:hint="eastAsia"/>
                <w:sz w:val="24"/>
                <w:szCs w:val="24"/>
              </w:rPr>
              <w:t>董事、副总经理李伟伟</w:t>
            </w:r>
            <w:r w:rsidR="00646B4D">
              <w:rPr>
                <w:rFonts w:ascii="宋体" w:hAnsi="宋体" w:cs="宋体" w:hint="eastAsia"/>
                <w:sz w:val="24"/>
                <w:szCs w:val="24"/>
              </w:rPr>
              <w:t>；</w:t>
            </w:r>
            <w:r>
              <w:rPr>
                <w:rFonts w:ascii="宋体" w:hAnsi="宋体" w:cs="宋体" w:hint="eastAsia"/>
                <w:sz w:val="24"/>
                <w:szCs w:val="24"/>
              </w:rPr>
              <w:t>董事、财务总监田佳</w:t>
            </w:r>
            <w:r w:rsidR="00646B4D">
              <w:rPr>
                <w:rFonts w:ascii="宋体" w:hAnsi="宋体" w:cs="宋体" w:hint="eastAsia"/>
                <w:sz w:val="24"/>
                <w:szCs w:val="24"/>
              </w:rPr>
              <w:t>；</w:t>
            </w:r>
            <w:r>
              <w:rPr>
                <w:rFonts w:ascii="宋体" w:hAnsi="宋体" w:cs="宋体" w:hint="eastAsia"/>
                <w:sz w:val="24"/>
                <w:szCs w:val="24"/>
              </w:rPr>
              <w:t>董事会秘书周静</w:t>
            </w:r>
            <w:r w:rsidR="00A26509">
              <w:rPr>
                <w:rFonts w:ascii="宋体" w:hAnsi="宋体" w:cs="宋体" w:hint="eastAsia"/>
                <w:sz w:val="24"/>
                <w:szCs w:val="24"/>
              </w:rPr>
              <w:t>；</w:t>
            </w:r>
            <w:r w:rsidR="00A26509" w:rsidRPr="00A26509">
              <w:rPr>
                <w:rFonts w:ascii="宋体" w:hAnsi="宋体" w:cs="宋体" w:hint="eastAsia"/>
                <w:sz w:val="24"/>
                <w:szCs w:val="24"/>
              </w:rPr>
              <w:t>财务副部长刘佳</w:t>
            </w:r>
            <w:r w:rsidR="00A26509">
              <w:rPr>
                <w:rFonts w:ascii="宋体" w:hAnsi="宋体" w:cs="宋体" w:hint="eastAsia"/>
                <w:sz w:val="24"/>
                <w:szCs w:val="24"/>
              </w:rPr>
              <w:t>；</w:t>
            </w:r>
            <w:r w:rsidR="00A26509" w:rsidRPr="00A26509">
              <w:rPr>
                <w:rFonts w:ascii="宋体" w:hAnsi="宋体" w:cs="宋体" w:hint="eastAsia"/>
                <w:sz w:val="24"/>
                <w:szCs w:val="24"/>
              </w:rPr>
              <w:t>总账会计李梦琳</w:t>
            </w:r>
          </w:p>
        </w:tc>
      </w:tr>
      <w:tr w:rsidR="00A26509" w14:paraId="5AEA9176" w14:textId="77777777" w:rsidTr="00A55660">
        <w:trPr>
          <w:trHeight w:val="557"/>
        </w:trPr>
        <w:tc>
          <w:tcPr>
            <w:tcW w:w="1526" w:type="dxa"/>
            <w:vAlign w:val="center"/>
          </w:tcPr>
          <w:p w14:paraId="1DA461EA" w14:textId="77777777" w:rsidR="00A26509" w:rsidRDefault="00A26509" w:rsidP="00A26509">
            <w:pPr>
              <w:rPr>
                <w:sz w:val="24"/>
                <w:szCs w:val="24"/>
              </w:rPr>
            </w:pPr>
            <w:r>
              <w:rPr>
                <w:rFonts w:hint="eastAsia"/>
                <w:sz w:val="24"/>
                <w:szCs w:val="24"/>
              </w:rPr>
              <w:t>投资者关系活动主要内容介绍</w:t>
            </w:r>
          </w:p>
        </w:tc>
        <w:tc>
          <w:tcPr>
            <w:tcW w:w="7400" w:type="dxa"/>
            <w:tcBorders>
              <w:top w:val="single" w:sz="4" w:space="0" w:color="auto"/>
              <w:left w:val="single" w:sz="4" w:space="0" w:color="auto"/>
              <w:bottom w:val="single" w:sz="4" w:space="0" w:color="auto"/>
              <w:right w:val="single" w:sz="4" w:space="0" w:color="auto"/>
            </w:tcBorders>
          </w:tcPr>
          <w:p w14:paraId="597F90D2" w14:textId="77777777" w:rsidR="00A26509" w:rsidRDefault="00A26509" w:rsidP="00A26509">
            <w:pPr>
              <w:spacing w:beforeLines="50" w:before="156" w:line="460" w:lineRule="exact"/>
              <w:ind w:firstLineChars="249" w:firstLine="600"/>
              <w:rPr>
                <w:rFonts w:ascii="宋体" w:hAnsi="宋体" w:hint="eastAsia"/>
                <w:b/>
                <w:sz w:val="24"/>
              </w:rPr>
            </w:pPr>
            <w:r>
              <w:rPr>
                <w:rFonts w:ascii="宋体" w:hAnsi="宋体"/>
                <w:b/>
                <w:sz w:val="24"/>
              </w:rPr>
              <w:t>投资者提出的问题及公司回复情况</w:t>
            </w:r>
          </w:p>
          <w:p w14:paraId="0DE39C5D" w14:textId="77777777" w:rsidR="00A26509" w:rsidRDefault="00A26509" w:rsidP="00A26509">
            <w:pPr>
              <w:spacing w:line="460" w:lineRule="exact"/>
              <w:ind w:firstLineChars="200" w:firstLine="480"/>
              <w:rPr>
                <w:rFonts w:ascii="宋体" w:hAnsi="宋体" w:hint="eastAsia"/>
                <w:sz w:val="24"/>
              </w:rPr>
            </w:pPr>
            <w:r>
              <w:rPr>
                <w:rFonts w:ascii="宋体" w:hAnsi="宋体"/>
                <w:sz w:val="24"/>
              </w:rPr>
              <w:t xml:space="preserve"> </w:t>
            </w:r>
            <w:r>
              <w:rPr>
                <w:rFonts w:ascii="宋体" w:hAnsi="宋体" w:cs="宋体"/>
                <w:sz w:val="24"/>
              </w:rPr>
              <w:t>公司就投资者在本次说明会中提出的问题进行了回复：</w:t>
            </w:r>
          </w:p>
          <w:p w14:paraId="6FF2479E" w14:textId="77777777" w:rsidR="00A26509" w:rsidRDefault="00A26509" w:rsidP="00A26509">
            <w:pPr>
              <w:pStyle w:val="Style6"/>
              <w:spacing w:line="460" w:lineRule="exact"/>
              <w:ind w:left="413" w:firstLineChars="0" w:firstLine="0"/>
              <w:rPr>
                <w:rFonts w:ascii="宋体" w:hAnsi="宋体" w:hint="eastAsia"/>
                <w:b/>
                <w:sz w:val="24"/>
                <w:szCs w:val="24"/>
              </w:rPr>
            </w:pPr>
            <w:r>
              <w:rPr>
                <w:rFonts w:ascii="宋体" w:hAnsi="宋体"/>
                <w:b/>
                <w:sz w:val="24"/>
                <w:szCs w:val="24"/>
              </w:rPr>
              <w:t>1、2024年公司研发投入的成果，在实际业务中有哪些体现？</w:t>
            </w:r>
          </w:p>
          <w:p w14:paraId="3CB25C34" w14:textId="4F1C1537" w:rsidR="00A26509" w:rsidRDefault="00A26509" w:rsidP="00A26509">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在实际业务中主要应用在场站所有可燃气体探测器与紧急切断阀关联，调度中心报警，场站入侵时报警；区域内人员移动自动识别跟踪；天然气气中加臭剂的加臭量在线监测，实时远传至调度中心，加臭不足或超量时报警。ABB埋地管道泄漏检测车对埋地管道进行泄漏检测，发现埋地管道进行开挖和处理；对GIS系统管道拓扑关系进行核查，对GIS数据进行报错和纠正。其余功能因数据采集点位数量不足，后期进行。终端流量计用户进行数据采集，远程抄表，便于用户管理。户内燃气报警切断联动，NB-IoT方式进行数据远传。安全综合管理平台建设。强制电流保护埋地管道防止腐蚀，建设阴极保护站。调压箱远程紧急切断，发生紧急状况，调度中心可</w:t>
            </w:r>
            <w:r>
              <w:rPr>
                <w:rFonts w:ascii="宋体" w:hAnsi="宋体"/>
                <w:sz w:val="24"/>
                <w:szCs w:val="24"/>
              </w:rPr>
              <w:lastRenderedPageBreak/>
              <w:t>远程关阀，等等。谢谢</w:t>
            </w:r>
          </w:p>
          <w:p w14:paraId="21880EA2" w14:textId="77777777" w:rsidR="00A26509" w:rsidRDefault="00A26509" w:rsidP="00A26509">
            <w:pPr>
              <w:pStyle w:val="Style6"/>
              <w:spacing w:line="460" w:lineRule="exact"/>
              <w:ind w:left="413" w:firstLineChars="0" w:firstLine="0"/>
              <w:rPr>
                <w:rFonts w:ascii="宋体" w:hAnsi="宋体" w:hint="eastAsia"/>
                <w:b/>
                <w:sz w:val="24"/>
                <w:szCs w:val="24"/>
              </w:rPr>
            </w:pPr>
            <w:r>
              <w:rPr>
                <w:rFonts w:ascii="宋体" w:hAnsi="宋体"/>
                <w:b/>
                <w:sz w:val="24"/>
                <w:szCs w:val="24"/>
              </w:rPr>
              <w:t>2、2024年公司是否有新的业务拓展方向，进展如何？</w:t>
            </w:r>
          </w:p>
          <w:p w14:paraId="7BA62B39" w14:textId="77777777" w:rsidR="00A26509" w:rsidRDefault="00A26509" w:rsidP="00A26509">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尊敬的投资者您好，2024年公司重点稳中有进的拓展“燃气+供热”双主业，并加强供气保障能力和储气调峰能力，未来公司是否拓展其他新业务方向，请您关注公司后续公告。谢谢</w:t>
            </w:r>
          </w:p>
          <w:p w14:paraId="30D529C3" w14:textId="77777777" w:rsidR="00A26509" w:rsidRDefault="00A26509" w:rsidP="00A26509">
            <w:pPr>
              <w:pStyle w:val="Style6"/>
              <w:spacing w:line="460" w:lineRule="exact"/>
              <w:ind w:left="413" w:firstLineChars="0" w:firstLine="0"/>
              <w:rPr>
                <w:rFonts w:ascii="宋体" w:hAnsi="宋体" w:hint="eastAsia"/>
                <w:b/>
                <w:sz w:val="24"/>
                <w:szCs w:val="24"/>
              </w:rPr>
            </w:pPr>
            <w:r>
              <w:rPr>
                <w:rFonts w:ascii="宋体" w:hAnsi="宋体"/>
                <w:b/>
                <w:sz w:val="24"/>
                <w:szCs w:val="24"/>
              </w:rPr>
              <w:t>3、2024年公司净资产收益率较上年同期变化情况怎样，原因是什么？</w:t>
            </w:r>
          </w:p>
          <w:p w14:paraId="7CAFE1A6" w14:textId="77777777" w:rsidR="00A26509" w:rsidRDefault="00A26509" w:rsidP="00A26509">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尊敬的投资者您好，公司2024年净资产收益率较上年同期无显著变化，谢谢您的提问和对公司的关注。</w:t>
            </w:r>
          </w:p>
          <w:p w14:paraId="027085E9" w14:textId="77777777" w:rsidR="00A26509" w:rsidRDefault="00A26509" w:rsidP="00A26509">
            <w:pPr>
              <w:pStyle w:val="Style6"/>
              <w:spacing w:line="460" w:lineRule="exact"/>
              <w:ind w:left="413" w:firstLineChars="0" w:firstLine="0"/>
              <w:rPr>
                <w:rFonts w:ascii="宋体" w:hAnsi="宋体" w:hint="eastAsia"/>
                <w:b/>
                <w:sz w:val="24"/>
                <w:szCs w:val="24"/>
              </w:rPr>
            </w:pPr>
            <w:r>
              <w:rPr>
                <w:rFonts w:ascii="宋体" w:hAnsi="宋体"/>
                <w:b/>
                <w:sz w:val="24"/>
                <w:szCs w:val="24"/>
              </w:rPr>
              <w:t>4、公司在2024年开拓新市场时，遇到了哪些具体的挑战和机遇？</w:t>
            </w:r>
          </w:p>
          <w:p w14:paraId="31CDDEA3" w14:textId="77777777" w:rsidR="00A26509" w:rsidRDefault="00A26509" w:rsidP="00A26509">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2024年公司在业务拓展中更多关注和体会所在行业的变化，尤其是气量与价格的变化和发展趋势，同时也市调和发掘了所在经营区域的能源需求和发展变化。相信未来自治区天然气供应量会更加充裕，天然气终端价格也会更加合理且符合市场接受度。谢谢</w:t>
            </w:r>
          </w:p>
          <w:p w14:paraId="41E2E663" w14:textId="77777777" w:rsidR="00A26509" w:rsidRDefault="00A26509" w:rsidP="00A26509">
            <w:pPr>
              <w:pStyle w:val="Style6"/>
              <w:spacing w:line="460" w:lineRule="exact"/>
              <w:ind w:left="413" w:firstLineChars="0" w:firstLine="0"/>
              <w:rPr>
                <w:rFonts w:ascii="宋体" w:hAnsi="宋体" w:hint="eastAsia"/>
                <w:b/>
                <w:sz w:val="24"/>
                <w:szCs w:val="24"/>
              </w:rPr>
            </w:pPr>
            <w:r>
              <w:rPr>
                <w:rFonts w:ascii="宋体" w:hAnsi="宋体"/>
                <w:b/>
                <w:sz w:val="24"/>
                <w:szCs w:val="24"/>
              </w:rPr>
              <w:t>5、2024年贵公司研发投入在哪些方面？</w:t>
            </w:r>
          </w:p>
          <w:p w14:paraId="38AD4646" w14:textId="77777777" w:rsidR="00A26509" w:rsidRDefault="00A26509" w:rsidP="00A26509">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2024年度公司共有10个研发项目，其中5个项目为2023年度跨年项目，分别是可燃气体泄漏自动报警及紧急切断技术的研发、厂站安防数智能化监测技术的研发、加臭系统在线检测及预警技术的研发、高精准管网智能巡检技术的研发、基于GIS的管网仿真定位以及安全评估技术的研发；其他5个项目为本年度新增项目，分别为终端数据物联采集分析远传技术的研发、燃气终端报警联动技术的研发、基于PaaS平台架构的燃气综合监管技术的研究与开发、智能型燃气管道强制电流阴极保护稳定输送技术的研发、燃气稳压运行的多级联锁紧急切断关键技术的研发。谢谢您对公司的关注和提问。</w:t>
            </w:r>
          </w:p>
          <w:p w14:paraId="6A6DAAE4" w14:textId="77777777" w:rsidR="00A26509" w:rsidRDefault="00A26509" w:rsidP="00A26509">
            <w:pPr>
              <w:pStyle w:val="Style6"/>
              <w:spacing w:line="460" w:lineRule="exact"/>
              <w:ind w:left="413" w:firstLineChars="0" w:firstLine="0"/>
              <w:rPr>
                <w:rFonts w:ascii="宋体" w:hAnsi="宋体" w:hint="eastAsia"/>
                <w:b/>
                <w:sz w:val="24"/>
                <w:szCs w:val="24"/>
              </w:rPr>
            </w:pPr>
            <w:r>
              <w:rPr>
                <w:rFonts w:ascii="宋体" w:hAnsi="宋体"/>
                <w:b/>
                <w:sz w:val="24"/>
                <w:szCs w:val="24"/>
              </w:rPr>
              <w:t>6、东方环宇在2024年对员工的培训和发展计划有哪些，效果如何？</w:t>
            </w:r>
          </w:p>
          <w:p w14:paraId="0C41E744" w14:textId="77777777" w:rsidR="00A26509" w:rsidRDefault="00A26509" w:rsidP="00A26509">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尊敬的投资者您好，公司基于逐步优化组织管理架构，盘活优秀</w:t>
            </w:r>
            <w:r>
              <w:rPr>
                <w:rFonts w:ascii="宋体" w:hAnsi="宋体"/>
                <w:sz w:val="24"/>
                <w:szCs w:val="24"/>
              </w:rPr>
              <w:lastRenderedPageBreak/>
              <w:t>人才资源，激发组织学习热情，运营实战管理之策，采取内部培训、外部培训、线上培训等多渠道、多方法的培训模式。具体包括：1、新员工的入职培训。着力强化新员工的安全意识、熟悉业务流程、认同企业文化；2、员工技能培训。着力培育技术岗位专业化水平，提高操作岗位员工业务水平，培训业务操作能手，促进生产运营及安全质量的持续提升；3、开展各级管理人员专项培训。为了满足公司持续发展的人才需求，通过行业资深专家讲解以及企业内部业务骨干传授经验等培训方式，对日常工作中出现的问题进行讨论、分析、总结，最终提高中层管理人员的业务技能和管理水平；4、公司董事、监事、高级管理人员的专业培训及考核。谢谢您的提问和对公司关注。</w:t>
            </w:r>
          </w:p>
          <w:p w14:paraId="5751C789" w14:textId="77777777" w:rsidR="00A26509" w:rsidRDefault="00A26509" w:rsidP="00A26509">
            <w:pPr>
              <w:pStyle w:val="Style6"/>
              <w:spacing w:line="460" w:lineRule="exact"/>
              <w:ind w:left="413" w:firstLineChars="0" w:firstLine="0"/>
              <w:rPr>
                <w:rFonts w:ascii="宋体" w:hAnsi="宋体" w:hint="eastAsia"/>
                <w:b/>
                <w:sz w:val="24"/>
                <w:szCs w:val="24"/>
              </w:rPr>
            </w:pPr>
            <w:r>
              <w:rPr>
                <w:rFonts w:ascii="宋体" w:hAnsi="宋体"/>
                <w:b/>
                <w:sz w:val="24"/>
                <w:szCs w:val="24"/>
              </w:rPr>
              <w:t>7、2024年公司天然气销售价格是否有波动，对销售业绩有什么影响？</w:t>
            </w:r>
          </w:p>
          <w:p w14:paraId="7760B692" w14:textId="77777777" w:rsidR="00A26509" w:rsidRDefault="00A26509" w:rsidP="00A26509">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尊敬的投资者您好，2024年公司天然气销售价格变化波动主要发生在CNG车用气中，整体波动不大。相较2023年，对销售业务影响较小。谢谢</w:t>
            </w:r>
          </w:p>
          <w:p w14:paraId="5448FD24" w14:textId="77777777" w:rsidR="00A26509" w:rsidRDefault="00A26509" w:rsidP="00A26509">
            <w:pPr>
              <w:pStyle w:val="Style6"/>
              <w:spacing w:line="460" w:lineRule="exact"/>
              <w:ind w:left="413" w:firstLineChars="0" w:firstLine="0"/>
              <w:rPr>
                <w:rFonts w:ascii="宋体" w:hAnsi="宋体" w:hint="eastAsia"/>
                <w:b/>
                <w:sz w:val="24"/>
                <w:szCs w:val="24"/>
              </w:rPr>
            </w:pPr>
            <w:r>
              <w:rPr>
                <w:rFonts w:ascii="宋体" w:hAnsi="宋体"/>
                <w:b/>
                <w:sz w:val="24"/>
                <w:szCs w:val="24"/>
              </w:rPr>
              <w:t>8、公司在2024年如何加强安全生产管理，避免事故发生？</w:t>
            </w:r>
          </w:p>
          <w:p w14:paraId="0F2442E5" w14:textId="77777777" w:rsidR="00A26509" w:rsidRDefault="00A26509" w:rsidP="00A26509">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始终秉持“安全第一、生命至上”的安全发展理念，将安全生产视为企业发展的基石，积极构建全方位、多层次的安全生产管理体系。在预防控制层面，公司以“防治结合、预防为主”为方针，深入开展风险识别与隐患排查治理工作，通过科学严谨的风险评估，精准识别作业过程中的潜在风险，全面消除作业过程中的各类风险，从源头上杜绝事故的发生。在管理理念上，全面推进人本管理，大力倡导全员参与，不断完善安全管理制度与措施，确保每一位员工都能深刻理解并践行安全生产责任。公司高度重视科技赋能安全生产，公司各场站均采用SCADA系统、GIS管网及智能感知网络，实现了设备运行状态的实时监测、故障预警以及远程操控，有效提高了安全生产的可靠性与稳定性。公司已获得《安全标准化二级企业》的达标认证，建立风险分级管控与隐患排查治理双重预防机制，实现企业本质安全，为公司的可持续发展奠定了坚实基础。谢谢您的</w:t>
            </w:r>
            <w:r>
              <w:rPr>
                <w:rFonts w:ascii="宋体" w:hAnsi="宋体"/>
                <w:sz w:val="24"/>
                <w:szCs w:val="24"/>
              </w:rPr>
              <w:lastRenderedPageBreak/>
              <w:t>提问和对公司关注。</w:t>
            </w:r>
          </w:p>
          <w:p w14:paraId="7D27057B" w14:textId="77777777" w:rsidR="00A26509" w:rsidRDefault="00A26509" w:rsidP="00A26509">
            <w:pPr>
              <w:pStyle w:val="Style6"/>
              <w:spacing w:line="460" w:lineRule="exact"/>
              <w:ind w:left="413" w:firstLineChars="0" w:firstLine="0"/>
              <w:rPr>
                <w:rFonts w:ascii="宋体" w:hAnsi="宋体" w:hint="eastAsia"/>
                <w:b/>
                <w:sz w:val="24"/>
                <w:szCs w:val="24"/>
              </w:rPr>
            </w:pPr>
            <w:r>
              <w:rPr>
                <w:rFonts w:ascii="宋体" w:hAnsi="宋体"/>
                <w:b/>
                <w:sz w:val="24"/>
                <w:szCs w:val="24"/>
              </w:rPr>
              <w:t>9、公司在2024年面对市场变化，对业务结构进行了哪些调整？</w:t>
            </w:r>
          </w:p>
          <w:p w14:paraId="5D0A4C06" w14:textId="77777777" w:rsidR="00A26509" w:rsidRDefault="00A26509" w:rsidP="00A26509">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尊敬的投资者您好，公司2024年根据自身采购与销售供应结构的发展和变化，主要在日常经营中做出相对应且高频的细微调整，同时通过建设城镇燃气储气调峰设施，保障公司有相应的调节和应对能力。谢谢</w:t>
            </w:r>
          </w:p>
          <w:p w14:paraId="6F136442" w14:textId="77777777" w:rsidR="00A26509" w:rsidRDefault="00A26509" w:rsidP="00A26509">
            <w:pPr>
              <w:pStyle w:val="Style6"/>
              <w:spacing w:line="460" w:lineRule="exact"/>
              <w:ind w:left="413" w:firstLineChars="0" w:firstLine="0"/>
              <w:rPr>
                <w:rFonts w:ascii="宋体" w:hAnsi="宋体" w:hint="eastAsia"/>
                <w:b/>
                <w:sz w:val="24"/>
                <w:szCs w:val="24"/>
              </w:rPr>
            </w:pPr>
            <w:r>
              <w:rPr>
                <w:rFonts w:ascii="宋体" w:hAnsi="宋体"/>
                <w:b/>
                <w:sz w:val="24"/>
                <w:szCs w:val="24"/>
              </w:rPr>
              <w:t>10、东方环宇在2024年环保工作做得怎么样，有没有达到相关标准？</w:t>
            </w:r>
          </w:p>
          <w:p w14:paraId="55FA2F43" w14:textId="77777777" w:rsidR="00A26509" w:rsidRDefault="00A26509" w:rsidP="00A26509">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作为清洁能源供应商，不在国家规定的应当披露环境信息的企业范围内。公司存续期间内，没有受到过环保行政处罚，没有发生环境污染事故和环境违法行为。2024年度，子公司伊宁供热属于伊犁州生态环境厅公布的大气环境类别重点排污单位，子公司伟伯热力属于伊宁市环境保护部门公布的大气环境类别重点排污单位，其他子公司均不属于环境保护部门公布的重点排污单位。报告期内公司及子公司均未发生环境污染事故，均未受到相关行政处罚。谢谢您的提问和对公司关注。</w:t>
            </w:r>
          </w:p>
          <w:p w14:paraId="79F3FDC5" w14:textId="77777777" w:rsidR="00A26509" w:rsidRDefault="00A26509" w:rsidP="00A26509">
            <w:pPr>
              <w:pStyle w:val="Style6"/>
              <w:spacing w:line="460" w:lineRule="exact"/>
              <w:ind w:left="413" w:firstLineChars="0" w:firstLine="0"/>
              <w:rPr>
                <w:rFonts w:ascii="宋体" w:hAnsi="宋体" w:hint="eastAsia"/>
                <w:b/>
                <w:sz w:val="24"/>
                <w:szCs w:val="24"/>
              </w:rPr>
            </w:pPr>
            <w:r>
              <w:rPr>
                <w:rFonts w:ascii="宋体" w:hAnsi="宋体"/>
                <w:b/>
                <w:sz w:val="24"/>
                <w:szCs w:val="24"/>
              </w:rPr>
              <w:t>11、公司在2024年面对行业竞争，与其他企业相比，自身的优势和劣势分别是什么？</w:t>
            </w:r>
          </w:p>
          <w:p w14:paraId="205B6601" w14:textId="77777777" w:rsidR="00A26509" w:rsidRDefault="00A26509" w:rsidP="00A26509">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尊敬的投资者您好，公司主要的竞争力和优势主要有经营的地理区位优势、气源热源的保供优势、安全生产优势、信息化管理优势、运营经验管理优势等。具体您可查阅公司2024年度报告。谢谢</w:t>
            </w:r>
          </w:p>
          <w:p w14:paraId="6D64FC84" w14:textId="77777777" w:rsidR="00A26509" w:rsidRDefault="00A26509" w:rsidP="00A26509">
            <w:pPr>
              <w:pStyle w:val="Style6"/>
              <w:spacing w:line="460" w:lineRule="exact"/>
              <w:ind w:left="413" w:firstLineChars="0" w:firstLine="0"/>
              <w:rPr>
                <w:rFonts w:ascii="宋体" w:hAnsi="宋体" w:hint="eastAsia"/>
                <w:b/>
                <w:sz w:val="24"/>
                <w:szCs w:val="24"/>
              </w:rPr>
            </w:pPr>
            <w:r>
              <w:rPr>
                <w:rFonts w:ascii="宋体" w:hAnsi="宋体"/>
                <w:b/>
                <w:sz w:val="24"/>
                <w:szCs w:val="24"/>
              </w:rPr>
              <w:t>12、公司在2024年与供应商的合作是否稳定，有没有遇到供应方面的问题？</w:t>
            </w:r>
          </w:p>
          <w:p w14:paraId="56385115" w14:textId="77777777" w:rsidR="00A26509" w:rsidRDefault="00A26509" w:rsidP="00A26509">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尊敬的投资者您好，公司2024年与上游气源供应商合作稳定，双方合同约定的气源供应机制明确且履约正常。谢谢</w:t>
            </w:r>
          </w:p>
          <w:p w14:paraId="498B79A8" w14:textId="77777777" w:rsidR="00A26509" w:rsidRDefault="00A26509" w:rsidP="00A26509">
            <w:pPr>
              <w:pStyle w:val="Style6"/>
              <w:spacing w:line="460" w:lineRule="exact"/>
              <w:ind w:left="413" w:firstLineChars="0" w:firstLine="0"/>
              <w:rPr>
                <w:rFonts w:ascii="宋体" w:hAnsi="宋体" w:hint="eastAsia"/>
                <w:b/>
                <w:sz w:val="24"/>
                <w:szCs w:val="24"/>
              </w:rPr>
            </w:pPr>
            <w:r>
              <w:rPr>
                <w:rFonts w:ascii="宋体" w:hAnsi="宋体"/>
                <w:b/>
                <w:sz w:val="24"/>
                <w:szCs w:val="24"/>
              </w:rPr>
              <w:t>13、2024年公司是否有新的生产基地或设施投入使用，对业务有何促进作用？</w:t>
            </w:r>
          </w:p>
          <w:p w14:paraId="06C6F282" w14:textId="77777777" w:rsidR="00A26509" w:rsidRDefault="00A26509" w:rsidP="00A26509">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尊敬的投资者您好，2024年公司新建的昌吉市城镇天然气储气调峰站投入试运行，您可查阅公司2024年度定期报告。谢谢</w:t>
            </w:r>
          </w:p>
          <w:p w14:paraId="19521BDA" w14:textId="77777777" w:rsidR="00A26509" w:rsidRDefault="00A26509" w:rsidP="00A26509">
            <w:pPr>
              <w:pStyle w:val="Style6"/>
              <w:spacing w:line="460" w:lineRule="exact"/>
              <w:ind w:left="413" w:firstLineChars="0" w:firstLine="0"/>
              <w:rPr>
                <w:rFonts w:ascii="宋体" w:hAnsi="宋体" w:hint="eastAsia"/>
                <w:b/>
                <w:sz w:val="24"/>
                <w:szCs w:val="24"/>
              </w:rPr>
            </w:pPr>
            <w:r>
              <w:rPr>
                <w:rFonts w:ascii="宋体" w:hAnsi="宋体"/>
                <w:b/>
                <w:sz w:val="24"/>
                <w:szCs w:val="24"/>
              </w:rPr>
              <w:lastRenderedPageBreak/>
              <w:t>14、东方环宇在2024年天然气销售量增长，主要是哪些区域的用户需求增加导致的？</w:t>
            </w:r>
          </w:p>
          <w:p w14:paraId="7E033DA1" w14:textId="77777777" w:rsidR="00A26509" w:rsidRDefault="00A26509" w:rsidP="00A26509">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尊敬的投资者您好，2024年度公司实现天然气销售2.55亿立方米，同比增长12.69%。其中，居民天然气销售同比增长5.39%，非居民天然气销售同比增长38.88%。谢谢您的提问。</w:t>
            </w:r>
          </w:p>
          <w:p w14:paraId="5D60359C" w14:textId="77777777" w:rsidR="00A26509" w:rsidRDefault="00A26509" w:rsidP="00A26509">
            <w:pPr>
              <w:pStyle w:val="Style6"/>
              <w:spacing w:line="460" w:lineRule="exact"/>
              <w:ind w:left="413" w:firstLineChars="0" w:firstLine="0"/>
              <w:rPr>
                <w:rFonts w:ascii="宋体" w:hAnsi="宋体" w:hint="eastAsia"/>
                <w:b/>
                <w:sz w:val="24"/>
                <w:szCs w:val="24"/>
              </w:rPr>
            </w:pPr>
            <w:r>
              <w:rPr>
                <w:rFonts w:ascii="宋体" w:hAnsi="宋体"/>
                <w:b/>
                <w:sz w:val="24"/>
                <w:szCs w:val="24"/>
              </w:rPr>
              <w:t>15、公司在2024年开拓新市场时，遇到了哪些障碍，是如何解决的？</w:t>
            </w:r>
          </w:p>
          <w:p w14:paraId="4EF57FB5" w14:textId="77777777" w:rsidR="00A26509" w:rsidRDefault="00A26509" w:rsidP="00A26509">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尊敬的投资者您好，2024年公司主抓现有双主业市场的拓展，并多角度多方面巩固主业的稳定和持续，着重于安全、保供和服务等能力的提升。上述方面能力的提升和改变是公司业务市场拓展的有利保障。谢谢</w:t>
            </w:r>
          </w:p>
          <w:p w14:paraId="3B311B05" w14:textId="77777777" w:rsidR="00A26509" w:rsidRDefault="00A26509" w:rsidP="00A26509">
            <w:pPr>
              <w:pStyle w:val="Style6"/>
              <w:spacing w:line="460" w:lineRule="exact"/>
              <w:ind w:left="413" w:firstLineChars="0" w:firstLine="0"/>
              <w:rPr>
                <w:rFonts w:ascii="宋体" w:hAnsi="宋体" w:hint="eastAsia"/>
                <w:b/>
                <w:sz w:val="24"/>
                <w:szCs w:val="24"/>
              </w:rPr>
            </w:pPr>
            <w:r>
              <w:rPr>
                <w:rFonts w:ascii="宋体" w:hAnsi="宋体"/>
                <w:b/>
                <w:sz w:val="24"/>
                <w:szCs w:val="24"/>
              </w:rPr>
              <w:t>16、公司在2024年供热业务中，采用了哪些新的技术或设备来提高供热效率？</w:t>
            </w:r>
          </w:p>
          <w:p w14:paraId="65E6679B" w14:textId="77777777" w:rsidR="00A26509" w:rsidRDefault="00A26509" w:rsidP="00A26509">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在过去两年中通过使用非公开发行的部分募集资金，对伊宁市供热站和部分管网进行了升级改造，主要涉及设备的环保节能技术和管网的设计优化与铺设保温等，从而提高热效率和减少环境污染。谢谢</w:t>
            </w:r>
          </w:p>
          <w:p w14:paraId="53218883" w14:textId="77777777" w:rsidR="00A26509" w:rsidRDefault="00A26509" w:rsidP="00A26509">
            <w:pPr>
              <w:pStyle w:val="Style6"/>
              <w:spacing w:line="460" w:lineRule="exact"/>
              <w:ind w:left="413" w:firstLineChars="0" w:firstLine="0"/>
              <w:rPr>
                <w:rFonts w:ascii="宋体" w:hAnsi="宋体" w:hint="eastAsia"/>
                <w:b/>
                <w:sz w:val="24"/>
                <w:szCs w:val="24"/>
              </w:rPr>
            </w:pPr>
            <w:r>
              <w:rPr>
                <w:rFonts w:ascii="宋体" w:hAnsi="宋体"/>
                <w:b/>
                <w:sz w:val="24"/>
                <w:szCs w:val="24"/>
              </w:rPr>
              <w:t>17、公司在2024年开展的人才梯队建设，是否为公司发展提供了有力的人才支持？</w:t>
            </w:r>
          </w:p>
          <w:p w14:paraId="487EF650" w14:textId="77777777" w:rsidR="00A26509" w:rsidRDefault="00A26509" w:rsidP="00A26509">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不仅重视人才队伍的发展，而且也为各类人才提供施展才华的广阔平台。公司在员工学习与发展方面实行轮岗、交流、外派制度，职业发展多通道制度。针对各类人才配套制定相应的人才发展机制，坚持并不断完善管理和技术“双通道”晋升机制及人才培养，鼓励员工与企业共同发展。为培养符合公司战略发展要求的后备人才，按照定制化人才培养方式，建立了与高校合作，形成人才蓄水池功能，稳定新入职大学生队伍，为公司人才梯队建设注入新鲜血液。谢谢您的提问和对公司关注。</w:t>
            </w:r>
          </w:p>
          <w:p w14:paraId="49BC240B" w14:textId="77777777" w:rsidR="00A26509" w:rsidRDefault="00A26509" w:rsidP="00A26509">
            <w:pPr>
              <w:pStyle w:val="Style6"/>
              <w:spacing w:line="460" w:lineRule="exact"/>
              <w:ind w:left="413" w:firstLineChars="0" w:firstLine="0"/>
              <w:rPr>
                <w:rFonts w:ascii="宋体" w:hAnsi="宋体" w:hint="eastAsia"/>
                <w:b/>
                <w:sz w:val="24"/>
                <w:szCs w:val="24"/>
              </w:rPr>
            </w:pPr>
            <w:r>
              <w:rPr>
                <w:rFonts w:ascii="宋体" w:hAnsi="宋体"/>
                <w:b/>
                <w:sz w:val="24"/>
                <w:szCs w:val="24"/>
              </w:rPr>
              <w:t>18、2024年公司是否有新的合作伙伴加入，合作内容是什么？</w:t>
            </w:r>
          </w:p>
          <w:p w14:paraId="51BF90B0" w14:textId="77777777" w:rsidR="00A26509" w:rsidRDefault="00A26509" w:rsidP="00A26509">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尊敬的投资者您好，目前公司2024年并未引入相关业务合作伙</w:t>
            </w:r>
            <w:r>
              <w:rPr>
                <w:rFonts w:ascii="宋体" w:hAnsi="宋体"/>
                <w:sz w:val="24"/>
                <w:szCs w:val="24"/>
              </w:rPr>
              <w:lastRenderedPageBreak/>
              <w:t>伴。谢谢</w:t>
            </w:r>
          </w:p>
          <w:p w14:paraId="3D1E8FD9" w14:textId="77777777" w:rsidR="00A26509" w:rsidRDefault="00A26509" w:rsidP="00A26509">
            <w:pPr>
              <w:pStyle w:val="Style6"/>
              <w:spacing w:line="460" w:lineRule="exact"/>
              <w:ind w:left="413" w:firstLineChars="0" w:firstLine="0"/>
              <w:rPr>
                <w:rFonts w:ascii="宋体" w:hAnsi="宋体" w:hint="eastAsia"/>
                <w:b/>
                <w:sz w:val="24"/>
                <w:szCs w:val="24"/>
              </w:rPr>
            </w:pPr>
            <w:r>
              <w:rPr>
                <w:rFonts w:ascii="宋体" w:hAnsi="宋体"/>
                <w:b/>
                <w:sz w:val="24"/>
                <w:szCs w:val="24"/>
              </w:rPr>
              <w:t>19、公司在2024年如何应对原材料价格波动对业务的影响？</w:t>
            </w:r>
          </w:p>
          <w:p w14:paraId="58813E7D" w14:textId="77777777" w:rsidR="00A26509" w:rsidRDefault="00A26509" w:rsidP="00A26509">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2024年公司首先从自身改变出发，立项投建了昌吉市城镇燃气储气调峰站(LNG)，为公司供气存在的峰谷波动进行调节。其次，公司也在积极配合推动昌吉市天然气终端价格顺价机制的建立和落地，为公司减轻上游价格波动带来的压力。谢谢</w:t>
            </w:r>
          </w:p>
          <w:p w14:paraId="71472643" w14:textId="77777777" w:rsidR="00A26509" w:rsidRDefault="00A26509" w:rsidP="00A26509">
            <w:pPr>
              <w:pStyle w:val="Style6"/>
              <w:spacing w:line="460" w:lineRule="exact"/>
              <w:ind w:left="413" w:firstLineChars="0" w:firstLine="0"/>
              <w:rPr>
                <w:rFonts w:ascii="宋体" w:hAnsi="宋体" w:hint="eastAsia"/>
                <w:b/>
                <w:sz w:val="24"/>
                <w:szCs w:val="24"/>
              </w:rPr>
            </w:pPr>
            <w:r>
              <w:rPr>
                <w:rFonts w:ascii="宋体" w:hAnsi="宋体"/>
                <w:b/>
                <w:sz w:val="24"/>
                <w:szCs w:val="24"/>
              </w:rPr>
              <w:t>20、公司在2024年面对市场竞争，自身的核心竞争力体现在哪些方面？</w:t>
            </w:r>
          </w:p>
          <w:p w14:paraId="5193C4E9" w14:textId="77777777" w:rsidR="00A26509" w:rsidRDefault="00A26509" w:rsidP="00A26509">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在城镇管道燃气、集中供热等基础设施投资规模较大，前期资金投入较多，资金壁垒较高的特点。城市管道燃气在同一供气区域内具有规模效应，管网覆盖区域越广、燃气用户越多，公司在气源采购、物资招采、区域协同等方面的规模效应越明显。截止报告期末，公司天然气输配管网长度已超过2,900公里，覆盖整个昌吉市建成区及部分乡镇、各园区，管网覆盖区域越广，规模越大，相较于其他竞争对手的先发优势越明显，公司在城市管道燃气的输配管网设施、用户数量方面具有明显的区域市场规模优势；公司控股子公司伊宁供热以及伟伯热力已在伊宁市从事集中供热业务多年。伊宁供热系伊宁市规模最大、最主要的热力供应企业，在伊宁市供热市场深耕多年，占据伊宁市主城区核心商圈和大型生活社区，用热负荷稳定、市场地位稳固。伊宁供热与伟伯热力可覆盖伊宁市绝大部分供热片区，规模优势显著。谢谢您的提问和对公司的关注。</w:t>
            </w:r>
          </w:p>
          <w:p w14:paraId="2CF60021" w14:textId="77777777" w:rsidR="00A26509" w:rsidRDefault="00A26509" w:rsidP="00A26509">
            <w:pPr>
              <w:pStyle w:val="Style6"/>
              <w:spacing w:line="460" w:lineRule="exact"/>
              <w:ind w:left="413" w:firstLineChars="0" w:firstLine="0"/>
              <w:rPr>
                <w:rFonts w:ascii="宋体" w:hAnsi="宋体" w:hint="eastAsia"/>
                <w:b/>
                <w:sz w:val="24"/>
                <w:szCs w:val="24"/>
              </w:rPr>
            </w:pPr>
            <w:r>
              <w:rPr>
                <w:rFonts w:ascii="宋体" w:hAnsi="宋体"/>
                <w:b/>
                <w:sz w:val="24"/>
                <w:szCs w:val="24"/>
              </w:rPr>
              <w:t>21、东方环宇在2024年为了保障天然气供应的稳定性，采取了哪些措施？</w:t>
            </w:r>
          </w:p>
          <w:p w14:paraId="746FB186" w14:textId="77777777" w:rsidR="00A26509" w:rsidRDefault="00A26509" w:rsidP="00A26509">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2024年已实现与西气东输二线、三线和北疆主干管网、呼图壁国家战略储备库的互通，并长期与周边用气企业与煤制气企业有合作。公司2024年新建的城镇储气调峰LNG站也投入试生产，为公司平稳供气、削峰填谷起到一定作用。谢谢</w:t>
            </w:r>
          </w:p>
          <w:p w14:paraId="7BFA6314" w14:textId="77777777" w:rsidR="00A26509" w:rsidRDefault="00A26509" w:rsidP="00A26509">
            <w:pPr>
              <w:pStyle w:val="Style6"/>
              <w:spacing w:line="460" w:lineRule="exact"/>
              <w:ind w:left="413" w:firstLineChars="0" w:firstLine="0"/>
              <w:rPr>
                <w:rFonts w:ascii="宋体" w:hAnsi="宋体" w:hint="eastAsia"/>
                <w:b/>
                <w:sz w:val="24"/>
                <w:szCs w:val="24"/>
              </w:rPr>
            </w:pPr>
            <w:r>
              <w:rPr>
                <w:rFonts w:ascii="宋体" w:hAnsi="宋体"/>
                <w:b/>
                <w:sz w:val="24"/>
                <w:szCs w:val="24"/>
              </w:rPr>
              <w:t>22、公司在2024年对员工的激励机制有哪些，效果如何？</w:t>
            </w:r>
          </w:p>
          <w:p w14:paraId="4FB7EAC7" w14:textId="77777777" w:rsidR="00A26509" w:rsidRDefault="00A26509" w:rsidP="00A26509">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尊敬的投资者您好，公司2024年进一步优化了薪酬结构，建立具</w:t>
            </w:r>
            <w:r>
              <w:rPr>
                <w:rFonts w:ascii="宋体" w:hAnsi="宋体"/>
                <w:sz w:val="24"/>
                <w:szCs w:val="24"/>
              </w:rPr>
              <w:lastRenderedPageBreak/>
              <w:t>有市场竞争力和科学合理的薪酬体系，为引进高质量人才创造了条件。谢谢</w:t>
            </w:r>
          </w:p>
          <w:p w14:paraId="5DB6BF84" w14:textId="77777777" w:rsidR="00A26509" w:rsidRDefault="00A26509" w:rsidP="00A26509">
            <w:pPr>
              <w:pStyle w:val="Style6"/>
              <w:spacing w:line="460" w:lineRule="exact"/>
              <w:ind w:left="413" w:firstLineChars="0" w:firstLine="0"/>
              <w:rPr>
                <w:rFonts w:ascii="宋体" w:hAnsi="宋体" w:hint="eastAsia"/>
                <w:b/>
                <w:sz w:val="24"/>
                <w:szCs w:val="24"/>
              </w:rPr>
            </w:pPr>
            <w:r>
              <w:rPr>
                <w:rFonts w:ascii="宋体" w:hAnsi="宋体"/>
                <w:b/>
                <w:sz w:val="24"/>
                <w:szCs w:val="24"/>
              </w:rPr>
              <w:t>23、公司近几年业绩非常稳定，除了拓展现有的业务外，公司是否有新的业务规划？</w:t>
            </w:r>
          </w:p>
          <w:p w14:paraId="46DE0205" w14:textId="77777777" w:rsidR="00A26509" w:rsidRDefault="00A26509" w:rsidP="00A26509">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目前稳抓“燃气+供热”双主业模式。在现有业务中积极拓展相关业务延伸服务和生产。同时公司对关于围绕“双碳”的其他新业务保持关注，接触了解相关新业务模式和未来发展，为公司未来新的增长点寻求方向。谢谢</w:t>
            </w:r>
          </w:p>
          <w:p w14:paraId="4E005634" w14:textId="77777777" w:rsidR="00A26509" w:rsidRDefault="00A26509" w:rsidP="00A26509">
            <w:pPr>
              <w:pStyle w:val="Style6"/>
              <w:spacing w:line="460" w:lineRule="exact"/>
              <w:ind w:left="413" w:firstLineChars="0" w:firstLine="0"/>
              <w:rPr>
                <w:rFonts w:ascii="宋体" w:hAnsi="宋体" w:hint="eastAsia"/>
                <w:b/>
                <w:sz w:val="24"/>
                <w:szCs w:val="24"/>
              </w:rPr>
            </w:pPr>
            <w:r>
              <w:rPr>
                <w:rFonts w:ascii="宋体" w:hAnsi="宋体"/>
                <w:b/>
                <w:sz w:val="24"/>
                <w:szCs w:val="24"/>
              </w:rPr>
              <w:t>24、公司从上市至今业绩稳定向好，每年都大比例现金分红，未来公司是否会持续这样利润分配？</w:t>
            </w:r>
          </w:p>
          <w:p w14:paraId="1BF6821F" w14:textId="4029891B" w:rsidR="00A26509" w:rsidRPr="00A26509" w:rsidRDefault="00A26509" w:rsidP="00A26509">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感谢您对公司的关注。公司的利润分配政策着眼于公司的长远发展和可持续发展，在综合考虑公司战略发展目标、股东意愿的基础上，结合公司的盈利情况和现金流量情况、经营发展规划及企业所处的发展阶段、资金需求情况、社会资金成本以及外部融资环境等因素制定。</w:t>
            </w:r>
          </w:p>
        </w:tc>
      </w:tr>
    </w:tbl>
    <w:p w14:paraId="3FAD4421" w14:textId="77777777" w:rsidR="009E6E4F" w:rsidRDefault="009E6E4F" w:rsidP="00646B4D">
      <w:pPr>
        <w:rPr>
          <w:rFonts w:hint="eastAsia"/>
        </w:rPr>
      </w:pPr>
    </w:p>
    <w:sectPr w:rsidR="009E6E4F">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22E81" w14:textId="77777777" w:rsidR="00EE69E3" w:rsidRDefault="00EE69E3">
      <w:r>
        <w:separator/>
      </w:r>
    </w:p>
  </w:endnote>
  <w:endnote w:type="continuationSeparator" w:id="0">
    <w:p w14:paraId="421BF710" w14:textId="77777777" w:rsidR="00EE69E3" w:rsidRDefault="00EE6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4691A" w14:textId="77777777" w:rsidR="00EE69E3" w:rsidRDefault="00EE69E3">
      <w:r>
        <w:separator/>
      </w:r>
    </w:p>
  </w:footnote>
  <w:footnote w:type="continuationSeparator" w:id="0">
    <w:p w14:paraId="4E7032B3" w14:textId="77777777" w:rsidR="00EE69E3" w:rsidRDefault="00EE6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06AF" w14:textId="60BB5B08" w:rsidR="009E6E4F" w:rsidRDefault="00646B4D" w:rsidP="00646B4D">
    <w:pPr>
      <w:pStyle w:val="a3"/>
      <w:tabs>
        <w:tab w:val="clear" w:pos="4153"/>
      </w:tabs>
    </w:pPr>
    <w:r>
      <w:rPr>
        <w:rFonts w:hint="eastAsia"/>
        <w:noProof/>
      </w:rPr>
      <w:drawing>
        <wp:inline distT="0" distB="0" distL="0" distR="0" wp14:anchorId="0EA02F28" wp14:editId="543A55FA">
          <wp:extent cx="666750" cy="410663"/>
          <wp:effectExtent l="0" t="0" r="0" b="8890"/>
          <wp:docPr id="14736148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614879" name="图片 1473614879"/>
                  <pic:cNvPicPr/>
                </pic:nvPicPr>
                <pic:blipFill>
                  <a:blip r:embed="rId1">
                    <a:extLst>
                      <a:ext uri="{28A0092B-C50C-407E-A947-70E740481C1C}">
                        <a14:useLocalDpi xmlns:a14="http://schemas.microsoft.com/office/drawing/2010/main" val="0"/>
                      </a:ext>
                    </a:extLst>
                  </a:blip>
                  <a:stretch>
                    <a:fillRect/>
                  </a:stretch>
                </pic:blipFill>
                <pic:spPr>
                  <a:xfrm>
                    <a:off x="0" y="0"/>
                    <a:ext cx="666784" cy="410684"/>
                  </a:xfrm>
                  <a:prstGeom prst="rect">
                    <a:avLst/>
                  </a:prstGeom>
                </pic:spPr>
              </pic:pic>
            </a:graphicData>
          </a:graphic>
        </wp:inline>
      </w:drawing>
    </w:r>
    <w:r>
      <w:rPr>
        <w:rFonts w:hint="eastAsia"/>
      </w:rPr>
      <w:t>新疆东方环宇燃气股份有限公司投资者关系活动记录表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I3NTlhNGJhZTk1YmZkMTc2MTM0MTg2MGI3NTFmMTEifQ=="/>
  </w:docVars>
  <w:rsids>
    <w:rsidRoot w:val="009E6E4F"/>
    <w:rsid w:val="00074B70"/>
    <w:rsid w:val="00187F5D"/>
    <w:rsid w:val="00204464"/>
    <w:rsid w:val="00226E55"/>
    <w:rsid w:val="003D79C2"/>
    <w:rsid w:val="00475850"/>
    <w:rsid w:val="005F4274"/>
    <w:rsid w:val="00614475"/>
    <w:rsid w:val="00646B4D"/>
    <w:rsid w:val="00701390"/>
    <w:rsid w:val="009E6E4F"/>
    <w:rsid w:val="00A26509"/>
    <w:rsid w:val="00CB270B"/>
    <w:rsid w:val="00CC0F88"/>
    <w:rsid w:val="00E16F3A"/>
    <w:rsid w:val="00EE69E3"/>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31C0C"/>
  <w15:docId w15:val="{BA2B64F4-1038-4259-8A7C-A2D5DBAA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646B4D"/>
    <w:pPr>
      <w:tabs>
        <w:tab w:val="center" w:pos="4153"/>
        <w:tab w:val="right" w:pos="8306"/>
      </w:tabs>
      <w:snapToGrid w:val="0"/>
      <w:jc w:val="left"/>
    </w:pPr>
    <w:rPr>
      <w:sz w:val="18"/>
      <w:szCs w:val="18"/>
    </w:rPr>
  </w:style>
  <w:style w:type="character" w:customStyle="1" w:styleId="a7">
    <w:name w:val="页脚 字符"/>
    <w:basedOn w:val="a0"/>
    <w:link w:val="a6"/>
    <w:rsid w:val="00646B4D"/>
    <w:rPr>
      <w:kern w:val="2"/>
      <w:sz w:val="18"/>
      <w:szCs w:val="18"/>
    </w:rPr>
  </w:style>
  <w:style w:type="character" w:styleId="a8">
    <w:name w:val="Unresolved Mention"/>
    <w:basedOn w:val="a0"/>
    <w:uiPriority w:val="99"/>
    <w:semiHidden/>
    <w:unhideWhenUsed/>
    <w:rsid w:val="003D7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r.p5w.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726</Words>
  <Characters>4144</Characters>
  <Application>Microsoft Office Word</Application>
  <DocSecurity>0</DocSecurity>
  <Lines>34</Lines>
  <Paragraphs>9</Paragraphs>
  <ScaleCrop>false</ScaleCrop>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apple</cp:lastModifiedBy>
  <cp:revision>10</cp:revision>
  <dcterms:created xsi:type="dcterms:W3CDTF">2025-05-08T04:37:00Z</dcterms:created>
  <dcterms:modified xsi:type="dcterms:W3CDTF">2025-05-23T10:19:00Z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