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8A91" w14:textId="77777777" w:rsidR="008E5336" w:rsidRPr="00640DF1" w:rsidRDefault="0077454D">
      <w:pPr>
        <w:adjustRightInd w:val="0"/>
        <w:snapToGrid w:val="0"/>
        <w:spacing w:line="360" w:lineRule="auto"/>
        <w:jc w:val="left"/>
        <w:rPr>
          <w:sz w:val="24"/>
        </w:rPr>
      </w:pPr>
      <w:r w:rsidRPr="00640DF1">
        <w:rPr>
          <w:sz w:val="24"/>
        </w:rPr>
        <w:t>证券代码：</w:t>
      </w:r>
      <w:r w:rsidRPr="00640DF1">
        <w:rPr>
          <w:sz w:val="24"/>
        </w:rPr>
        <w:t xml:space="preserve">603970                                   </w:t>
      </w:r>
      <w:r w:rsidRPr="00640DF1">
        <w:rPr>
          <w:sz w:val="24"/>
        </w:rPr>
        <w:t>证券简称：中农立华</w:t>
      </w:r>
    </w:p>
    <w:p w14:paraId="1DD8BED6" w14:textId="77777777" w:rsidR="008E5336" w:rsidRPr="00640DF1" w:rsidRDefault="008E5336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</w:p>
    <w:p w14:paraId="1F1DC946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中农立华生物科技股份有限公司</w:t>
      </w:r>
    </w:p>
    <w:p w14:paraId="54BF3861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投资者关系活动记录表</w:t>
      </w:r>
    </w:p>
    <w:p w14:paraId="46E2B2AF" w14:textId="77811384" w:rsidR="008E5336" w:rsidRPr="00640DF1" w:rsidRDefault="0077454D" w:rsidP="00622F92">
      <w:pPr>
        <w:pStyle w:val="3"/>
        <w:rPr>
          <w:b/>
          <w:bCs/>
          <w:lang w:bidi="ar"/>
        </w:rPr>
      </w:pPr>
      <w:r w:rsidRPr="00640DF1">
        <w:rPr>
          <w:lang w:bidi="ar"/>
        </w:rPr>
        <w:t>编号：</w:t>
      </w:r>
      <w:r w:rsidRPr="00640DF1">
        <w:rPr>
          <w:lang w:bidi="ar"/>
        </w:rPr>
        <w:t>202</w:t>
      </w:r>
      <w:r w:rsidR="00AA7B3B">
        <w:rPr>
          <w:rFonts w:hint="eastAsia"/>
          <w:lang w:bidi="ar"/>
        </w:rPr>
        <w:t>5</w:t>
      </w:r>
      <w:r w:rsidRPr="00640DF1">
        <w:rPr>
          <w:lang w:bidi="ar"/>
        </w:rPr>
        <w:t>-0</w:t>
      </w:r>
      <w:r w:rsidR="00F21142">
        <w:rPr>
          <w:rFonts w:hint="eastAsia"/>
          <w:lang w:bidi="ar"/>
        </w:rPr>
        <w:t>3</w:t>
      </w:r>
    </w:p>
    <w:tbl>
      <w:tblPr>
        <w:tblStyle w:val="ac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98"/>
        <w:gridCol w:w="6624"/>
      </w:tblGrid>
      <w:tr w:rsidR="00964292" w:rsidRPr="00640DF1" w14:paraId="7DED38E8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01EDCE6D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投资者关系活动类别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1B14DFD3" w14:textId="1E8C990C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特定对象调研</w:t>
            </w:r>
            <w:r w:rsidR="00DC09D1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分析师会议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ADB6C49" w14:textId="419F429D" w:rsidR="008E5336" w:rsidRPr="00640DF1" w:rsidRDefault="003522EE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媒体采访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F21142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业绩说明会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ED5F3B4" w14:textId="77777777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新闻发布会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路演活动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0F3094D" w14:textId="146F8D94" w:rsidR="008E5336" w:rsidRPr="00640DF1" w:rsidRDefault="00F21142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现场参观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1240B0"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网络会议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56B87855" w14:textId="4C4A033A" w:rsidR="008E5336" w:rsidRPr="00640DF1" w:rsidRDefault="001240B0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一对一沟通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其他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964292" w:rsidRPr="00401F05" w14:paraId="31F303D8" w14:textId="77777777" w:rsidTr="00BA690A">
        <w:trPr>
          <w:trHeight w:val="406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0AD08EE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参与单位名称及人员姓名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3DA8B992" w14:textId="4275B2AA" w:rsidR="0058719E" w:rsidRDefault="0058719E" w:rsidP="0058719E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国泰海通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证券股份有限公司</w:t>
            </w:r>
            <w:r w:rsidR="00791867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钱伟伦</w:t>
            </w:r>
            <w:r w:rsidR="007D22B0">
              <w:rPr>
                <w:rFonts w:hint="eastAsia"/>
                <w:color w:val="000000"/>
                <w:kern w:val="0"/>
                <w:sz w:val="24"/>
                <w:lang w:bidi="ar"/>
              </w:rPr>
              <w:t>、李智</w:t>
            </w:r>
          </w:p>
          <w:p w14:paraId="1C1CE483" w14:textId="703715F4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申万宏源证券</w:t>
            </w:r>
            <w:proofErr w:type="gramEnd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股份有限公司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宋涛、周超</w:t>
            </w:r>
          </w:p>
          <w:p w14:paraId="6DDF5216" w14:textId="62A58F29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中信证券股份有限公司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田显城</w:t>
            </w:r>
            <w:proofErr w:type="gramEnd"/>
          </w:p>
          <w:p w14:paraId="4DC93A89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光大证券股份有限公司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朱成凯</w:t>
            </w:r>
          </w:p>
          <w:p w14:paraId="3BD76A05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长安基金管理有限公司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徐小勇</w:t>
            </w:r>
          </w:p>
          <w:p w14:paraId="520B09E6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信保诚基金</w:t>
            </w:r>
            <w:proofErr w:type="gramEnd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陈超俊</w:t>
            </w:r>
          </w:p>
          <w:p w14:paraId="472043B1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玄卜投资</w:t>
            </w:r>
            <w:proofErr w:type="gramEnd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（上海）有限公司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夏一</w:t>
            </w:r>
          </w:p>
          <w:p w14:paraId="799F1866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上海森锦投资管理有限公司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黄裕金</w:t>
            </w:r>
          </w:p>
          <w:p w14:paraId="6777FEB5" w14:textId="41824A56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红杉中国</w:t>
            </w:r>
            <w:r w:rsidR="00BA690A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spellStart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YanHuichen</w:t>
            </w:r>
            <w:proofErr w:type="spellEnd"/>
          </w:p>
          <w:p w14:paraId="01735720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spellStart"/>
            <w:r w:rsidRPr="007D22B0">
              <w:rPr>
                <w:color w:val="000000"/>
                <w:kern w:val="0"/>
                <w:sz w:val="24"/>
                <w:lang w:bidi="ar"/>
              </w:rPr>
              <w:t>PinPoint</w:t>
            </w:r>
            <w:proofErr w:type="spellEnd"/>
            <w:r w:rsidRPr="007D22B0">
              <w:rPr>
                <w:color w:val="000000"/>
                <w:kern w:val="0"/>
                <w:sz w:val="24"/>
                <w:lang w:bidi="ar"/>
              </w:rPr>
              <w:t xml:space="preserve"> Asset Management Limited</w:t>
            </w:r>
            <w:r w:rsidRPr="007D22B0">
              <w:rPr>
                <w:color w:val="000000"/>
                <w:kern w:val="0"/>
                <w:sz w:val="24"/>
                <w:lang w:bidi="ar"/>
              </w:rPr>
              <w:tab/>
            </w:r>
            <w:proofErr w:type="spellStart"/>
            <w:r w:rsidRPr="007D22B0">
              <w:rPr>
                <w:color w:val="000000"/>
                <w:kern w:val="0"/>
                <w:sz w:val="24"/>
                <w:lang w:bidi="ar"/>
              </w:rPr>
              <w:t>DavidNi</w:t>
            </w:r>
            <w:proofErr w:type="spellEnd"/>
          </w:p>
          <w:p w14:paraId="40E21348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和泰人寿保险</w:t>
            </w:r>
            <w:proofErr w:type="gramEnd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股份有限公司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镰</w:t>
            </w:r>
            <w:proofErr w:type="gramEnd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超</w:t>
            </w:r>
          </w:p>
          <w:p w14:paraId="3C0A94E3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国泰海通</w:t>
            </w:r>
            <w:proofErr w:type="gramEnd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证券股份有限公司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周志鹏</w:t>
            </w:r>
          </w:p>
          <w:p w14:paraId="7CFEA4B3" w14:textId="04586D15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太平洋资产管理有限责任公司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魏巍</w:t>
            </w:r>
          </w:p>
          <w:p w14:paraId="500157DE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广发证券股份有限公司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潘峰</w:t>
            </w:r>
          </w:p>
          <w:p w14:paraId="5E94CEC4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太平养老保险股份有限公司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姬静远</w:t>
            </w:r>
          </w:p>
          <w:p w14:paraId="10EBF1F8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上海丰煜投资有限公司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文</w:t>
            </w:r>
            <w:proofErr w:type="gramStart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彧</w:t>
            </w:r>
            <w:proofErr w:type="gramEnd"/>
          </w:p>
          <w:p w14:paraId="2EEFF58B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华夏基金管理有限公司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李弘晔</w:t>
            </w:r>
          </w:p>
          <w:p w14:paraId="4404E152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上海红象投资管理有限公司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proofErr w:type="gramStart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饶华翔</w:t>
            </w:r>
            <w:proofErr w:type="gramEnd"/>
          </w:p>
          <w:p w14:paraId="0A44CDD3" w14:textId="50A153F4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浙江浙商证券资产管理有限公司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赵媛</w:t>
            </w:r>
          </w:p>
          <w:p w14:paraId="0C98D2A0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博道基金管理有限公司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王伟淼</w:t>
            </w:r>
          </w:p>
          <w:p w14:paraId="5DD4F5BA" w14:textId="674BFFE8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景顺长城基金管理有限公司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曾理</w:t>
            </w:r>
          </w:p>
          <w:p w14:paraId="4DE3C3DA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永诚保险资产管理有限公司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徐荣正</w:t>
            </w:r>
          </w:p>
          <w:p w14:paraId="35DD4F86" w14:textId="1455E2E0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上海方物私募基金管理有限公司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汪自兵</w:t>
            </w:r>
            <w:proofErr w:type="gramEnd"/>
          </w:p>
          <w:p w14:paraId="06408C8B" w14:textId="2669DCBF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广东正圆私募基金管理有限公司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张萍</w:t>
            </w:r>
          </w:p>
          <w:p w14:paraId="755C6132" w14:textId="77777777" w:rsidR="007D22B0" w:rsidRPr="007D22B0" w:rsidRDefault="007D22B0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东兴证券股份有限公司</w:t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7D22B0">
              <w:rPr>
                <w:rFonts w:hint="eastAsia"/>
                <w:color w:val="000000"/>
                <w:kern w:val="0"/>
                <w:sz w:val="24"/>
                <w:lang w:bidi="ar"/>
              </w:rPr>
              <w:t>朱佳怡</w:t>
            </w:r>
          </w:p>
          <w:p w14:paraId="7B5D121A" w14:textId="197D104A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上海混沌投资（集团）有限公司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黎晓楠</w:t>
            </w:r>
          </w:p>
          <w:p w14:paraId="6FB2E6EF" w14:textId="488D1FC8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淳厚基金管理有限公司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田文天</w:t>
            </w:r>
          </w:p>
          <w:p w14:paraId="3D5244BA" w14:textId="296ADA00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南方基金股份有限公司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容健铭</w:t>
            </w:r>
            <w:proofErr w:type="gramEnd"/>
          </w:p>
          <w:p w14:paraId="225724C0" w14:textId="1CD25794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上海度势投资有限公司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顾宝成</w:t>
            </w:r>
          </w:p>
          <w:p w14:paraId="04299792" w14:textId="77777777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长江证券股份有限公司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肖旭芳</w:t>
            </w:r>
          </w:p>
          <w:p w14:paraId="474389B7" w14:textId="3712961D" w:rsidR="00BA690A" w:rsidRPr="00BA690A" w:rsidRDefault="000C573C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0C573C">
              <w:rPr>
                <w:rFonts w:hint="eastAsia"/>
                <w:color w:val="000000"/>
                <w:kern w:val="0"/>
                <w:sz w:val="24"/>
                <w:lang w:bidi="ar"/>
              </w:rPr>
              <w:t>华宝兴业基金管理公司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BA690A"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郑雯</w:t>
            </w:r>
          </w:p>
          <w:p w14:paraId="050709FA" w14:textId="77777777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农银人寿保险股份有限公司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王鹏</w:t>
            </w:r>
          </w:p>
          <w:p w14:paraId="6160E0A0" w14:textId="2F7D3393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浙商证券</w:t>
            </w:r>
            <w:proofErr w:type="gramEnd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股份有限公司（自营）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翁晋翀</w:t>
            </w:r>
          </w:p>
          <w:p w14:paraId="5C9645DF" w14:textId="5BBE5229" w:rsidR="00BA690A" w:rsidRPr="00BA690A" w:rsidRDefault="000C573C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0C573C">
              <w:rPr>
                <w:rFonts w:hint="eastAsia"/>
                <w:color w:val="000000"/>
                <w:kern w:val="0"/>
                <w:sz w:val="24"/>
                <w:lang w:bidi="ar"/>
              </w:rPr>
              <w:t>国海富兰克林基金管理有限公司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BA690A"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赵晓东</w:t>
            </w:r>
          </w:p>
          <w:p w14:paraId="0C035D7F" w14:textId="67D3D014" w:rsidR="00BA690A" w:rsidRPr="00BA690A" w:rsidRDefault="000C573C" w:rsidP="000C573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0C573C">
              <w:rPr>
                <w:rFonts w:hint="eastAsia"/>
                <w:color w:val="000000"/>
                <w:kern w:val="0"/>
                <w:sz w:val="24"/>
                <w:lang w:bidi="ar"/>
              </w:rPr>
              <w:t>华商基金管理有限公司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BA690A"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黄露禾</w:t>
            </w:r>
          </w:p>
          <w:p w14:paraId="7A8917E2" w14:textId="038C4226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苏州龙远投资管理有限公司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李声农</w:t>
            </w:r>
          </w:p>
          <w:p w14:paraId="78662D9D" w14:textId="77777777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西藏青骊资产管理有限公司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李署</w:t>
            </w:r>
          </w:p>
          <w:p w14:paraId="6AB27A1E" w14:textId="2E89909E" w:rsidR="00BA690A" w:rsidRPr="00BA690A" w:rsidRDefault="000C573C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0C573C">
              <w:rPr>
                <w:rFonts w:hint="eastAsia"/>
                <w:color w:val="000000"/>
                <w:kern w:val="0"/>
                <w:sz w:val="24"/>
                <w:lang w:bidi="ar"/>
              </w:rPr>
              <w:t>光大保德信基金管理有限公司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BA690A"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苏淼</w:t>
            </w:r>
          </w:p>
          <w:p w14:paraId="5C03B441" w14:textId="62BD978A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上海方物私募基金管理有限公司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汪自兵</w:t>
            </w:r>
            <w:proofErr w:type="gramEnd"/>
          </w:p>
          <w:p w14:paraId="162724AF" w14:textId="31184A17" w:rsidR="00BA690A" w:rsidRPr="00BA690A" w:rsidRDefault="000C573C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0C573C">
              <w:rPr>
                <w:rFonts w:hint="eastAsia"/>
                <w:color w:val="000000"/>
                <w:kern w:val="0"/>
                <w:sz w:val="24"/>
                <w:lang w:bidi="ar"/>
              </w:rPr>
              <w:t>循远资产</w:t>
            </w:r>
            <w:proofErr w:type="gramEnd"/>
            <w:r w:rsidRPr="000C573C">
              <w:rPr>
                <w:rFonts w:hint="eastAsia"/>
                <w:color w:val="000000"/>
                <w:kern w:val="0"/>
                <w:sz w:val="24"/>
                <w:lang w:bidi="ar"/>
              </w:rPr>
              <w:t>管理（上海）有限公司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="00BA690A"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白福浓</w:t>
            </w:r>
            <w:proofErr w:type="gramEnd"/>
          </w:p>
          <w:p w14:paraId="76B6FF79" w14:textId="77777777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中银国际证券股份有限公司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陈乐天</w:t>
            </w:r>
          </w:p>
          <w:p w14:paraId="6573C41C" w14:textId="77777777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泉果基金</w:t>
            </w:r>
            <w:proofErr w:type="gramEnd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魏博阳</w:t>
            </w:r>
          </w:p>
          <w:p w14:paraId="25374974" w14:textId="77777777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启明</w:t>
            </w:r>
            <w:proofErr w:type="gramStart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维创创业</w:t>
            </w:r>
            <w:proofErr w:type="gramEnd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投资管理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(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上海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)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刘宏</w:t>
            </w:r>
          </w:p>
          <w:p w14:paraId="5509B477" w14:textId="77777777" w:rsidR="00BA690A" w:rsidRPr="00BA690A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国泰基金管理有限公司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proofErr w:type="gramStart"/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顾益辉</w:t>
            </w:r>
            <w:proofErr w:type="gramEnd"/>
          </w:p>
          <w:p w14:paraId="7409BDE9" w14:textId="46C52411" w:rsidR="007D22B0" w:rsidRPr="00383490" w:rsidRDefault="00BA690A" w:rsidP="00BA690A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上海人寿保险股份有限公司</w:t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BA690A">
              <w:rPr>
                <w:rFonts w:hint="eastAsia"/>
                <w:color w:val="000000"/>
                <w:kern w:val="0"/>
                <w:sz w:val="24"/>
                <w:lang w:bidi="ar"/>
              </w:rPr>
              <w:t>方军平</w:t>
            </w:r>
          </w:p>
          <w:p w14:paraId="3E4D2E39" w14:textId="77DFD1F6" w:rsidR="00383490" w:rsidRPr="00BA690A" w:rsidRDefault="000C573C" w:rsidP="007D22B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0C573C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新华资产管理股份有限公司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BA690A">
              <w:rPr>
                <w:rFonts w:hint="eastAsia"/>
                <w:color w:val="000000"/>
                <w:kern w:val="0"/>
                <w:sz w:val="24"/>
                <w:lang w:bidi="ar"/>
              </w:rPr>
              <w:t>陈振华</w:t>
            </w:r>
          </w:p>
        </w:tc>
      </w:tr>
      <w:tr w:rsidR="00964292" w:rsidRPr="00640DF1" w14:paraId="46BB32E5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E745B7" w14:textId="77777777" w:rsidR="008E5336" w:rsidRPr="00640DF1" w:rsidRDefault="0077454D" w:rsidP="00401F05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时间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0D6A6BEE" w14:textId="0A482FE0" w:rsidR="00AA7B3B" w:rsidRPr="00AA7B3B" w:rsidRDefault="00AA7B3B" w:rsidP="00AA7B3B">
            <w:pPr>
              <w:widowControl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2025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年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21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22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23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26</w:t>
            </w:r>
            <w:r w:rsidR="0012630C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64292" w:rsidRPr="00640DF1" w14:paraId="3F4EF11E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69C6631" w14:textId="77777777" w:rsidR="008E5336" w:rsidRPr="00640DF1" w:rsidRDefault="0077454D" w:rsidP="00401F05">
            <w:pPr>
              <w:jc w:val="center"/>
              <w:rPr>
                <w:lang w:bidi="ar"/>
              </w:rPr>
            </w:pPr>
            <w:r w:rsidRPr="004506C9">
              <w:rPr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090927F7" w14:textId="098244C4" w:rsidR="008E5336" w:rsidRPr="00640DF1" w:rsidRDefault="001240B0" w:rsidP="00791867">
            <w:pPr>
              <w:widowControl/>
              <w:spacing w:beforeLines="50" w:before="156" w:afterLines="50" w:after="156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北京、</w:t>
            </w:r>
            <w:r w:rsidR="00AE0A84">
              <w:rPr>
                <w:rFonts w:hint="eastAsia"/>
                <w:color w:val="000000"/>
                <w:kern w:val="0"/>
                <w:sz w:val="24"/>
                <w:lang w:bidi="ar"/>
              </w:rPr>
              <w:t>进门</w:t>
            </w:r>
            <w:r w:rsidR="00A62A74">
              <w:rPr>
                <w:rFonts w:hint="eastAsia"/>
                <w:color w:val="000000"/>
                <w:kern w:val="0"/>
                <w:sz w:val="24"/>
                <w:lang w:bidi="ar"/>
              </w:rPr>
              <w:t>财经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会议</w:t>
            </w:r>
          </w:p>
        </w:tc>
      </w:tr>
      <w:tr w:rsidR="00964292" w:rsidRPr="00640DF1" w14:paraId="64064E73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84E330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上市公司接待人员姓名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317266FD" w14:textId="200C2A1D" w:rsidR="008E5336" w:rsidRPr="00100933" w:rsidRDefault="0077454D" w:rsidP="00100933">
            <w:pPr>
              <w:spacing w:line="360" w:lineRule="auto"/>
              <w:rPr>
                <w:color w:val="000000"/>
                <w:sz w:val="24"/>
                <w:lang w:bidi="ar"/>
              </w:rPr>
            </w:pPr>
            <w:r w:rsidRPr="00100933">
              <w:rPr>
                <w:color w:val="000000"/>
                <w:sz w:val="24"/>
                <w:lang w:bidi="ar"/>
              </w:rPr>
              <w:t>公司总经理兼董事会秘书黄柏集先生</w:t>
            </w:r>
          </w:p>
          <w:p w14:paraId="0CE5B967" w14:textId="3B82AEB6" w:rsidR="0047131C" w:rsidRPr="0047131C" w:rsidRDefault="002B0217" w:rsidP="00100933">
            <w:pPr>
              <w:spacing w:line="360" w:lineRule="auto"/>
              <w:rPr>
                <w:lang w:bidi="ar"/>
              </w:rPr>
            </w:pPr>
            <w:r w:rsidRPr="00100933">
              <w:rPr>
                <w:color w:val="000000"/>
                <w:sz w:val="24"/>
                <w:lang w:bidi="ar"/>
              </w:rPr>
              <w:t>公司</w:t>
            </w:r>
            <w:r w:rsidR="00887AF7" w:rsidRPr="00100933">
              <w:rPr>
                <w:color w:val="000000"/>
                <w:sz w:val="24"/>
                <w:lang w:bidi="ar"/>
              </w:rPr>
              <w:t>投资者关系</w:t>
            </w:r>
            <w:r w:rsidR="00B61C71" w:rsidRPr="00100933">
              <w:rPr>
                <w:color w:val="000000"/>
                <w:sz w:val="24"/>
                <w:lang w:bidi="ar"/>
              </w:rPr>
              <w:t>经理</w:t>
            </w:r>
            <w:r w:rsidRPr="00100933">
              <w:rPr>
                <w:color w:val="000000"/>
                <w:sz w:val="24"/>
                <w:lang w:bidi="ar"/>
              </w:rPr>
              <w:t>张剑飞先生</w:t>
            </w:r>
          </w:p>
        </w:tc>
      </w:tr>
      <w:tr w:rsidR="00964292" w:rsidRPr="00640DF1" w14:paraId="3D8BF9D2" w14:textId="77777777" w:rsidTr="00DC5CC7">
        <w:trPr>
          <w:trHeight w:val="90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60FC8E28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投资者关系活动主要内容介绍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3E68273" w14:textId="087B3C9C" w:rsidR="008E5336" w:rsidRPr="00E41A30" w:rsidRDefault="0012630C" w:rsidP="00E74FED">
            <w:pPr>
              <w:pStyle w:val="af4"/>
              <w:numPr>
                <w:ilvl w:val="0"/>
                <w:numId w:val="3"/>
              </w:numPr>
              <w:spacing w:line="360" w:lineRule="auto"/>
              <w:ind w:firstLineChars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</w:t>
            </w:r>
            <w:r w:rsidR="0077454D" w:rsidRPr="00E41A30">
              <w:rPr>
                <w:color w:val="000000"/>
                <w:sz w:val="24"/>
              </w:rPr>
              <w:t>介绍</w:t>
            </w:r>
            <w:r>
              <w:rPr>
                <w:rFonts w:hint="eastAsia"/>
                <w:color w:val="000000"/>
                <w:sz w:val="24"/>
              </w:rPr>
              <w:t>台州农资收购背景及情况</w:t>
            </w:r>
          </w:p>
          <w:p w14:paraId="14BB2FC8" w14:textId="59015A03" w:rsidR="001B54E8" w:rsidRDefault="00822387" w:rsidP="00E74FE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822387">
              <w:rPr>
                <w:rFonts w:hint="eastAsia"/>
                <w:color w:val="000000"/>
                <w:sz w:val="24"/>
              </w:rPr>
              <w:t>2024</w:t>
            </w:r>
            <w:r w:rsidRPr="00822387">
              <w:rPr>
                <w:rFonts w:hint="eastAsia"/>
                <w:color w:val="000000"/>
                <w:sz w:val="24"/>
              </w:rPr>
              <w:t>年</w:t>
            </w:r>
            <w:r w:rsidRPr="00822387">
              <w:rPr>
                <w:color w:val="000000"/>
                <w:sz w:val="24"/>
              </w:rPr>
              <w:t>，农药行业</w:t>
            </w:r>
            <w:r w:rsidR="00E30904">
              <w:rPr>
                <w:rFonts w:hint="eastAsia"/>
                <w:color w:val="000000"/>
                <w:sz w:val="24"/>
              </w:rPr>
              <w:t>逐步迈入整合期</w:t>
            </w:r>
            <w:r w:rsidR="003803D1">
              <w:rPr>
                <w:rFonts w:hint="eastAsia"/>
                <w:color w:val="000000"/>
                <w:sz w:val="24"/>
              </w:rPr>
              <w:t>。根据中农立华原药价格指数，</w:t>
            </w:r>
            <w:r w:rsidR="003803D1">
              <w:rPr>
                <w:rFonts w:hint="eastAsia"/>
                <w:color w:val="000000"/>
                <w:sz w:val="24"/>
              </w:rPr>
              <w:t>2024</w:t>
            </w:r>
            <w:r w:rsidR="003803D1">
              <w:rPr>
                <w:rFonts w:hint="eastAsia"/>
                <w:color w:val="000000"/>
                <w:sz w:val="24"/>
              </w:rPr>
              <w:t>年原药价格在</w:t>
            </w:r>
            <w:r w:rsidR="003803D1">
              <w:rPr>
                <w:rFonts w:hint="eastAsia"/>
                <w:color w:val="000000"/>
                <w:sz w:val="24"/>
              </w:rPr>
              <w:t>2023</w:t>
            </w:r>
            <w:r w:rsidR="003803D1">
              <w:rPr>
                <w:rFonts w:hint="eastAsia"/>
                <w:color w:val="000000"/>
                <w:sz w:val="24"/>
              </w:rPr>
              <w:t>年下跌</w:t>
            </w:r>
            <w:r w:rsidR="003803D1">
              <w:rPr>
                <w:rFonts w:hint="eastAsia"/>
                <w:color w:val="000000"/>
                <w:sz w:val="24"/>
              </w:rPr>
              <w:t>41.7%</w:t>
            </w:r>
            <w:r w:rsidR="003803D1">
              <w:rPr>
                <w:rFonts w:hint="eastAsia"/>
                <w:color w:val="000000"/>
                <w:sz w:val="24"/>
              </w:rPr>
              <w:t>的基础上，</w:t>
            </w:r>
            <w:r w:rsidR="00E30904">
              <w:rPr>
                <w:rFonts w:hint="eastAsia"/>
                <w:color w:val="000000"/>
                <w:sz w:val="24"/>
              </w:rPr>
              <w:t>继续</w:t>
            </w:r>
            <w:r w:rsidR="003803D1">
              <w:rPr>
                <w:rFonts w:hint="eastAsia"/>
                <w:color w:val="000000"/>
                <w:sz w:val="24"/>
              </w:rPr>
              <w:t>下跌</w:t>
            </w:r>
            <w:r w:rsidR="003803D1">
              <w:rPr>
                <w:rFonts w:hint="eastAsia"/>
                <w:color w:val="000000"/>
                <w:sz w:val="24"/>
              </w:rPr>
              <w:t>9.1%</w:t>
            </w:r>
            <w:r w:rsidR="003803D1">
              <w:rPr>
                <w:rFonts w:hint="eastAsia"/>
                <w:color w:val="000000"/>
                <w:sz w:val="24"/>
              </w:rPr>
              <w:t>，行业</w:t>
            </w:r>
            <w:r w:rsidR="00E30904">
              <w:rPr>
                <w:rFonts w:hint="eastAsia"/>
                <w:color w:val="000000"/>
                <w:sz w:val="24"/>
              </w:rPr>
              <w:t>处于</w:t>
            </w:r>
            <w:r w:rsidR="003803D1">
              <w:rPr>
                <w:rFonts w:hint="eastAsia"/>
                <w:color w:val="000000"/>
                <w:sz w:val="24"/>
              </w:rPr>
              <w:t>低位运行。此外，全球粮食大宗商品价格回调，虽然海外需求回暖，但国内内卷行情外溢，降价倾销、海运费波动</w:t>
            </w:r>
            <w:r w:rsidR="00621E86">
              <w:rPr>
                <w:rFonts w:hint="eastAsia"/>
                <w:color w:val="000000"/>
                <w:sz w:val="24"/>
              </w:rPr>
              <w:t>等因素进一步</w:t>
            </w:r>
            <w:r w:rsidR="003803D1">
              <w:rPr>
                <w:rFonts w:hint="eastAsia"/>
                <w:color w:val="000000"/>
                <w:sz w:val="24"/>
              </w:rPr>
              <w:t>压缩利润空间。国内市场农产品价格持续走低，影响农户种植投入意愿，终端需求低迷，竞争异常激烈。</w:t>
            </w:r>
          </w:p>
          <w:p w14:paraId="33258D8C" w14:textId="6B492A1A" w:rsidR="0058719E" w:rsidRDefault="00E30904" w:rsidP="00E74FED">
            <w:pPr>
              <w:pStyle w:val="3"/>
              <w:spacing w:before="0" w:after="0"/>
              <w:jc w:val="both"/>
              <w:outlineLvl w:val="2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公司自成立以来，始终将资源和优势聚焦在市场及品牌布局，与自身业务的协同性</w:t>
            </w:r>
            <w:r w:rsidR="00474465">
              <w:rPr>
                <w:rFonts w:hint="eastAsia"/>
              </w:rPr>
              <w:t>及互补性</w:t>
            </w:r>
            <w:r>
              <w:rPr>
                <w:rFonts w:hint="eastAsia"/>
              </w:rPr>
              <w:t>是公司选择投资标的</w:t>
            </w:r>
            <w:proofErr w:type="gramStart"/>
            <w:r>
              <w:rPr>
                <w:rFonts w:hint="eastAsia"/>
              </w:rPr>
              <w:t>的</w:t>
            </w:r>
            <w:proofErr w:type="gramEnd"/>
            <w:r>
              <w:rPr>
                <w:rFonts w:hint="eastAsia"/>
              </w:rPr>
              <w:t>一大重要</w:t>
            </w:r>
            <w:r w:rsidR="00474465">
              <w:rPr>
                <w:rFonts w:hint="eastAsia"/>
              </w:rPr>
              <w:t>因素</w:t>
            </w:r>
            <w:r>
              <w:rPr>
                <w:rFonts w:hint="eastAsia"/>
              </w:rPr>
              <w:t>。公司</w:t>
            </w:r>
            <w:r w:rsidR="00474465">
              <w:rPr>
                <w:rFonts w:hint="eastAsia"/>
              </w:rPr>
              <w:t>对</w:t>
            </w:r>
            <w:r>
              <w:rPr>
                <w:rFonts w:hint="eastAsia"/>
              </w:rPr>
              <w:t>台州农资</w:t>
            </w:r>
            <w:r w:rsidR="00474465">
              <w:rPr>
                <w:rFonts w:hint="eastAsia"/>
              </w:rPr>
              <w:t>进行控股收购</w:t>
            </w:r>
            <w:r>
              <w:rPr>
                <w:rFonts w:hint="eastAsia"/>
              </w:rPr>
              <w:t>，有助于进一步</w:t>
            </w:r>
            <w:r w:rsidR="00474465">
              <w:rPr>
                <w:rFonts w:hint="eastAsia"/>
              </w:rPr>
              <w:t>掌握</w:t>
            </w:r>
            <w:r>
              <w:rPr>
                <w:rFonts w:hint="eastAsia"/>
              </w:rPr>
              <w:t>市场需求和客户动态，增强客户粘性，快速提升浙江当地及周边市场渗透率。同时，台州农资将与公司作物健康业务板块形成高效协同，扩充公司产品及服务作物范围，提升公司市场响应速度、决策效率及公司品牌终端影响力。本次收购的成功实施将有效增强公司的盈利能力、抗风险能力以及可持续发展能力，符合公司及公司全体股东的利益。</w:t>
            </w:r>
          </w:p>
          <w:p w14:paraId="0F10D5B9" w14:textId="3BDBADA0" w:rsidR="009D1BBE" w:rsidRDefault="0058719E" w:rsidP="00E74FED">
            <w:pPr>
              <w:pStyle w:val="3"/>
              <w:spacing w:before="0" w:after="0"/>
              <w:ind w:firstLineChars="200" w:firstLine="480"/>
              <w:jc w:val="both"/>
              <w:outlineLvl w:val="2"/>
            </w:pPr>
            <w:r>
              <w:rPr>
                <w:rFonts w:hint="eastAsia"/>
              </w:rPr>
              <w:t>作为深耕农药流通领域多年的“国家队”，本次台州农资收购项目成功落地，不仅为公司后续资本运作积累宝贵经验，而且是顺应行业发展趋势，对国内农资渠道整合起到积极的示范引领</w:t>
            </w:r>
            <w:r w:rsidR="00621E86">
              <w:rPr>
                <w:rFonts w:hint="eastAsia"/>
              </w:rPr>
              <w:t>效应</w:t>
            </w:r>
            <w:r>
              <w:rPr>
                <w:rFonts w:hint="eastAsia"/>
              </w:rPr>
              <w:t>。</w:t>
            </w:r>
          </w:p>
          <w:p w14:paraId="34CE2166" w14:textId="77777777" w:rsidR="00E74FED" w:rsidRPr="00E74FED" w:rsidRDefault="00E74FED" w:rsidP="00E74FED">
            <w:pPr>
              <w:pStyle w:val="3"/>
              <w:outlineLvl w:val="2"/>
            </w:pPr>
          </w:p>
          <w:p w14:paraId="10CE912C" w14:textId="55DBBBE1" w:rsidR="00DB41D4" w:rsidRPr="00DB41D4" w:rsidRDefault="00E41A30" w:rsidP="00EC4211">
            <w:pPr>
              <w:pStyle w:val="3"/>
              <w:spacing w:before="0" w:after="0"/>
              <w:jc w:val="both"/>
              <w:outlineLvl w:val="2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</w:t>
            </w:r>
            <w:r w:rsidR="00DB41D4">
              <w:rPr>
                <w:rFonts w:hint="eastAsia"/>
              </w:rPr>
              <w:t>互动</w:t>
            </w:r>
            <w:r w:rsidR="00DB41D4">
              <w:rPr>
                <w:rFonts w:hint="eastAsia"/>
              </w:rPr>
              <w:t>Q</w:t>
            </w:r>
            <w:r>
              <w:rPr>
                <w:rFonts w:hint="eastAsia"/>
              </w:rPr>
              <w:t>&amp;</w:t>
            </w:r>
            <w:r w:rsidR="00DB41D4">
              <w:rPr>
                <w:rFonts w:hint="eastAsia"/>
              </w:rPr>
              <w:t>A</w:t>
            </w:r>
          </w:p>
          <w:p w14:paraId="29A8F2B9" w14:textId="037241D8" w:rsidR="00053837" w:rsidRPr="00BF5589" w:rsidRDefault="0077454D" w:rsidP="00EC4211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4"/>
              </w:rPr>
            </w:pPr>
            <w:r w:rsidRPr="00BF5589">
              <w:rPr>
                <w:color w:val="000000"/>
                <w:sz w:val="24"/>
              </w:rPr>
              <w:t>Q</w:t>
            </w:r>
            <w:r w:rsidRPr="00BF5589">
              <w:rPr>
                <w:color w:val="000000"/>
                <w:sz w:val="24"/>
              </w:rPr>
              <w:t>：</w:t>
            </w:r>
            <w:r w:rsidR="00E30904">
              <w:rPr>
                <w:rFonts w:hint="eastAsia"/>
                <w:color w:val="000000"/>
                <w:sz w:val="24"/>
              </w:rPr>
              <w:t>公司和台州农资的业务协同具体体现在哪些方面</w:t>
            </w:r>
            <w:r w:rsidR="00890942">
              <w:rPr>
                <w:rFonts w:hint="eastAsia"/>
                <w:color w:val="000000"/>
                <w:sz w:val="24"/>
              </w:rPr>
              <w:t>？</w:t>
            </w:r>
          </w:p>
          <w:p w14:paraId="6ECD0993" w14:textId="6541E0AB" w:rsidR="00964292" w:rsidRDefault="0077454D" w:rsidP="00EC4211">
            <w:pPr>
              <w:spacing w:line="360" w:lineRule="auto"/>
              <w:ind w:firstLineChars="175" w:firstLine="420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E30904">
              <w:rPr>
                <w:rFonts w:hint="eastAsia"/>
                <w:color w:val="000000"/>
                <w:sz w:val="24"/>
              </w:rPr>
              <w:t>首先，公司</w:t>
            </w:r>
            <w:r w:rsidR="00E30904" w:rsidRPr="00E30904">
              <w:rPr>
                <w:rFonts w:hint="eastAsia"/>
                <w:color w:val="000000"/>
                <w:sz w:val="24"/>
              </w:rPr>
              <w:t>作物健康板块的优质</w:t>
            </w:r>
            <w:r w:rsidR="00E30904">
              <w:rPr>
                <w:rFonts w:hint="eastAsia"/>
                <w:color w:val="000000"/>
                <w:sz w:val="24"/>
              </w:rPr>
              <w:t>的</w:t>
            </w:r>
            <w:r w:rsidR="00E30904" w:rsidRPr="00E30904">
              <w:rPr>
                <w:rFonts w:hint="eastAsia"/>
                <w:color w:val="000000"/>
                <w:sz w:val="24"/>
              </w:rPr>
              <w:t>产品资源</w:t>
            </w:r>
            <w:r w:rsidR="00E30904">
              <w:rPr>
                <w:rFonts w:hint="eastAsia"/>
                <w:color w:val="000000"/>
                <w:sz w:val="24"/>
              </w:rPr>
              <w:t>、</w:t>
            </w:r>
            <w:r w:rsidR="00E30904" w:rsidRPr="00E30904">
              <w:rPr>
                <w:rFonts w:hint="eastAsia"/>
                <w:color w:val="000000"/>
                <w:sz w:val="24"/>
              </w:rPr>
              <w:t>不断更新的本地化作</w:t>
            </w:r>
            <w:proofErr w:type="gramStart"/>
            <w:r w:rsidR="00E30904" w:rsidRPr="00E30904">
              <w:rPr>
                <w:rFonts w:hint="eastAsia"/>
                <w:color w:val="000000"/>
                <w:sz w:val="24"/>
              </w:rPr>
              <w:t>物健康</w:t>
            </w:r>
            <w:proofErr w:type="gramEnd"/>
            <w:r w:rsidR="00E30904" w:rsidRPr="00E30904">
              <w:rPr>
                <w:rFonts w:hint="eastAsia"/>
                <w:color w:val="000000"/>
                <w:sz w:val="24"/>
              </w:rPr>
              <w:t>解决方案以及背后的技术团队</w:t>
            </w:r>
            <w:r w:rsidR="00474465">
              <w:rPr>
                <w:rFonts w:hint="eastAsia"/>
                <w:color w:val="000000"/>
                <w:sz w:val="24"/>
              </w:rPr>
              <w:t>实力</w:t>
            </w:r>
            <w:r w:rsidR="00E30904" w:rsidRPr="00E30904">
              <w:rPr>
                <w:rFonts w:hint="eastAsia"/>
                <w:color w:val="000000"/>
                <w:sz w:val="24"/>
              </w:rPr>
              <w:t>能够帮助</w:t>
            </w:r>
            <w:r w:rsidR="00E30904">
              <w:rPr>
                <w:rFonts w:hint="eastAsia"/>
                <w:color w:val="000000"/>
                <w:sz w:val="24"/>
              </w:rPr>
              <w:t>台州农资</w:t>
            </w:r>
            <w:r w:rsidR="00E30904" w:rsidRPr="00E30904">
              <w:rPr>
                <w:rFonts w:hint="eastAsia"/>
                <w:color w:val="000000"/>
                <w:sz w:val="24"/>
              </w:rPr>
              <w:t>在现有优势渠道中扩充产品及服务范围，有效提升</w:t>
            </w:r>
            <w:r w:rsidR="00E30904">
              <w:rPr>
                <w:rFonts w:hint="eastAsia"/>
                <w:color w:val="000000"/>
                <w:sz w:val="24"/>
              </w:rPr>
              <w:t>现有</w:t>
            </w:r>
            <w:r w:rsidR="00E30904" w:rsidRPr="00E30904">
              <w:rPr>
                <w:rFonts w:hint="eastAsia"/>
                <w:color w:val="000000"/>
                <w:sz w:val="24"/>
              </w:rPr>
              <w:t>产品品质及终端性价比，打开传统优势作物方案之外的增量空间。</w:t>
            </w:r>
            <w:r w:rsidR="00E30904">
              <w:rPr>
                <w:rFonts w:hint="eastAsia"/>
                <w:color w:val="000000"/>
                <w:sz w:val="24"/>
              </w:rPr>
              <w:t>此外，</w:t>
            </w:r>
            <w:r w:rsidR="00621E86">
              <w:rPr>
                <w:rFonts w:hint="eastAsia"/>
                <w:color w:val="000000"/>
                <w:sz w:val="24"/>
              </w:rPr>
              <w:t>台州农资</w:t>
            </w:r>
            <w:r w:rsidR="00E30904" w:rsidRPr="00E30904">
              <w:rPr>
                <w:rFonts w:hint="eastAsia"/>
                <w:color w:val="000000"/>
                <w:sz w:val="24"/>
              </w:rPr>
              <w:t>团队在</w:t>
            </w:r>
            <w:r w:rsidR="00E30904">
              <w:rPr>
                <w:rFonts w:hint="eastAsia"/>
                <w:color w:val="000000"/>
                <w:sz w:val="24"/>
              </w:rPr>
              <w:t>经济作物，例如</w:t>
            </w:r>
            <w:r w:rsidR="00E30904" w:rsidRPr="00E30904">
              <w:rPr>
                <w:rFonts w:hint="eastAsia"/>
                <w:color w:val="000000"/>
                <w:sz w:val="24"/>
              </w:rPr>
              <w:t>西瓜、柑橘、西兰花</w:t>
            </w:r>
            <w:r w:rsidR="00E30904">
              <w:rPr>
                <w:rFonts w:hint="eastAsia"/>
                <w:color w:val="000000"/>
                <w:sz w:val="24"/>
              </w:rPr>
              <w:t>等</w:t>
            </w:r>
            <w:r w:rsidR="00E30904" w:rsidRPr="00E30904">
              <w:rPr>
                <w:rFonts w:hint="eastAsia"/>
                <w:color w:val="000000"/>
                <w:sz w:val="24"/>
              </w:rPr>
              <w:t>的全程方案在</w:t>
            </w:r>
            <w:r w:rsidR="00474465">
              <w:rPr>
                <w:rFonts w:hint="eastAsia"/>
                <w:color w:val="000000"/>
                <w:sz w:val="24"/>
              </w:rPr>
              <w:t>行</w:t>
            </w:r>
            <w:r w:rsidR="00E30904" w:rsidRPr="00E30904">
              <w:rPr>
                <w:rFonts w:hint="eastAsia"/>
                <w:color w:val="000000"/>
                <w:sz w:val="24"/>
              </w:rPr>
              <w:t>业内有良好口碑，</w:t>
            </w:r>
            <w:r w:rsidR="00E30904">
              <w:rPr>
                <w:rFonts w:hint="eastAsia"/>
                <w:color w:val="000000"/>
                <w:sz w:val="24"/>
              </w:rPr>
              <w:t>公司通过整合</w:t>
            </w:r>
            <w:r w:rsidR="00E30904" w:rsidRPr="00E30904">
              <w:rPr>
                <w:rFonts w:hint="eastAsia"/>
                <w:color w:val="000000"/>
                <w:sz w:val="24"/>
              </w:rPr>
              <w:t>将</w:t>
            </w:r>
            <w:r w:rsidR="00E30904">
              <w:rPr>
                <w:rFonts w:hint="eastAsia"/>
                <w:color w:val="000000"/>
                <w:sz w:val="24"/>
              </w:rPr>
              <w:t>“聚焦作物”</w:t>
            </w:r>
            <w:r w:rsidR="00E30904" w:rsidRPr="00E30904">
              <w:rPr>
                <w:rFonts w:hint="eastAsia"/>
                <w:color w:val="000000"/>
                <w:sz w:val="24"/>
              </w:rPr>
              <w:t>的运营理念和技术</w:t>
            </w:r>
            <w:r w:rsidR="00E30904">
              <w:rPr>
                <w:rFonts w:hint="eastAsia"/>
                <w:color w:val="000000"/>
                <w:sz w:val="24"/>
              </w:rPr>
              <w:t>引入公司</w:t>
            </w:r>
            <w:r w:rsidR="00E30904" w:rsidRPr="00E30904">
              <w:rPr>
                <w:rFonts w:hint="eastAsia"/>
                <w:color w:val="000000"/>
                <w:sz w:val="24"/>
              </w:rPr>
              <w:t>自</w:t>
            </w:r>
            <w:r w:rsidR="00E30904">
              <w:rPr>
                <w:rFonts w:hint="eastAsia"/>
                <w:color w:val="000000"/>
                <w:sz w:val="24"/>
              </w:rPr>
              <w:t>有</w:t>
            </w:r>
            <w:r w:rsidR="00E30904" w:rsidRPr="00E30904">
              <w:rPr>
                <w:rFonts w:hint="eastAsia"/>
                <w:color w:val="000000"/>
                <w:sz w:val="24"/>
              </w:rPr>
              <w:t>的优势渠道、区域</w:t>
            </w:r>
            <w:r w:rsidR="00474465">
              <w:rPr>
                <w:rFonts w:hint="eastAsia"/>
                <w:color w:val="000000"/>
                <w:sz w:val="24"/>
              </w:rPr>
              <w:t>进行</w:t>
            </w:r>
            <w:r w:rsidR="00E30904" w:rsidRPr="00E30904">
              <w:rPr>
                <w:rFonts w:hint="eastAsia"/>
                <w:color w:val="000000"/>
                <w:sz w:val="24"/>
              </w:rPr>
              <w:t>培育，</w:t>
            </w:r>
            <w:r w:rsidR="00474465">
              <w:rPr>
                <w:rFonts w:hint="eastAsia"/>
                <w:color w:val="000000"/>
                <w:sz w:val="24"/>
              </w:rPr>
              <w:t>提升公司作物健康业务的</w:t>
            </w:r>
            <w:r w:rsidR="00EC4211">
              <w:rPr>
                <w:rFonts w:hint="eastAsia"/>
                <w:color w:val="000000"/>
                <w:sz w:val="24"/>
              </w:rPr>
              <w:t>经营</w:t>
            </w:r>
            <w:r w:rsidR="00621E86">
              <w:rPr>
                <w:rFonts w:hint="eastAsia"/>
                <w:color w:val="000000"/>
                <w:sz w:val="24"/>
              </w:rPr>
              <w:t>质量及</w:t>
            </w:r>
            <w:r w:rsidR="00EC4211">
              <w:rPr>
                <w:rFonts w:hint="eastAsia"/>
                <w:color w:val="000000"/>
                <w:sz w:val="24"/>
              </w:rPr>
              <w:t>水平</w:t>
            </w:r>
            <w:r w:rsidR="00E30904" w:rsidRPr="00E30904">
              <w:rPr>
                <w:rFonts w:hint="eastAsia"/>
                <w:color w:val="000000"/>
                <w:sz w:val="24"/>
              </w:rPr>
              <w:t>。</w:t>
            </w:r>
          </w:p>
          <w:p w14:paraId="3211977E" w14:textId="77777777" w:rsidR="007D22B0" w:rsidRPr="007D22B0" w:rsidRDefault="007D22B0" w:rsidP="00EC4211">
            <w:pPr>
              <w:pStyle w:val="3"/>
              <w:spacing w:before="0" w:after="0"/>
              <w:outlineLvl w:val="2"/>
            </w:pPr>
          </w:p>
          <w:p w14:paraId="55FB2A87" w14:textId="2771940B" w:rsidR="007D22B0" w:rsidRPr="00640DF1" w:rsidRDefault="007D22B0" w:rsidP="00EC4211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>
              <w:rPr>
                <w:rFonts w:hint="eastAsia"/>
                <w:color w:val="000000"/>
                <w:sz w:val="24"/>
              </w:rPr>
              <w:t>：</w:t>
            </w:r>
            <w:r w:rsidRPr="007D22B0">
              <w:rPr>
                <w:rFonts w:hint="eastAsia"/>
                <w:color w:val="000000"/>
                <w:sz w:val="24"/>
              </w:rPr>
              <w:t>台州农资作为三板上市公司，从财务数据来看整体经营状况不错，后续收购定价是如何考虑</w:t>
            </w:r>
            <w:r>
              <w:rPr>
                <w:rFonts w:hint="eastAsia"/>
                <w:color w:val="000000"/>
                <w:sz w:val="24"/>
              </w:rPr>
              <w:t>的？</w:t>
            </w:r>
          </w:p>
          <w:p w14:paraId="680D83D1" w14:textId="1BF342D9" w:rsidR="003C0962" w:rsidRDefault="003C0962" w:rsidP="00EC4211">
            <w:pPr>
              <w:spacing w:line="360" w:lineRule="auto"/>
              <w:ind w:firstLineChars="175" w:firstLine="420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E30904">
              <w:rPr>
                <w:rFonts w:hint="eastAsia"/>
                <w:color w:val="000000"/>
                <w:sz w:val="24"/>
              </w:rPr>
              <w:t>按照</w:t>
            </w:r>
            <w:r w:rsidR="00E30904" w:rsidRPr="00E30904">
              <w:rPr>
                <w:rFonts w:hint="eastAsia"/>
                <w:color w:val="000000"/>
                <w:sz w:val="24"/>
              </w:rPr>
              <w:t>股份收购意向书签署的内容，初步估值范围为不超过正式交易文件签署日</w:t>
            </w:r>
            <w:proofErr w:type="gramStart"/>
            <w:r w:rsidR="00E30904" w:rsidRPr="00E30904">
              <w:rPr>
                <w:rFonts w:hint="eastAsia"/>
                <w:color w:val="000000"/>
                <w:sz w:val="24"/>
              </w:rPr>
              <w:t>时最近</w:t>
            </w:r>
            <w:proofErr w:type="gramEnd"/>
            <w:r w:rsidR="00E30904" w:rsidRPr="00E30904">
              <w:rPr>
                <w:rFonts w:hint="eastAsia"/>
                <w:color w:val="000000"/>
                <w:sz w:val="24"/>
              </w:rPr>
              <w:t>三年（</w:t>
            </w:r>
            <w:r w:rsidR="00E30904" w:rsidRPr="00E30904">
              <w:rPr>
                <w:rFonts w:hint="eastAsia"/>
                <w:color w:val="000000"/>
                <w:sz w:val="24"/>
              </w:rPr>
              <w:t>2022</w:t>
            </w:r>
            <w:r w:rsidR="00E30904" w:rsidRPr="00E30904">
              <w:rPr>
                <w:rFonts w:hint="eastAsia"/>
                <w:color w:val="000000"/>
                <w:sz w:val="24"/>
              </w:rPr>
              <w:t>年—</w:t>
            </w:r>
            <w:r w:rsidR="00E30904" w:rsidRPr="00E30904">
              <w:rPr>
                <w:rFonts w:hint="eastAsia"/>
                <w:color w:val="000000"/>
                <w:sz w:val="24"/>
              </w:rPr>
              <w:t>2024</w:t>
            </w:r>
            <w:r w:rsidR="00E30904" w:rsidRPr="00E30904">
              <w:rPr>
                <w:rFonts w:hint="eastAsia"/>
                <w:color w:val="000000"/>
                <w:sz w:val="24"/>
              </w:rPr>
              <w:t>年）经审计平均</w:t>
            </w:r>
            <w:proofErr w:type="gramStart"/>
            <w:r w:rsidR="00E30904" w:rsidRPr="00E30904">
              <w:rPr>
                <w:rFonts w:hint="eastAsia"/>
                <w:color w:val="000000"/>
                <w:sz w:val="24"/>
              </w:rPr>
              <w:t>扣非归母净</w:t>
            </w:r>
            <w:proofErr w:type="gramEnd"/>
            <w:r w:rsidR="00E30904" w:rsidRPr="00E30904">
              <w:rPr>
                <w:rFonts w:hint="eastAsia"/>
                <w:color w:val="000000"/>
                <w:sz w:val="24"/>
              </w:rPr>
              <w:t>利润的</w:t>
            </w:r>
            <w:r w:rsidR="00E30904" w:rsidRPr="00E30904">
              <w:rPr>
                <w:rFonts w:hint="eastAsia"/>
                <w:color w:val="000000"/>
                <w:sz w:val="24"/>
              </w:rPr>
              <w:t>10</w:t>
            </w:r>
            <w:r w:rsidR="00E30904" w:rsidRPr="00E30904">
              <w:rPr>
                <w:rFonts w:hint="eastAsia"/>
                <w:color w:val="000000"/>
                <w:sz w:val="24"/>
              </w:rPr>
              <w:t>倍。</w:t>
            </w:r>
            <w:r w:rsidR="00E30904">
              <w:rPr>
                <w:rFonts w:hint="eastAsia"/>
                <w:color w:val="000000"/>
                <w:sz w:val="24"/>
              </w:rPr>
              <w:t>对方作为三板上市公司，立</w:t>
            </w:r>
            <w:r w:rsidR="00E30904" w:rsidRPr="00E30904">
              <w:rPr>
                <w:rFonts w:hint="eastAsia"/>
                <w:color w:val="000000"/>
                <w:sz w:val="24"/>
              </w:rPr>
              <w:t>信会计师事务所</w:t>
            </w:r>
            <w:r w:rsidR="005A7667">
              <w:rPr>
                <w:rFonts w:hint="eastAsia"/>
                <w:color w:val="000000"/>
                <w:sz w:val="24"/>
              </w:rPr>
              <w:t>（特殊普通合伙）对台农出具了无保留意见的审计报告</w:t>
            </w:r>
            <w:r w:rsidR="00E30904" w:rsidRPr="00E30904">
              <w:rPr>
                <w:rFonts w:hint="eastAsia"/>
                <w:color w:val="000000"/>
                <w:sz w:val="24"/>
              </w:rPr>
              <w:t>。</w:t>
            </w:r>
            <w:r w:rsidR="003133A9">
              <w:rPr>
                <w:rFonts w:hint="eastAsia"/>
                <w:color w:val="000000"/>
                <w:sz w:val="24"/>
              </w:rPr>
              <w:t>同时，</w:t>
            </w:r>
            <w:r w:rsidR="00E30904" w:rsidRPr="00E30904">
              <w:rPr>
                <w:rFonts w:hint="eastAsia"/>
                <w:color w:val="000000"/>
                <w:sz w:val="24"/>
              </w:rPr>
              <w:t>公司已经</w:t>
            </w:r>
            <w:proofErr w:type="gramStart"/>
            <w:r w:rsidR="00E30904" w:rsidRPr="00E30904">
              <w:rPr>
                <w:rFonts w:hint="eastAsia"/>
                <w:color w:val="000000"/>
                <w:sz w:val="24"/>
              </w:rPr>
              <w:t>成立尽调小组</w:t>
            </w:r>
            <w:proofErr w:type="gramEnd"/>
            <w:r w:rsidR="00E30904" w:rsidRPr="00E30904">
              <w:rPr>
                <w:rFonts w:hint="eastAsia"/>
                <w:color w:val="000000"/>
                <w:sz w:val="24"/>
              </w:rPr>
              <w:t>，</w:t>
            </w:r>
            <w:r w:rsidR="003133A9">
              <w:rPr>
                <w:rFonts w:hint="eastAsia"/>
                <w:color w:val="000000"/>
                <w:sz w:val="24"/>
              </w:rPr>
              <w:t>按计划</w:t>
            </w:r>
            <w:r w:rsidR="00E30904" w:rsidRPr="00E30904">
              <w:rPr>
                <w:rFonts w:hint="eastAsia"/>
                <w:color w:val="000000"/>
                <w:sz w:val="24"/>
              </w:rPr>
              <w:t>启动资产评估和双方协商工作，除了财务和审计人员，</w:t>
            </w:r>
            <w:r w:rsidR="003133A9">
              <w:rPr>
                <w:rFonts w:hint="eastAsia"/>
                <w:color w:val="000000"/>
                <w:sz w:val="24"/>
              </w:rPr>
              <w:t>公司将</w:t>
            </w:r>
            <w:r w:rsidR="00E30904" w:rsidRPr="00E30904">
              <w:rPr>
                <w:rFonts w:hint="eastAsia"/>
                <w:color w:val="000000"/>
                <w:sz w:val="24"/>
              </w:rPr>
              <w:t>派出业务团队</w:t>
            </w:r>
            <w:proofErr w:type="gramStart"/>
            <w:r w:rsidR="00E30904" w:rsidRPr="00E30904">
              <w:rPr>
                <w:rFonts w:hint="eastAsia"/>
                <w:color w:val="000000"/>
                <w:sz w:val="24"/>
              </w:rPr>
              <w:t>参与</w:t>
            </w:r>
            <w:r w:rsidR="003133A9">
              <w:rPr>
                <w:rFonts w:hint="eastAsia"/>
                <w:color w:val="000000"/>
                <w:sz w:val="24"/>
              </w:rPr>
              <w:t>尽调工作</w:t>
            </w:r>
            <w:proofErr w:type="gramEnd"/>
            <w:r w:rsidR="00EC4211">
              <w:rPr>
                <w:rFonts w:hint="eastAsia"/>
                <w:color w:val="000000"/>
                <w:sz w:val="24"/>
              </w:rPr>
              <w:t>，全面掌握其产品、渠道、客户等业务方面真实情况</w:t>
            </w:r>
            <w:r w:rsidR="00E30904" w:rsidRPr="00E30904">
              <w:rPr>
                <w:rFonts w:hint="eastAsia"/>
                <w:color w:val="000000"/>
                <w:sz w:val="24"/>
              </w:rPr>
              <w:t>。双方合作朝着互利共赢的方向发展，最终的交易定价及方式等内容双方将在友好协商下做出，后续公司会按照</w:t>
            </w:r>
            <w:r w:rsidR="00621E86">
              <w:rPr>
                <w:rFonts w:hint="eastAsia"/>
                <w:color w:val="000000"/>
                <w:sz w:val="24"/>
              </w:rPr>
              <w:t>相关规定</w:t>
            </w:r>
            <w:r w:rsidR="00E30904" w:rsidRPr="00E30904">
              <w:rPr>
                <w:rFonts w:hint="eastAsia"/>
                <w:color w:val="000000"/>
                <w:sz w:val="24"/>
              </w:rPr>
              <w:t>披露进展公告。</w:t>
            </w:r>
          </w:p>
          <w:p w14:paraId="1208016D" w14:textId="77777777" w:rsidR="001B54E8" w:rsidRPr="001B54E8" w:rsidRDefault="001B54E8" w:rsidP="00EC4211">
            <w:pPr>
              <w:pStyle w:val="3"/>
              <w:spacing w:before="0" w:after="0"/>
              <w:jc w:val="both"/>
              <w:outlineLvl w:val="2"/>
            </w:pPr>
          </w:p>
          <w:p w14:paraId="6AB699BB" w14:textId="2FBF2F9A" w:rsidR="00877711" w:rsidRPr="00640DF1" w:rsidRDefault="00877711" w:rsidP="00EC4211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3133A9">
              <w:rPr>
                <w:rFonts w:hint="eastAsia"/>
                <w:color w:val="000000"/>
                <w:sz w:val="24"/>
              </w:rPr>
              <w:t>公司</w:t>
            </w:r>
            <w:r w:rsidR="003133A9" w:rsidRPr="003133A9">
              <w:rPr>
                <w:rFonts w:hint="eastAsia"/>
                <w:color w:val="000000"/>
                <w:sz w:val="24"/>
              </w:rPr>
              <w:t>作为供销社的下属企业，“服务粮食安全”紧跟国家政策是一大特色。从这次收购项目来看，</w:t>
            </w:r>
            <w:r w:rsidR="0058719E">
              <w:rPr>
                <w:rFonts w:hint="eastAsia"/>
                <w:color w:val="000000"/>
                <w:sz w:val="24"/>
              </w:rPr>
              <w:t>作为</w:t>
            </w:r>
            <w:r w:rsidR="003133A9" w:rsidRPr="003133A9">
              <w:rPr>
                <w:rFonts w:hint="eastAsia"/>
                <w:color w:val="000000"/>
                <w:sz w:val="24"/>
              </w:rPr>
              <w:t>公司发展历程中一个重要的里程碑事件</w:t>
            </w:r>
            <w:r w:rsidR="0058719E">
              <w:rPr>
                <w:rFonts w:hint="eastAsia"/>
                <w:color w:val="000000"/>
                <w:sz w:val="24"/>
              </w:rPr>
              <w:t>，</w:t>
            </w:r>
            <w:r w:rsidR="003133A9" w:rsidRPr="003133A9">
              <w:rPr>
                <w:rFonts w:hint="eastAsia"/>
                <w:color w:val="000000"/>
                <w:sz w:val="24"/>
              </w:rPr>
              <w:t>后续还会有类似的动作或者计划吗</w:t>
            </w:r>
            <w:r w:rsidR="003B3632">
              <w:rPr>
                <w:rFonts w:hint="eastAsia"/>
                <w:color w:val="000000"/>
                <w:sz w:val="24"/>
              </w:rPr>
              <w:t>？</w:t>
            </w:r>
          </w:p>
          <w:p w14:paraId="12A9AC8A" w14:textId="12C465A3" w:rsidR="001B54E8" w:rsidRDefault="00877711" w:rsidP="00EC4211">
            <w:pPr>
              <w:spacing w:line="360" w:lineRule="auto"/>
              <w:ind w:firstLineChars="175" w:firstLine="420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433FAC">
              <w:rPr>
                <w:rFonts w:hint="eastAsia"/>
                <w:color w:val="000000"/>
                <w:sz w:val="24"/>
              </w:rPr>
              <w:t>公司</w:t>
            </w:r>
            <w:r w:rsidR="003133A9" w:rsidRPr="003133A9">
              <w:rPr>
                <w:rFonts w:hint="eastAsia"/>
                <w:color w:val="000000"/>
                <w:sz w:val="24"/>
              </w:rPr>
              <w:t>作为供销社的下属企业，为农服务的排头兵，公</w:t>
            </w:r>
            <w:r w:rsidR="003133A9" w:rsidRPr="003133A9">
              <w:rPr>
                <w:rFonts w:hint="eastAsia"/>
                <w:color w:val="000000"/>
                <w:sz w:val="24"/>
              </w:rPr>
              <w:lastRenderedPageBreak/>
              <w:t>司</w:t>
            </w:r>
            <w:r w:rsidR="00EC4211">
              <w:rPr>
                <w:rFonts w:hint="eastAsia"/>
                <w:color w:val="000000"/>
                <w:sz w:val="24"/>
              </w:rPr>
              <w:t>始终</w:t>
            </w:r>
            <w:proofErr w:type="gramStart"/>
            <w:r w:rsidR="003133A9" w:rsidRPr="003133A9">
              <w:rPr>
                <w:rFonts w:hint="eastAsia"/>
                <w:color w:val="000000"/>
                <w:sz w:val="24"/>
              </w:rPr>
              <w:t>践行</w:t>
            </w:r>
            <w:proofErr w:type="gramEnd"/>
            <w:r w:rsidR="003133A9" w:rsidRPr="003133A9">
              <w:rPr>
                <w:rFonts w:hint="eastAsia"/>
                <w:color w:val="000000"/>
                <w:sz w:val="24"/>
              </w:rPr>
              <w:t>国家“农业新质生产力”的战略部署，推广生态友好型产品，聚焦粮油作物单产提升，优化农业服务网络，打通农业技术服务“最后一公里”。</w:t>
            </w:r>
            <w:r w:rsidR="00621E86" w:rsidRPr="00621E86">
              <w:rPr>
                <w:rFonts w:hint="eastAsia"/>
                <w:color w:val="000000"/>
                <w:sz w:val="24"/>
              </w:rPr>
              <w:t>今年，备受国家部委重点关注的</w:t>
            </w:r>
            <w:r w:rsidR="00621E86" w:rsidRPr="00621E86">
              <w:rPr>
                <w:rFonts w:hint="eastAsia"/>
                <w:color w:val="000000"/>
                <w:sz w:val="24"/>
              </w:rPr>
              <w:t xml:space="preserve"> </w:t>
            </w:r>
            <w:r w:rsidR="00621E86" w:rsidRPr="00621E86">
              <w:rPr>
                <w:rFonts w:hint="eastAsia"/>
                <w:color w:val="000000"/>
                <w:sz w:val="24"/>
              </w:rPr>
              <w:t>“中农鼎粮柱”</w:t>
            </w:r>
            <w:r w:rsidR="00621E86" w:rsidRPr="00621E86">
              <w:rPr>
                <w:rFonts w:hint="eastAsia"/>
                <w:color w:val="000000"/>
                <w:sz w:val="24"/>
              </w:rPr>
              <w:t xml:space="preserve"> </w:t>
            </w:r>
            <w:r w:rsidR="00621E86" w:rsidRPr="00621E86">
              <w:rPr>
                <w:rFonts w:hint="eastAsia"/>
                <w:color w:val="000000"/>
                <w:sz w:val="24"/>
              </w:rPr>
              <w:t>将持续加大推广力度</w:t>
            </w:r>
            <w:r w:rsidR="003133A9" w:rsidRPr="003133A9">
              <w:rPr>
                <w:rFonts w:hint="eastAsia"/>
                <w:color w:val="000000"/>
                <w:sz w:val="24"/>
              </w:rPr>
              <w:t>，</w:t>
            </w:r>
            <w:r w:rsidR="00621E86">
              <w:rPr>
                <w:rFonts w:hint="eastAsia"/>
                <w:color w:val="000000"/>
                <w:sz w:val="24"/>
              </w:rPr>
              <w:t>公司</w:t>
            </w:r>
            <w:r w:rsidR="00621E86" w:rsidRPr="00621E86">
              <w:rPr>
                <w:rFonts w:hint="eastAsia"/>
                <w:color w:val="000000"/>
                <w:sz w:val="24"/>
              </w:rPr>
              <w:t>将充分发挥技术、产品、渠道和人才等优势，让更多农户从中受益，将先进技术切实带到田间地头，为保障国家粮食安全持续贡献坚实力量</w:t>
            </w:r>
            <w:r w:rsidR="003133A9" w:rsidRPr="003133A9">
              <w:rPr>
                <w:rFonts w:hint="eastAsia"/>
                <w:color w:val="000000"/>
                <w:sz w:val="24"/>
              </w:rPr>
              <w:t>。</w:t>
            </w:r>
          </w:p>
          <w:p w14:paraId="7EE4AA77" w14:textId="21FF31B4" w:rsidR="006522E5" w:rsidRDefault="003133A9" w:rsidP="00EC4211">
            <w:pPr>
              <w:pStyle w:val="3"/>
              <w:spacing w:before="0" w:after="0"/>
              <w:jc w:val="both"/>
              <w:outlineLvl w:val="2"/>
            </w:pPr>
            <w:r>
              <w:rPr>
                <w:rFonts w:hint="eastAsia"/>
              </w:rPr>
              <w:t xml:space="preserve">    </w:t>
            </w:r>
            <w:r w:rsidR="006522E5">
              <w:rPr>
                <w:rFonts w:hint="eastAsia"/>
              </w:rPr>
              <w:t>“选择中农</w:t>
            </w:r>
            <w:r w:rsidR="006522E5">
              <w:rPr>
                <w:rFonts w:hint="eastAsia"/>
              </w:rPr>
              <w:t xml:space="preserve"> </w:t>
            </w:r>
            <w:r w:rsidR="006522E5">
              <w:rPr>
                <w:rFonts w:hint="eastAsia"/>
              </w:rPr>
              <w:t>选择放心”是公司</w:t>
            </w:r>
            <w:proofErr w:type="gramStart"/>
            <w:r w:rsidR="006522E5">
              <w:rPr>
                <w:rFonts w:hint="eastAsia"/>
              </w:rPr>
              <w:t>一</w:t>
            </w:r>
            <w:proofErr w:type="gramEnd"/>
            <w:r w:rsidR="006522E5">
              <w:rPr>
                <w:rFonts w:hint="eastAsia"/>
              </w:rPr>
              <w:t>以贯之的经营逻辑。</w:t>
            </w:r>
            <w:r>
              <w:rPr>
                <w:rFonts w:hint="eastAsia"/>
              </w:rPr>
              <w:t>公司自</w:t>
            </w:r>
            <w:r>
              <w:rPr>
                <w:rFonts w:hint="eastAsia"/>
              </w:rPr>
              <w:t>2009</w:t>
            </w:r>
            <w:r>
              <w:rPr>
                <w:rFonts w:hint="eastAsia"/>
              </w:rPr>
              <w:t>年成立以来，营业收入</w:t>
            </w:r>
            <w:proofErr w:type="gramStart"/>
            <w:r>
              <w:rPr>
                <w:rFonts w:hint="eastAsia"/>
              </w:rPr>
              <w:t>及</w:t>
            </w:r>
            <w:r w:rsidR="00EC4211">
              <w:rPr>
                <w:rFonts w:hint="eastAsia"/>
              </w:rPr>
              <w:t>归母</w:t>
            </w:r>
            <w:r>
              <w:rPr>
                <w:rFonts w:hint="eastAsia"/>
              </w:rPr>
              <w:t>净</w:t>
            </w:r>
            <w:proofErr w:type="gramEnd"/>
            <w:r>
              <w:rPr>
                <w:rFonts w:hint="eastAsia"/>
              </w:rPr>
              <w:t>利润均保持着稳健增长的态势。公司四大业务板块设置合理且相互协同，能够将公司的资源通过优化配置并形成较强的抗风险能力。此外，合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经营、规范运作一直是公司经营的底线，同样公司有较为审慎的会计政策、</w:t>
            </w:r>
            <w:r w:rsidR="006522E5">
              <w:rPr>
                <w:rFonts w:hint="eastAsia"/>
              </w:rPr>
              <w:t>严格的</w:t>
            </w:r>
            <w:r>
              <w:rPr>
                <w:rFonts w:hint="eastAsia"/>
              </w:rPr>
              <w:t>信披、</w:t>
            </w:r>
            <w:proofErr w:type="gramStart"/>
            <w:r>
              <w:rPr>
                <w:rFonts w:hint="eastAsia"/>
              </w:rPr>
              <w:t>投关制度</w:t>
            </w:r>
            <w:proofErr w:type="gramEnd"/>
            <w:r>
              <w:rPr>
                <w:rFonts w:hint="eastAsia"/>
              </w:rPr>
              <w:t>，所以</w:t>
            </w:r>
            <w:r w:rsidR="00621E86">
              <w:rPr>
                <w:rFonts w:hint="eastAsia"/>
              </w:rPr>
              <w:t>展现给</w:t>
            </w:r>
            <w:r>
              <w:rPr>
                <w:rFonts w:hint="eastAsia"/>
              </w:rPr>
              <w:t>各位</w:t>
            </w:r>
            <w:r w:rsidR="00621E86">
              <w:rPr>
                <w:rFonts w:hint="eastAsia"/>
              </w:rPr>
              <w:t>投资者</w:t>
            </w:r>
            <w:r>
              <w:rPr>
                <w:rFonts w:hint="eastAsia"/>
              </w:rPr>
              <w:t>的</w:t>
            </w:r>
            <w:r w:rsidR="00621E86">
              <w:rPr>
                <w:rFonts w:hint="eastAsia"/>
              </w:rPr>
              <w:t>信息，</w:t>
            </w:r>
            <w:r>
              <w:rPr>
                <w:rFonts w:hint="eastAsia"/>
              </w:rPr>
              <w:t>无论是定期报告还是自愿披露的内容，都</w:t>
            </w:r>
            <w:r w:rsidR="00621E86">
              <w:rPr>
                <w:rFonts w:hint="eastAsia"/>
              </w:rPr>
              <w:t>经过</w:t>
            </w:r>
            <w:r>
              <w:rPr>
                <w:rFonts w:hint="eastAsia"/>
              </w:rPr>
              <w:t>严格</w:t>
            </w:r>
            <w:r w:rsidR="00621E86">
              <w:rPr>
                <w:rFonts w:hint="eastAsia"/>
              </w:rPr>
              <w:t>审核后发布的</w:t>
            </w:r>
            <w:r>
              <w:rPr>
                <w:rFonts w:hint="eastAsia"/>
              </w:rPr>
              <w:t>。</w:t>
            </w:r>
          </w:p>
          <w:p w14:paraId="75502BE4" w14:textId="2AE3B9F9" w:rsidR="003133A9" w:rsidRDefault="00AA097D" w:rsidP="00EC4211">
            <w:pPr>
              <w:pStyle w:val="3"/>
              <w:spacing w:before="0" w:after="0"/>
              <w:ind w:firstLineChars="200" w:firstLine="480"/>
              <w:jc w:val="both"/>
              <w:outlineLvl w:val="2"/>
            </w:pPr>
            <w:r>
              <w:rPr>
                <w:rFonts w:hint="eastAsia"/>
              </w:rPr>
              <w:t>本次收购项目可以看作公司“外延式”发展的开端，公司</w:t>
            </w:r>
            <w:r w:rsidR="00EC4211">
              <w:rPr>
                <w:rFonts w:hint="eastAsia"/>
              </w:rPr>
              <w:t>仍</w:t>
            </w:r>
            <w:r w:rsidR="003133A9">
              <w:rPr>
                <w:rFonts w:hint="eastAsia"/>
              </w:rPr>
              <w:t>在不断挖掘</w:t>
            </w:r>
            <w:r w:rsidR="00621E86">
              <w:rPr>
                <w:rFonts w:hint="eastAsia"/>
              </w:rPr>
              <w:t>类似的参股并购机会</w:t>
            </w:r>
            <w:r w:rsidR="003133A9">
              <w:rPr>
                <w:rFonts w:hint="eastAsia"/>
              </w:rPr>
              <w:t>，</w:t>
            </w:r>
            <w:r w:rsidR="00312DD5">
              <w:rPr>
                <w:rFonts w:hint="eastAsia"/>
              </w:rPr>
              <w:t>标的</w:t>
            </w:r>
            <w:r w:rsidR="003133A9">
              <w:rPr>
                <w:rFonts w:hint="eastAsia"/>
              </w:rPr>
              <w:t>不限于国内农药流通方面的优质渠道</w:t>
            </w:r>
            <w:r>
              <w:rPr>
                <w:rFonts w:hint="eastAsia"/>
              </w:rPr>
              <w:t>，也</w:t>
            </w:r>
            <w:r w:rsidR="00312DD5">
              <w:rPr>
                <w:rFonts w:hint="eastAsia"/>
              </w:rPr>
              <w:t>在</w:t>
            </w:r>
            <w:r w:rsidR="003133A9">
              <w:rPr>
                <w:rFonts w:hint="eastAsia"/>
              </w:rPr>
              <w:t>关注</w:t>
            </w:r>
            <w:r>
              <w:rPr>
                <w:rFonts w:hint="eastAsia"/>
              </w:rPr>
              <w:t>着</w:t>
            </w:r>
            <w:r w:rsidR="003133A9">
              <w:rPr>
                <w:rFonts w:hint="eastAsia"/>
              </w:rPr>
              <w:t>海外市场的机会</w:t>
            </w:r>
            <w:r w:rsidR="006522E5">
              <w:rPr>
                <w:rFonts w:hint="eastAsia"/>
              </w:rPr>
              <w:t>。行业进入整合期，公司</w:t>
            </w:r>
            <w:r w:rsidR="00EC4211">
              <w:rPr>
                <w:rFonts w:hint="eastAsia"/>
              </w:rPr>
              <w:t>希望</w:t>
            </w:r>
            <w:r w:rsidR="003133A9">
              <w:rPr>
                <w:rFonts w:hint="eastAsia"/>
              </w:rPr>
              <w:t>通过“内生式</w:t>
            </w:r>
            <w:r w:rsidR="003133A9">
              <w:rPr>
                <w:rFonts w:hint="eastAsia"/>
              </w:rPr>
              <w:t>+</w:t>
            </w:r>
            <w:r w:rsidR="003133A9">
              <w:rPr>
                <w:rFonts w:hint="eastAsia"/>
              </w:rPr>
              <w:t>外延式”的发展路径，强化公司主营业务的盈利水平，进一步提升公司的投资价值。</w:t>
            </w:r>
          </w:p>
          <w:p w14:paraId="407007FB" w14:textId="77777777" w:rsidR="00EC4211" w:rsidRPr="00EC4211" w:rsidRDefault="00EC4211" w:rsidP="00EC4211"/>
          <w:p w14:paraId="581EF411" w14:textId="7F08B24C" w:rsidR="001B5FB2" w:rsidRPr="00640DF1" w:rsidRDefault="001B5FB2" w:rsidP="00EC4211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6522E5" w:rsidRPr="006522E5">
              <w:rPr>
                <w:rFonts w:hint="eastAsia"/>
                <w:color w:val="000000"/>
                <w:sz w:val="24"/>
              </w:rPr>
              <w:t>未来</w:t>
            </w:r>
            <w:r w:rsidR="006522E5">
              <w:rPr>
                <w:rFonts w:hint="eastAsia"/>
                <w:color w:val="000000"/>
                <w:sz w:val="24"/>
              </w:rPr>
              <w:t>公司</w:t>
            </w:r>
            <w:r w:rsidR="006522E5" w:rsidRPr="006522E5">
              <w:rPr>
                <w:rFonts w:hint="eastAsia"/>
                <w:color w:val="000000"/>
                <w:sz w:val="24"/>
              </w:rPr>
              <w:t>对台州农资的持股比例是怎么规划的</w:t>
            </w:r>
            <w:r w:rsidR="00314A84">
              <w:rPr>
                <w:rFonts w:hint="eastAsia"/>
                <w:color w:val="000000"/>
                <w:sz w:val="24"/>
              </w:rPr>
              <w:t>？</w:t>
            </w:r>
          </w:p>
          <w:p w14:paraId="104E9611" w14:textId="3B1F0C02" w:rsidR="006522E5" w:rsidRDefault="001B5FB2" w:rsidP="00EC4211">
            <w:pPr>
              <w:spacing w:line="360" w:lineRule="auto"/>
              <w:ind w:firstLineChars="175" w:firstLine="420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6522E5" w:rsidRPr="006522E5">
              <w:rPr>
                <w:rFonts w:hint="eastAsia"/>
                <w:color w:val="000000"/>
                <w:sz w:val="24"/>
              </w:rPr>
              <w:t>按照</w:t>
            </w:r>
            <w:r w:rsidR="006522E5">
              <w:rPr>
                <w:rFonts w:hint="eastAsia"/>
                <w:color w:val="000000"/>
                <w:sz w:val="24"/>
              </w:rPr>
              <w:t>双方初步沟通</w:t>
            </w:r>
            <w:r w:rsidR="006522E5" w:rsidRPr="006522E5">
              <w:rPr>
                <w:rFonts w:hint="eastAsia"/>
                <w:color w:val="000000"/>
                <w:sz w:val="24"/>
              </w:rPr>
              <w:t>，</w:t>
            </w:r>
            <w:r w:rsidR="006522E5">
              <w:rPr>
                <w:rFonts w:hint="eastAsia"/>
                <w:color w:val="000000"/>
                <w:sz w:val="24"/>
              </w:rPr>
              <w:t>收购完成后，公司持股比例不低于</w:t>
            </w:r>
            <w:r w:rsidR="006522E5">
              <w:rPr>
                <w:rFonts w:hint="eastAsia"/>
                <w:color w:val="000000"/>
                <w:sz w:val="24"/>
              </w:rPr>
              <w:t>50%</w:t>
            </w:r>
            <w:r w:rsidR="006522E5">
              <w:rPr>
                <w:rFonts w:hint="eastAsia"/>
                <w:color w:val="000000"/>
                <w:sz w:val="24"/>
              </w:rPr>
              <w:t>，</w:t>
            </w:r>
            <w:r w:rsidR="00F246C6">
              <w:rPr>
                <w:rFonts w:hint="eastAsia"/>
                <w:color w:val="000000"/>
                <w:sz w:val="24"/>
              </w:rPr>
              <w:t>台州农资</w:t>
            </w:r>
            <w:r w:rsidR="006522E5">
              <w:rPr>
                <w:rFonts w:hint="eastAsia"/>
                <w:color w:val="000000"/>
                <w:sz w:val="24"/>
              </w:rPr>
              <w:t>将</w:t>
            </w:r>
            <w:r w:rsidR="006522E5" w:rsidRPr="006522E5">
              <w:rPr>
                <w:rFonts w:hint="eastAsia"/>
                <w:color w:val="000000"/>
                <w:sz w:val="24"/>
              </w:rPr>
              <w:t>成为</w:t>
            </w:r>
            <w:r w:rsidR="006522E5">
              <w:rPr>
                <w:rFonts w:hint="eastAsia"/>
                <w:color w:val="000000"/>
                <w:sz w:val="24"/>
              </w:rPr>
              <w:t>公司</w:t>
            </w:r>
            <w:r w:rsidR="006522E5" w:rsidRPr="006522E5">
              <w:rPr>
                <w:rFonts w:hint="eastAsia"/>
                <w:color w:val="000000"/>
                <w:sz w:val="24"/>
              </w:rPr>
              <w:t>的控股子公司。未来结合双方合作及实际发展需要，考虑是否</w:t>
            </w:r>
            <w:r w:rsidR="006522E5">
              <w:rPr>
                <w:rFonts w:hint="eastAsia"/>
                <w:color w:val="000000"/>
                <w:sz w:val="24"/>
              </w:rPr>
              <w:t>要转</w:t>
            </w:r>
            <w:r w:rsidR="006522E5" w:rsidRPr="006522E5">
              <w:rPr>
                <w:rFonts w:hint="eastAsia"/>
                <w:color w:val="000000"/>
                <w:sz w:val="24"/>
              </w:rPr>
              <w:t>为全资子公司</w:t>
            </w:r>
            <w:r w:rsidR="00EC4211">
              <w:rPr>
                <w:rFonts w:hint="eastAsia"/>
                <w:color w:val="000000"/>
                <w:sz w:val="24"/>
              </w:rPr>
              <w:t>。</w:t>
            </w:r>
          </w:p>
          <w:p w14:paraId="48E067B6" w14:textId="77777777" w:rsidR="00EC4211" w:rsidRPr="00EC4211" w:rsidRDefault="00EC4211" w:rsidP="00EC4211">
            <w:pPr>
              <w:pStyle w:val="3"/>
              <w:spacing w:before="0" w:after="0"/>
              <w:outlineLvl w:val="2"/>
            </w:pPr>
          </w:p>
          <w:p w14:paraId="41C7A9E4" w14:textId="664F89E6" w:rsidR="00674F99" w:rsidRPr="00640DF1" w:rsidRDefault="00674F99" w:rsidP="00EC4211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6522E5">
              <w:rPr>
                <w:rFonts w:hint="eastAsia"/>
                <w:color w:val="000000"/>
                <w:sz w:val="24"/>
              </w:rPr>
              <w:t>近些年</w:t>
            </w:r>
            <w:r w:rsidR="006522E5" w:rsidRPr="006522E5">
              <w:rPr>
                <w:rFonts w:hint="eastAsia"/>
                <w:color w:val="000000"/>
                <w:sz w:val="24"/>
              </w:rPr>
              <w:t>台州农资利润变化不大，如何展望台农后续的业绩表现，以及我们对台</w:t>
            </w:r>
            <w:proofErr w:type="gramStart"/>
            <w:r w:rsidR="006522E5" w:rsidRPr="006522E5">
              <w:rPr>
                <w:rFonts w:hint="eastAsia"/>
                <w:color w:val="000000"/>
                <w:sz w:val="24"/>
              </w:rPr>
              <w:t>农是否</w:t>
            </w:r>
            <w:proofErr w:type="gramEnd"/>
            <w:r w:rsidR="006522E5" w:rsidRPr="006522E5">
              <w:rPr>
                <w:rFonts w:hint="eastAsia"/>
                <w:color w:val="000000"/>
                <w:sz w:val="24"/>
              </w:rPr>
              <w:t>会设定业绩目标</w:t>
            </w:r>
            <w:r w:rsidRPr="00640DF1">
              <w:rPr>
                <w:color w:val="000000"/>
                <w:sz w:val="24"/>
              </w:rPr>
              <w:t>？</w:t>
            </w:r>
          </w:p>
          <w:p w14:paraId="65B4059D" w14:textId="4F5B152C" w:rsidR="00F1035A" w:rsidRPr="00F1035A" w:rsidRDefault="00674F99" w:rsidP="00F1035A">
            <w:pPr>
              <w:spacing w:line="360" w:lineRule="auto"/>
              <w:ind w:firstLineChars="175" w:firstLine="420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F1035A" w:rsidRPr="00F1035A">
              <w:rPr>
                <w:rFonts w:hint="eastAsia"/>
                <w:color w:val="000000"/>
                <w:sz w:val="24"/>
              </w:rPr>
              <w:t>在公司作物健康业务的深度协同下，台州农资将在稳固原有业务基本盘的基础上，释放更显著的业绩增长动能。具</w:t>
            </w:r>
            <w:r w:rsidR="00F1035A" w:rsidRPr="00F1035A">
              <w:rPr>
                <w:rFonts w:hint="eastAsia"/>
                <w:color w:val="000000"/>
                <w:sz w:val="24"/>
              </w:rPr>
              <w:lastRenderedPageBreak/>
              <w:t>体来看：公司将对台州农资启动</w:t>
            </w:r>
            <w:proofErr w:type="gramStart"/>
            <w:r w:rsidR="00F1035A" w:rsidRPr="00F1035A">
              <w:rPr>
                <w:rFonts w:hint="eastAsia"/>
                <w:color w:val="000000"/>
                <w:sz w:val="24"/>
              </w:rPr>
              <w:t>全面尽调工作</w:t>
            </w:r>
            <w:proofErr w:type="gramEnd"/>
            <w:r w:rsidR="00F1035A" w:rsidRPr="00F1035A">
              <w:rPr>
                <w:rFonts w:hint="eastAsia"/>
                <w:color w:val="000000"/>
                <w:sz w:val="24"/>
              </w:rPr>
              <w:t>，通过多维度调研与专业评估，系统梳理其业务生态、市场竞争力及增长潜力。一方面，调研团队将结合行业趋势与企业实际，开展周密细致的尽调，涵盖供应链体系、渠道网络、技术服务能力等核心维度；另一方面，同步引入第三方评估机构，依托其专业视角出具客观分析报告，为战略决策提供数据支撑。</w:t>
            </w:r>
          </w:p>
          <w:p w14:paraId="5F88151F" w14:textId="71A3163F" w:rsidR="00674F99" w:rsidRDefault="00F1035A" w:rsidP="00F1035A">
            <w:pPr>
              <w:spacing w:line="360" w:lineRule="auto"/>
              <w:ind w:firstLineChars="175" w:firstLine="420"/>
              <w:rPr>
                <w:color w:val="000000"/>
                <w:sz w:val="24"/>
              </w:rPr>
            </w:pPr>
            <w:r w:rsidRPr="00F1035A">
              <w:rPr>
                <w:rFonts w:hint="eastAsia"/>
                <w:color w:val="000000"/>
                <w:sz w:val="24"/>
              </w:rPr>
              <w:t>基于</w:t>
            </w:r>
            <w:proofErr w:type="gramStart"/>
            <w:r w:rsidRPr="00F1035A">
              <w:rPr>
                <w:rFonts w:hint="eastAsia"/>
                <w:color w:val="000000"/>
                <w:sz w:val="24"/>
              </w:rPr>
              <w:t>尽调成果</w:t>
            </w:r>
            <w:proofErr w:type="gramEnd"/>
            <w:r w:rsidRPr="00F1035A">
              <w:rPr>
                <w:rFonts w:hint="eastAsia"/>
                <w:color w:val="000000"/>
                <w:sz w:val="24"/>
              </w:rPr>
              <w:t>与评估结论，公司将紧密围绕双方战略规划、市场发展预期及现有业务基本面，科学制定短期与长期业绩目标</w:t>
            </w:r>
            <w:r>
              <w:rPr>
                <w:rFonts w:hint="eastAsia"/>
                <w:color w:val="000000"/>
                <w:sz w:val="24"/>
              </w:rPr>
              <w:t>。</w:t>
            </w:r>
            <w:r w:rsidRPr="00F1035A">
              <w:rPr>
                <w:rFonts w:hint="eastAsia"/>
                <w:color w:val="000000"/>
                <w:sz w:val="24"/>
              </w:rPr>
              <w:t>短期目标聚焦</w:t>
            </w:r>
            <w:r>
              <w:rPr>
                <w:rFonts w:hint="eastAsia"/>
                <w:color w:val="000000"/>
                <w:sz w:val="24"/>
              </w:rPr>
              <w:t>于</w:t>
            </w:r>
            <w:r w:rsidRPr="00F1035A">
              <w:rPr>
                <w:rFonts w:hint="eastAsia"/>
                <w:color w:val="000000"/>
                <w:sz w:val="24"/>
              </w:rPr>
              <w:t>业务协同的快速落地，以市场份额拓展、资源整合效率提升为核心抓手，明确季度</w:t>
            </w:r>
            <w:r w:rsidRPr="00F1035A">
              <w:rPr>
                <w:rFonts w:hint="eastAsia"/>
                <w:color w:val="000000"/>
                <w:sz w:val="24"/>
              </w:rPr>
              <w:t>/</w:t>
            </w:r>
            <w:r w:rsidRPr="00F1035A">
              <w:rPr>
                <w:rFonts w:hint="eastAsia"/>
                <w:color w:val="000000"/>
                <w:sz w:val="24"/>
              </w:rPr>
              <w:t>年度营收与利润的阶段性增长指标</w:t>
            </w:r>
            <w:r>
              <w:rPr>
                <w:rFonts w:hint="eastAsia"/>
                <w:color w:val="000000"/>
                <w:sz w:val="24"/>
              </w:rPr>
              <w:t>。</w:t>
            </w:r>
            <w:r w:rsidRPr="00F1035A">
              <w:rPr>
                <w:rFonts w:hint="eastAsia"/>
                <w:color w:val="000000"/>
                <w:sz w:val="24"/>
              </w:rPr>
              <w:t>长期目标</w:t>
            </w:r>
            <w:r>
              <w:rPr>
                <w:rFonts w:hint="eastAsia"/>
                <w:color w:val="000000"/>
                <w:sz w:val="24"/>
              </w:rPr>
              <w:t>则</w:t>
            </w:r>
            <w:r w:rsidRPr="00F1035A">
              <w:rPr>
                <w:rFonts w:hint="eastAsia"/>
                <w:color w:val="000000"/>
                <w:sz w:val="24"/>
              </w:rPr>
              <w:t>着眼于构建可持续的盈利模式，以技术服务升级、产业</w:t>
            </w:r>
            <w:proofErr w:type="gramStart"/>
            <w:r w:rsidRPr="00F1035A">
              <w:rPr>
                <w:rFonts w:hint="eastAsia"/>
                <w:color w:val="000000"/>
                <w:sz w:val="24"/>
              </w:rPr>
              <w:t>链价值</w:t>
            </w:r>
            <w:proofErr w:type="gramEnd"/>
            <w:r w:rsidRPr="00F1035A">
              <w:rPr>
                <w:rFonts w:hint="eastAsia"/>
                <w:color w:val="000000"/>
                <w:sz w:val="24"/>
              </w:rPr>
              <w:t>深挖为驱动，设定</w:t>
            </w:r>
            <w:r w:rsidRPr="00F1035A">
              <w:rPr>
                <w:rFonts w:hint="eastAsia"/>
                <w:color w:val="000000"/>
                <w:sz w:val="24"/>
              </w:rPr>
              <w:t>3-5</w:t>
            </w:r>
            <w:r w:rsidRPr="00F1035A">
              <w:rPr>
                <w:rFonts w:hint="eastAsia"/>
                <w:color w:val="000000"/>
                <w:sz w:val="24"/>
              </w:rPr>
              <w:t>年内的规模扩张与盈利能力提升目标，推动</w:t>
            </w:r>
            <w:r w:rsidR="008E7F93">
              <w:rPr>
                <w:rFonts w:hint="eastAsia"/>
                <w:color w:val="000000"/>
                <w:sz w:val="24"/>
              </w:rPr>
              <w:t>公司作物健康业务</w:t>
            </w:r>
            <w:r w:rsidRPr="00F1035A">
              <w:rPr>
                <w:rFonts w:hint="eastAsia"/>
                <w:color w:val="000000"/>
                <w:sz w:val="24"/>
              </w:rPr>
              <w:t>综合竞争力实现质的飞跃。</w:t>
            </w:r>
          </w:p>
          <w:p w14:paraId="642BBC21" w14:textId="77777777" w:rsidR="00214E46" w:rsidRPr="00214E46" w:rsidRDefault="00214E46" w:rsidP="00EC4211">
            <w:pPr>
              <w:pStyle w:val="3"/>
              <w:spacing w:before="0" w:after="0"/>
              <w:jc w:val="both"/>
              <w:outlineLvl w:val="2"/>
            </w:pPr>
          </w:p>
          <w:p w14:paraId="05D8790F" w14:textId="3CE4C848" w:rsidR="008A5E18" w:rsidRPr="00640DF1" w:rsidRDefault="008A5E18" w:rsidP="00EC4211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494C0B">
              <w:rPr>
                <w:rFonts w:hint="eastAsia"/>
                <w:color w:val="000000"/>
                <w:sz w:val="24"/>
              </w:rPr>
              <w:t>台州农资披露的信息显示，</w:t>
            </w:r>
            <w:r w:rsidR="00494C0B" w:rsidRPr="00494C0B">
              <w:rPr>
                <w:rFonts w:hint="eastAsia"/>
                <w:color w:val="000000"/>
                <w:sz w:val="24"/>
              </w:rPr>
              <w:t>和</w:t>
            </w:r>
            <w:proofErr w:type="gramStart"/>
            <w:r w:rsidR="00494C0B" w:rsidRPr="00494C0B">
              <w:rPr>
                <w:rFonts w:hint="eastAsia"/>
                <w:color w:val="000000"/>
                <w:sz w:val="24"/>
              </w:rPr>
              <w:t>新洋丰</w:t>
            </w:r>
            <w:r w:rsidR="00494C0B">
              <w:rPr>
                <w:rFonts w:hint="eastAsia"/>
                <w:color w:val="000000"/>
                <w:sz w:val="24"/>
              </w:rPr>
              <w:t>等</w:t>
            </w:r>
            <w:proofErr w:type="gramEnd"/>
            <w:r w:rsidR="00494C0B" w:rsidRPr="00494C0B">
              <w:rPr>
                <w:rFonts w:hint="eastAsia"/>
                <w:color w:val="000000"/>
                <w:sz w:val="24"/>
              </w:rPr>
              <w:t>化肥企业进行合作，未来</w:t>
            </w:r>
            <w:r w:rsidR="00494C0B">
              <w:rPr>
                <w:rFonts w:hint="eastAsia"/>
                <w:color w:val="000000"/>
                <w:sz w:val="24"/>
              </w:rPr>
              <w:t>公司是否</w:t>
            </w:r>
            <w:r w:rsidR="00494C0B" w:rsidRPr="00494C0B">
              <w:rPr>
                <w:rFonts w:hint="eastAsia"/>
                <w:color w:val="000000"/>
                <w:sz w:val="24"/>
              </w:rPr>
              <w:t>会借这个机会进入化肥赛道？</w:t>
            </w:r>
          </w:p>
          <w:p w14:paraId="336EB90A" w14:textId="53E95A7E" w:rsidR="009D1BBE" w:rsidRDefault="009D1BBE" w:rsidP="00EC4211">
            <w:pPr>
              <w:spacing w:line="360" w:lineRule="auto"/>
              <w:ind w:firstLineChars="175" w:firstLine="420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494C0B" w:rsidRPr="00494C0B">
              <w:rPr>
                <w:rFonts w:hint="eastAsia"/>
                <w:color w:val="000000"/>
                <w:sz w:val="24"/>
              </w:rPr>
              <w:t>台州农资与</w:t>
            </w:r>
            <w:proofErr w:type="gramStart"/>
            <w:r w:rsidR="00494C0B" w:rsidRPr="00494C0B">
              <w:rPr>
                <w:rFonts w:hint="eastAsia"/>
                <w:color w:val="000000"/>
                <w:sz w:val="24"/>
              </w:rPr>
              <w:t>新洋丰等</w:t>
            </w:r>
            <w:proofErr w:type="gramEnd"/>
            <w:r w:rsidR="00494C0B" w:rsidRPr="00494C0B">
              <w:rPr>
                <w:rFonts w:hint="eastAsia"/>
                <w:color w:val="000000"/>
                <w:sz w:val="24"/>
              </w:rPr>
              <w:t>化肥企业合作，更多是基于市场环境变化与各自优势互补的战略选择。</w:t>
            </w:r>
            <w:r w:rsidR="00494C0B">
              <w:rPr>
                <w:rFonts w:hint="eastAsia"/>
                <w:color w:val="000000"/>
                <w:sz w:val="24"/>
              </w:rPr>
              <w:t>公司收购台州农资，会在原有业务的基础上，</w:t>
            </w:r>
            <w:r w:rsidR="003239B0">
              <w:rPr>
                <w:rFonts w:hint="eastAsia"/>
                <w:color w:val="000000"/>
                <w:sz w:val="24"/>
              </w:rPr>
              <w:t>重点</w:t>
            </w:r>
            <w:r w:rsidR="00494C0B">
              <w:rPr>
                <w:rFonts w:hint="eastAsia"/>
                <w:color w:val="000000"/>
                <w:sz w:val="24"/>
              </w:rPr>
              <w:t>将公司作物营养类产品，例如</w:t>
            </w:r>
            <w:r w:rsidR="00E236DE">
              <w:rPr>
                <w:rFonts w:hint="eastAsia"/>
                <w:color w:val="000000"/>
                <w:sz w:val="24"/>
              </w:rPr>
              <w:t>中</w:t>
            </w:r>
            <w:r w:rsidR="00494C0B">
              <w:rPr>
                <w:rFonts w:hint="eastAsia"/>
                <w:color w:val="000000"/>
                <w:sz w:val="24"/>
              </w:rPr>
              <w:t>微量元素水溶肥、生物刺激素等进行</w:t>
            </w:r>
            <w:r w:rsidR="00312DD5">
              <w:rPr>
                <w:rFonts w:hint="eastAsia"/>
                <w:color w:val="000000"/>
                <w:sz w:val="24"/>
              </w:rPr>
              <w:t>大力培育</w:t>
            </w:r>
            <w:r w:rsidR="00494C0B">
              <w:rPr>
                <w:rFonts w:hint="eastAsia"/>
                <w:color w:val="000000"/>
                <w:sz w:val="24"/>
              </w:rPr>
              <w:t>，提升台州农资全程方案的产品力。作物营</w:t>
            </w:r>
            <w:bookmarkStart w:id="0" w:name="_GoBack"/>
            <w:bookmarkEnd w:id="0"/>
            <w:r w:rsidR="00494C0B">
              <w:rPr>
                <w:rFonts w:hint="eastAsia"/>
                <w:color w:val="000000"/>
                <w:sz w:val="24"/>
              </w:rPr>
              <w:t>养类产品市场空间很大，公司</w:t>
            </w:r>
            <w:r w:rsidR="00E236DE">
              <w:rPr>
                <w:rFonts w:hint="eastAsia"/>
                <w:color w:val="000000"/>
                <w:sz w:val="24"/>
              </w:rPr>
              <w:t>受益</w:t>
            </w:r>
            <w:r w:rsidR="00494C0B">
              <w:rPr>
                <w:rFonts w:hint="eastAsia"/>
                <w:color w:val="000000"/>
                <w:sz w:val="24"/>
              </w:rPr>
              <w:t>于全球供应链优势，整合</w:t>
            </w:r>
            <w:r w:rsidR="00312DD5">
              <w:rPr>
                <w:rFonts w:hint="eastAsia"/>
                <w:color w:val="000000"/>
                <w:sz w:val="24"/>
              </w:rPr>
              <w:t>优质</w:t>
            </w:r>
            <w:r w:rsidR="00494C0B">
              <w:rPr>
                <w:rFonts w:hint="eastAsia"/>
                <w:color w:val="000000"/>
                <w:sz w:val="24"/>
              </w:rPr>
              <w:t>产品资源，打造第二增长曲线。</w:t>
            </w:r>
            <w:r w:rsidR="003239B0">
              <w:rPr>
                <w:rFonts w:hint="eastAsia"/>
                <w:color w:val="000000"/>
                <w:sz w:val="24"/>
              </w:rPr>
              <w:t>此外，公司大田作物增产方案的</w:t>
            </w:r>
            <w:r w:rsidR="00312DD5">
              <w:rPr>
                <w:rFonts w:hint="eastAsia"/>
                <w:color w:val="000000"/>
                <w:sz w:val="24"/>
              </w:rPr>
              <w:t>产品及技术</w:t>
            </w:r>
            <w:r w:rsidR="003239B0">
              <w:rPr>
                <w:rFonts w:hint="eastAsia"/>
                <w:color w:val="000000"/>
                <w:sz w:val="24"/>
              </w:rPr>
              <w:t>优势，能够帮助台州农资在大田作物服务领域展现竞争力。</w:t>
            </w:r>
          </w:p>
          <w:p w14:paraId="66B697CE" w14:textId="101F7D50" w:rsidR="00214E46" w:rsidRDefault="00214E46" w:rsidP="003239B0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从业务角度来看，</w:t>
            </w:r>
            <w:r w:rsidR="00E236DE">
              <w:rPr>
                <w:rFonts w:hint="eastAsia"/>
                <w:color w:val="000000"/>
                <w:sz w:val="24"/>
              </w:rPr>
              <w:t>依托于控股股东中农集团在中国农资行业的产品、渠道优势及品牌影响力，提供农药、种子、化肥、作物营养、农产品等全产业链服务，打造综合性的农业服务平台，将会是公司的远期战略</w:t>
            </w:r>
            <w:r w:rsidR="00312DD5">
              <w:rPr>
                <w:rFonts w:hint="eastAsia"/>
                <w:color w:val="000000"/>
                <w:sz w:val="24"/>
              </w:rPr>
              <w:t>方向</w:t>
            </w:r>
            <w:r w:rsidR="00E236DE">
              <w:rPr>
                <w:rFonts w:hint="eastAsia"/>
                <w:color w:val="000000"/>
                <w:sz w:val="24"/>
              </w:rPr>
              <w:t>和目标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 w14:paraId="7B976C6C" w14:textId="77777777" w:rsidR="006B0AD8" w:rsidRPr="006B0AD8" w:rsidRDefault="006B0AD8" w:rsidP="00EC4211">
            <w:pPr>
              <w:pStyle w:val="3"/>
              <w:spacing w:before="0" w:after="0"/>
              <w:jc w:val="both"/>
              <w:outlineLvl w:val="2"/>
            </w:pPr>
          </w:p>
          <w:p w14:paraId="364BE015" w14:textId="48440750" w:rsidR="00BB4FF0" w:rsidRPr="00640DF1" w:rsidRDefault="00BB4FF0" w:rsidP="00EC4211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58719E" w:rsidRPr="0058719E">
              <w:rPr>
                <w:rFonts w:hint="eastAsia"/>
                <w:color w:val="000000"/>
                <w:sz w:val="24"/>
              </w:rPr>
              <w:t>公司</w:t>
            </w:r>
            <w:r w:rsidR="0058719E">
              <w:rPr>
                <w:rFonts w:hint="eastAsia"/>
                <w:color w:val="000000"/>
                <w:sz w:val="24"/>
              </w:rPr>
              <w:t>未来</w:t>
            </w:r>
            <w:r w:rsidR="0058719E" w:rsidRPr="0058719E">
              <w:rPr>
                <w:rFonts w:hint="eastAsia"/>
                <w:color w:val="000000"/>
                <w:sz w:val="24"/>
              </w:rPr>
              <w:t>业绩方面很令人期待，后续的分红政策</w:t>
            </w:r>
            <w:r w:rsidR="0058719E">
              <w:rPr>
                <w:rFonts w:hint="eastAsia"/>
                <w:color w:val="000000"/>
                <w:sz w:val="24"/>
              </w:rPr>
              <w:t>会有变化吗？</w:t>
            </w:r>
          </w:p>
          <w:p w14:paraId="486C56DB" w14:textId="3B0BA215" w:rsidR="0058719E" w:rsidRPr="0058719E" w:rsidRDefault="009D1BBE" w:rsidP="00EC4211">
            <w:pPr>
              <w:spacing w:line="360" w:lineRule="auto"/>
              <w:ind w:firstLineChars="175" w:firstLine="420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58719E" w:rsidRPr="0058719E">
              <w:rPr>
                <w:rFonts w:hint="eastAsia"/>
                <w:color w:val="000000"/>
                <w:sz w:val="24"/>
              </w:rPr>
              <w:t>公司自上市以来，始终聚焦主营业务稳健发展，现金分红金额逐年提升，公司年均</w:t>
            </w:r>
            <w:proofErr w:type="gramStart"/>
            <w:r w:rsidR="0058719E" w:rsidRPr="0058719E">
              <w:rPr>
                <w:rFonts w:hint="eastAsia"/>
                <w:color w:val="000000"/>
                <w:sz w:val="24"/>
              </w:rPr>
              <w:t>分红占归母净</w:t>
            </w:r>
            <w:proofErr w:type="gramEnd"/>
            <w:r w:rsidR="0058719E" w:rsidRPr="0058719E">
              <w:rPr>
                <w:rFonts w:hint="eastAsia"/>
                <w:color w:val="000000"/>
                <w:sz w:val="24"/>
              </w:rPr>
              <w:t>利润比例达</w:t>
            </w:r>
            <w:r w:rsidR="007D22B0">
              <w:rPr>
                <w:rFonts w:hint="eastAsia"/>
                <w:color w:val="000000"/>
                <w:sz w:val="24"/>
              </w:rPr>
              <w:t>4</w:t>
            </w:r>
            <w:r w:rsidR="0058719E" w:rsidRPr="0058719E">
              <w:rPr>
                <w:rFonts w:hint="eastAsia"/>
                <w:color w:val="000000"/>
                <w:sz w:val="24"/>
              </w:rPr>
              <w:t>6.99%</w:t>
            </w:r>
            <w:r w:rsidR="0058719E" w:rsidRPr="0058719E">
              <w:rPr>
                <w:rFonts w:hint="eastAsia"/>
                <w:color w:val="000000"/>
                <w:sz w:val="24"/>
              </w:rPr>
              <w:t>，</w:t>
            </w:r>
            <w:r w:rsidR="0058719E" w:rsidRPr="0058719E">
              <w:rPr>
                <w:rFonts w:hint="eastAsia"/>
                <w:color w:val="000000"/>
                <w:sz w:val="24"/>
              </w:rPr>
              <w:t>2024</w:t>
            </w:r>
            <w:r w:rsidR="0058719E" w:rsidRPr="0058719E">
              <w:rPr>
                <w:rFonts w:hint="eastAsia"/>
                <w:color w:val="000000"/>
                <w:sz w:val="24"/>
              </w:rPr>
              <w:t>年现金分红比例大幅提升至</w:t>
            </w:r>
            <w:r w:rsidR="0058719E" w:rsidRPr="0058719E">
              <w:rPr>
                <w:rFonts w:hint="eastAsia"/>
                <w:color w:val="000000"/>
                <w:sz w:val="24"/>
              </w:rPr>
              <w:t>59.48%</w:t>
            </w:r>
            <w:r w:rsidR="0058719E" w:rsidRPr="0058719E">
              <w:rPr>
                <w:rFonts w:hint="eastAsia"/>
                <w:color w:val="000000"/>
                <w:sz w:val="24"/>
              </w:rPr>
              <w:t>，该利润分配方案经</w:t>
            </w:r>
            <w:r w:rsidR="0058719E" w:rsidRPr="0058719E">
              <w:rPr>
                <w:rFonts w:hint="eastAsia"/>
                <w:color w:val="000000"/>
                <w:sz w:val="24"/>
              </w:rPr>
              <w:t>5</w:t>
            </w:r>
            <w:r w:rsidR="0058719E" w:rsidRPr="0058719E">
              <w:rPr>
                <w:rFonts w:hint="eastAsia"/>
                <w:color w:val="000000"/>
                <w:sz w:val="24"/>
              </w:rPr>
              <w:t>月</w:t>
            </w:r>
            <w:r w:rsidR="0058719E" w:rsidRPr="0058719E">
              <w:rPr>
                <w:rFonts w:hint="eastAsia"/>
                <w:color w:val="000000"/>
                <w:sz w:val="24"/>
              </w:rPr>
              <w:t>16</w:t>
            </w:r>
            <w:r w:rsidR="0058719E" w:rsidRPr="0058719E">
              <w:rPr>
                <w:rFonts w:hint="eastAsia"/>
                <w:color w:val="000000"/>
                <w:sz w:val="24"/>
              </w:rPr>
              <w:t>日召开的</w:t>
            </w:r>
            <w:r w:rsidR="0058719E" w:rsidRPr="0058719E">
              <w:rPr>
                <w:rFonts w:hint="eastAsia"/>
                <w:color w:val="000000"/>
                <w:sz w:val="24"/>
              </w:rPr>
              <w:t>2024</w:t>
            </w:r>
            <w:r w:rsidR="0058719E" w:rsidRPr="0058719E">
              <w:rPr>
                <w:rFonts w:hint="eastAsia"/>
                <w:color w:val="000000"/>
                <w:sz w:val="24"/>
              </w:rPr>
              <w:t>年年度股东大会审议通过。</w:t>
            </w:r>
          </w:p>
          <w:p w14:paraId="4A7B0FE8" w14:textId="4FDC4520" w:rsidR="007B39AB" w:rsidRDefault="0058719E" w:rsidP="00EC4211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58719E">
              <w:rPr>
                <w:rFonts w:hint="eastAsia"/>
                <w:color w:val="000000"/>
                <w:sz w:val="24"/>
              </w:rPr>
              <w:t>公司一直高度重视股东回报，近年分红比例的持续提升正是重视股东权益的有力证明。未来，公司会综合多方面因素，审慎考虑是否进一步提升分红比例。一方面，如果公司业绩能够保持稳定增长，且现金流状况良好，在满足公司自身发展战略需求，如研发投入、市场开发、战略并购等资本支出后仍有充足盈余，公司非常愿意通过提升分红比例，让中长期投资者更好地分享公司成长的红利，从而提升投资者的积极性及关注度。另一方面，行业的竞争态势和宏观经济环境也会影响公司分红的策略。</w:t>
            </w:r>
            <w:proofErr w:type="gramStart"/>
            <w:r w:rsidRPr="0058719E">
              <w:rPr>
                <w:rFonts w:hint="eastAsia"/>
                <w:color w:val="000000"/>
                <w:sz w:val="24"/>
              </w:rPr>
              <w:t>若行</w:t>
            </w:r>
            <w:proofErr w:type="gramEnd"/>
            <w:r w:rsidRPr="0058719E">
              <w:rPr>
                <w:rFonts w:hint="eastAsia"/>
                <w:color w:val="000000"/>
                <w:sz w:val="24"/>
              </w:rPr>
              <w:t>业处于快速变革期，需要大量资金投入以保持竞争力，公司可能会将更多资金用于业务发展，不过这并不意味着忽视股东回报，公司仍会确保分红政策具有稳定性和连续性，在资本市场打造注重分红回报的良好形象。总之，公司管理层会在企业发展与股东回报之间寻求最佳平衡，努力为中长期投资者创造更大价值。</w:t>
            </w:r>
            <w:bookmarkStart w:id="1" w:name="OLE_LINK1"/>
          </w:p>
          <w:bookmarkEnd w:id="1"/>
          <w:p w14:paraId="26EBC25C" w14:textId="047358BE" w:rsidR="006477E6" w:rsidRPr="006477E6" w:rsidRDefault="006477E6" w:rsidP="007D22B0">
            <w:pPr>
              <w:spacing w:line="360" w:lineRule="auto"/>
              <w:ind w:firstLineChars="175" w:firstLine="368"/>
            </w:pPr>
          </w:p>
        </w:tc>
      </w:tr>
      <w:tr w:rsidR="00964292" w:rsidRPr="00640DF1" w14:paraId="2AFEF60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3DFBC22F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附件清单（如有）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7E555731" w14:textId="15481FCE" w:rsidR="008E5336" w:rsidRPr="008E3F28" w:rsidRDefault="0077454D" w:rsidP="00622F92">
            <w:pPr>
              <w:pStyle w:val="3"/>
              <w:outlineLvl w:val="2"/>
            </w:pPr>
            <w:r w:rsidRPr="00640DF1">
              <w:t>无</w:t>
            </w:r>
            <w:r w:rsidR="008E3F28">
              <w:rPr>
                <w:rFonts w:hint="eastAsia"/>
              </w:rPr>
              <w:t xml:space="preserve"> </w:t>
            </w:r>
          </w:p>
        </w:tc>
      </w:tr>
      <w:tr w:rsidR="00964292" w:rsidRPr="00640DF1" w14:paraId="2306B4A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23039F1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F2B8128" w14:textId="0F4119A8" w:rsidR="008E5336" w:rsidRPr="008E3F28" w:rsidRDefault="0077454D" w:rsidP="005A7667">
            <w:pPr>
              <w:pStyle w:val="3"/>
              <w:outlineLvl w:val="2"/>
              <w:rPr>
                <w:rFonts w:ascii="Ebrima" w:hAnsi="Ebrima"/>
                <w:lang w:eastAsia="zh-Hans"/>
              </w:rPr>
            </w:pPr>
            <w:r w:rsidRPr="00640DF1">
              <w:t>202</w:t>
            </w:r>
            <w:r w:rsidR="00A32B59">
              <w:rPr>
                <w:rFonts w:hint="eastAsia"/>
              </w:rPr>
              <w:t>5</w:t>
            </w:r>
            <w:r w:rsidRPr="00640DF1">
              <w:t>年</w:t>
            </w:r>
            <w:r w:rsidR="00214E46">
              <w:rPr>
                <w:rFonts w:hint="eastAsia"/>
              </w:rPr>
              <w:t>5</w:t>
            </w:r>
            <w:r w:rsidRPr="00640DF1">
              <w:t>月</w:t>
            </w:r>
            <w:r w:rsidR="007D22B0">
              <w:rPr>
                <w:rFonts w:hint="eastAsia"/>
              </w:rPr>
              <w:t>2</w:t>
            </w:r>
            <w:r w:rsidR="005A7667">
              <w:rPr>
                <w:rFonts w:hint="eastAsia"/>
              </w:rPr>
              <w:t>7</w:t>
            </w:r>
            <w:r w:rsidRPr="00640DF1">
              <w:t>日</w:t>
            </w:r>
          </w:p>
        </w:tc>
      </w:tr>
    </w:tbl>
    <w:p w14:paraId="534C107A" w14:textId="77777777" w:rsidR="008E5336" w:rsidRPr="00640DF1" w:rsidRDefault="008E5336" w:rsidP="00D901A7"/>
    <w:sectPr w:rsidR="008E5336" w:rsidRPr="00640DF1">
      <w:head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665AF" w14:textId="77777777" w:rsidR="008F312A" w:rsidRDefault="008F312A">
      <w:r>
        <w:separator/>
      </w:r>
    </w:p>
  </w:endnote>
  <w:endnote w:type="continuationSeparator" w:id="0">
    <w:p w14:paraId="5118425C" w14:textId="77777777" w:rsidR="008F312A" w:rsidRDefault="008F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49FB5" w14:textId="77777777" w:rsidR="008F312A" w:rsidRDefault="008F312A">
      <w:r>
        <w:separator/>
      </w:r>
    </w:p>
  </w:footnote>
  <w:footnote w:type="continuationSeparator" w:id="0">
    <w:p w14:paraId="3E1AD236" w14:textId="77777777" w:rsidR="008F312A" w:rsidRDefault="008F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79E8" w14:textId="77777777" w:rsidR="008E5336" w:rsidRDefault="008E5336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A53A9"/>
    <w:multiLevelType w:val="singleLevel"/>
    <w:tmpl w:val="F7FA53A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AB542C4"/>
    <w:multiLevelType w:val="hybridMultilevel"/>
    <w:tmpl w:val="603400C4"/>
    <w:lvl w:ilvl="0" w:tplc="970877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36553CD"/>
    <w:multiLevelType w:val="hybridMultilevel"/>
    <w:tmpl w:val="4B98743C"/>
    <w:lvl w:ilvl="0" w:tplc="B3A42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VmZjY3MzYyZDFiMTBiOTQzOTg3YTVjYTA0ZjkifQ=="/>
  </w:docVars>
  <w:rsids>
    <w:rsidRoot w:val="00E75E92"/>
    <w:rsid w:val="9AF49AA0"/>
    <w:rsid w:val="9F2F62F8"/>
    <w:rsid w:val="9FBABE12"/>
    <w:rsid w:val="A6F79DA0"/>
    <w:rsid w:val="ADEFC449"/>
    <w:rsid w:val="ADFB9368"/>
    <w:rsid w:val="B49A853E"/>
    <w:rsid w:val="B4F7F28B"/>
    <w:rsid w:val="B7FF1119"/>
    <w:rsid w:val="BE57CD90"/>
    <w:rsid w:val="BEEF834F"/>
    <w:rsid w:val="BEF7DDA5"/>
    <w:rsid w:val="BFB791D3"/>
    <w:rsid w:val="BFF7A80C"/>
    <w:rsid w:val="BFF7F1B5"/>
    <w:rsid w:val="BFFF3889"/>
    <w:rsid w:val="C76F7E7B"/>
    <w:rsid w:val="C7FD49E9"/>
    <w:rsid w:val="D8F5F037"/>
    <w:rsid w:val="D9FF04A7"/>
    <w:rsid w:val="DB9F9E9D"/>
    <w:rsid w:val="DE7B0F33"/>
    <w:rsid w:val="DFFE0C6D"/>
    <w:rsid w:val="E7FF2515"/>
    <w:rsid w:val="E9FFFA60"/>
    <w:rsid w:val="EBDF8C15"/>
    <w:rsid w:val="ED9E0331"/>
    <w:rsid w:val="ED9F06E8"/>
    <w:rsid w:val="EE7F22F0"/>
    <w:rsid w:val="EF6F672D"/>
    <w:rsid w:val="EF7DAED2"/>
    <w:rsid w:val="EFDFF73D"/>
    <w:rsid w:val="EFE6DDC5"/>
    <w:rsid w:val="F3BDCB7A"/>
    <w:rsid w:val="F5BD8E0B"/>
    <w:rsid w:val="FBBB697D"/>
    <w:rsid w:val="FBBF1BCC"/>
    <w:rsid w:val="FBFACB56"/>
    <w:rsid w:val="FBFF9850"/>
    <w:rsid w:val="FCDFD7B6"/>
    <w:rsid w:val="FD9D5CD5"/>
    <w:rsid w:val="FDDD190D"/>
    <w:rsid w:val="FDDFAEAC"/>
    <w:rsid w:val="FDF7F366"/>
    <w:rsid w:val="FDFF41CF"/>
    <w:rsid w:val="FE9AF3C8"/>
    <w:rsid w:val="FF7FA6C0"/>
    <w:rsid w:val="FF9BF947"/>
    <w:rsid w:val="FFDFF9C9"/>
    <w:rsid w:val="FFE7576C"/>
    <w:rsid w:val="00001768"/>
    <w:rsid w:val="00003096"/>
    <w:rsid w:val="00003399"/>
    <w:rsid w:val="00003BE9"/>
    <w:rsid w:val="0000649B"/>
    <w:rsid w:val="00006E07"/>
    <w:rsid w:val="00007834"/>
    <w:rsid w:val="00007992"/>
    <w:rsid w:val="00007F00"/>
    <w:rsid w:val="00011683"/>
    <w:rsid w:val="0001279C"/>
    <w:rsid w:val="00014462"/>
    <w:rsid w:val="00015B21"/>
    <w:rsid w:val="00016C74"/>
    <w:rsid w:val="000171B0"/>
    <w:rsid w:val="00017DD7"/>
    <w:rsid w:val="00020A7E"/>
    <w:rsid w:val="00021484"/>
    <w:rsid w:val="00022AAF"/>
    <w:rsid w:val="00022B58"/>
    <w:rsid w:val="00022E56"/>
    <w:rsid w:val="000244DA"/>
    <w:rsid w:val="00026110"/>
    <w:rsid w:val="00030660"/>
    <w:rsid w:val="00031024"/>
    <w:rsid w:val="0003129F"/>
    <w:rsid w:val="00031BD0"/>
    <w:rsid w:val="000355A3"/>
    <w:rsid w:val="00037CF1"/>
    <w:rsid w:val="00041688"/>
    <w:rsid w:val="00041FC8"/>
    <w:rsid w:val="000445B6"/>
    <w:rsid w:val="00045B5D"/>
    <w:rsid w:val="00045DBB"/>
    <w:rsid w:val="00046437"/>
    <w:rsid w:val="0004650C"/>
    <w:rsid w:val="00046958"/>
    <w:rsid w:val="0004701B"/>
    <w:rsid w:val="00047868"/>
    <w:rsid w:val="00053837"/>
    <w:rsid w:val="00055CE5"/>
    <w:rsid w:val="00057E67"/>
    <w:rsid w:val="00061896"/>
    <w:rsid w:val="00064D46"/>
    <w:rsid w:val="00064F67"/>
    <w:rsid w:val="000663E8"/>
    <w:rsid w:val="0007084E"/>
    <w:rsid w:val="000721A0"/>
    <w:rsid w:val="00072FE4"/>
    <w:rsid w:val="0007322E"/>
    <w:rsid w:val="000733B0"/>
    <w:rsid w:val="0007424F"/>
    <w:rsid w:val="000754E0"/>
    <w:rsid w:val="000763DC"/>
    <w:rsid w:val="00080D72"/>
    <w:rsid w:val="00082F1E"/>
    <w:rsid w:val="00083240"/>
    <w:rsid w:val="00084008"/>
    <w:rsid w:val="000861E6"/>
    <w:rsid w:val="000879A5"/>
    <w:rsid w:val="00092032"/>
    <w:rsid w:val="000922D8"/>
    <w:rsid w:val="00092FBB"/>
    <w:rsid w:val="00093B2B"/>
    <w:rsid w:val="00094B2C"/>
    <w:rsid w:val="00095C61"/>
    <w:rsid w:val="00095D9C"/>
    <w:rsid w:val="000966AC"/>
    <w:rsid w:val="000A092F"/>
    <w:rsid w:val="000A0C74"/>
    <w:rsid w:val="000A0E13"/>
    <w:rsid w:val="000A2106"/>
    <w:rsid w:val="000A2E48"/>
    <w:rsid w:val="000A7055"/>
    <w:rsid w:val="000B69C8"/>
    <w:rsid w:val="000C0C4A"/>
    <w:rsid w:val="000C3FB3"/>
    <w:rsid w:val="000C479C"/>
    <w:rsid w:val="000C573C"/>
    <w:rsid w:val="000C5C89"/>
    <w:rsid w:val="000C659A"/>
    <w:rsid w:val="000C66AE"/>
    <w:rsid w:val="000C765F"/>
    <w:rsid w:val="000D00E5"/>
    <w:rsid w:val="000D2233"/>
    <w:rsid w:val="000D274F"/>
    <w:rsid w:val="000D3B3B"/>
    <w:rsid w:val="000D748A"/>
    <w:rsid w:val="000E05FE"/>
    <w:rsid w:val="000E159B"/>
    <w:rsid w:val="000E3AA3"/>
    <w:rsid w:val="000E451E"/>
    <w:rsid w:val="000E4B20"/>
    <w:rsid w:val="000E5366"/>
    <w:rsid w:val="000F16A1"/>
    <w:rsid w:val="000F2B84"/>
    <w:rsid w:val="000F33C4"/>
    <w:rsid w:val="000F4148"/>
    <w:rsid w:val="001002E6"/>
    <w:rsid w:val="00100933"/>
    <w:rsid w:val="00102775"/>
    <w:rsid w:val="00103A23"/>
    <w:rsid w:val="001049D5"/>
    <w:rsid w:val="00105499"/>
    <w:rsid w:val="00106F6C"/>
    <w:rsid w:val="00110B19"/>
    <w:rsid w:val="00111297"/>
    <w:rsid w:val="00112EB9"/>
    <w:rsid w:val="001136BA"/>
    <w:rsid w:val="00113DCA"/>
    <w:rsid w:val="00114305"/>
    <w:rsid w:val="0011527D"/>
    <w:rsid w:val="0011791E"/>
    <w:rsid w:val="0012008C"/>
    <w:rsid w:val="00122613"/>
    <w:rsid w:val="00122826"/>
    <w:rsid w:val="001239A5"/>
    <w:rsid w:val="001240B0"/>
    <w:rsid w:val="0012519F"/>
    <w:rsid w:val="0012630C"/>
    <w:rsid w:val="001311E3"/>
    <w:rsid w:val="00133476"/>
    <w:rsid w:val="0013507B"/>
    <w:rsid w:val="001360DD"/>
    <w:rsid w:val="001419AB"/>
    <w:rsid w:val="00142050"/>
    <w:rsid w:val="00143394"/>
    <w:rsid w:val="00144DB3"/>
    <w:rsid w:val="00145AF4"/>
    <w:rsid w:val="00146E6F"/>
    <w:rsid w:val="0015026A"/>
    <w:rsid w:val="00150A2A"/>
    <w:rsid w:val="00150B17"/>
    <w:rsid w:val="00151630"/>
    <w:rsid w:val="00153C6E"/>
    <w:rsid w:val="00154627"/>
    <w:rsid w:val="00154AC7"/>
    <w:rsid w:val="00154BD8"/>
    <w:rsid w:val="00155FAF"/>
    <w:rsid w:val="00160F3D"/>
    <w:rsid w:val="00160FA4"/>
    <w:rsid w:val="00165A80"/>
    <w:rsid w:val="00166C2D"/>
    <w:rsid w:val="0016747B"/>
    <w:rsid w:val="00170A82"/>
    <w:rsid w:val="00171B51"/>
    <w:rsid w:val="0017254A"/>
    <w:rsid w:val="00174518"/>
    <w:rsid w:val="00177566"/>
    <w:rsid w:val="0018081A"/>
    <w:rsid w:val="00180D1A"/>
    <w:rsid w:val="00183043"/>
    <w:rsid w:val="00183D96"/>
    <w:rsid w:val="001847F2"/>
    <w:rsid w:val="00184B52"/>
    <w:rsid w:val="001857F8"/>
    <w:rsid w:val="0018601B"/>
    <w:rsid w:val="00187E13"/>
    <w:rsid w:val="001942BA"/>
    <w:rsid w:val="0019687B"/>
    <w:rsid w:val="001A059C"/>
    <w:rsid w:val="001A110A"/>
    <w:rsid w:val="001A351F"/>
    <w:rsid w:val="001A5001"/>
    <w:rsid w:val="001A595C"/>
    <w:rsid w:val="001A6437"/>
    <w:rsid w:val="001A6B75"/>
    <w:rsid w:val="001A6D15"/>
    <w:rsid w:val="001A761A"/>
    <w:rsid w:val="001A790B"/>
    <w:rsid w:val="001A791A"/>
    <w:rsid w:val="001A7E9D"/>
    <w:rsid w:val="001B0EDA"/>
    <w:rsid w:val="001B1C9E"/>
    <w:rsid w:val="001B2F62"/>
    <w:rsid w:val="001B3FE0"/>
    <w:rsid w:val="001B54E8"/>
    <w:rsid w:val="001B58AF"/>
    <w:rsid w:val="001B5FB2"/>
    <w:rsid w:val="001B6C51"/>
    <w:rsid w:val="001C1833"/>
    <w:rsid w:val="001C18C1"/>
    <w:rsid w:val="001C1B14"/>
    <w:rsid w:val="001C1F9B"/>
    <w:rsid w:val="001C26FB"/>
    <w:rsid w:val="001C41C0"/>
    <w:rsid w:val="001C52C4"/>
    <w:rsid w:val="001C654E"/>
    <w:rsid w:val="001C6A68"/>
    <w:rsid w:val="001C700B"/>
    <w:rsid w:val="001D160D"/>
    <w:rsid w:val="001D250E"/>
    <w:rsid w:val="001D3496"/>
    <w:rsid w:val="001D3A5D"/>
    <w:rsid w:val="001D4295"/>
    <w:rsid w:val="001D6593"/>
    <w:rsid w:val="001E03E0"/>
    <w:rsid w:val="001E0422"/>
    <w:rsid w:val="001E242B"/>
    <w:rsid w:val="001E2A74"/>
    <w:rsid w:val="001E713C"/>
    <w:rsid w:val="001E749B"/>
    <w:rsid w:val="001E7B69"/>
    <w:rsid w:val="001E7C17"/>
    <w:rsid w:val="001F0FA1"/>
    <w:rsid w:val="001F29B5"/>
    <w:rsid w:val="001F43B1"/>
    <w:rsid w:val="001F5E83"/>
    <w:rsid w:val="0020157B"/>
    <w:rsid w:val="00201856"/>
    <w:rsid w:val="00205381"/>
    <w:rsid w:val="00210097"/>
    <w:rsid w:val="002104BD"/>
    <w:rsid w:val="0021452E"/>
    <w:rsid w:val="00214A0D"/>
    <w:rsid w:val="00214E46"/>
    <w:rsid w:val="00215C75"/>
    <w:rsid w:val="00216198"/>
    <w:rsid w:val="00217F3A"/>
    <w:rsid w:val="002211E5"/>
    <w:rsid w:val="00221D5A"/>
    <w:rsid w:val="00222EF8"/>
    <w:rsid w:val="00223C98"/>
    <w:rsid w:val="00223D14"/>
    <w:rsid w:val="002248B6"/>
    <w:rsid w:val="00224C2B"/>
    <w:rsid w:val="002253D7"/>
    <w:rsid w:val="002265B3"/>
    <w:rsid w:val="00226DA7"/>
    <w:rsid w:val="0022763B"/>
    <w:rsid w:val="00233C26"/>
    <w:rsid w:val="002352F1"/>
    <w:rsid w:val="0023554C"/>
    <w:rsid w:val="00235C79"/>
    <w:rsid w:val="002403D1"/>
    <w:rsid w:val="0024233B"/>
    <w:rsid w:val="00242490"/>
    <w:rsid w:val="00243FF3"/>
    <w:rsid w:val="00250BCB"/>
    <w:rsid w:val="00251F78"/>
    <w:rsid w:val="002526E8"/>
    <w:rsid w:val="002549F9"/>
    <w:rsid w:val="002551ED"/>
    <w:rsid w:val="002556FF"/>
    <w:rsid w:val="00256431"/>
    <w:rsid w:val="002601FD"/>
    <w:rsid w:val="00261E51"/>
    <w:rsid w:val="002637F5"/>
    <w:rsid w:val="0026455E"/>
    <w:rsid w:val="00264FFD"/>
    <w:rsid w:val="0026678D"/>
    <w:rsid w:val="00266CC9"/>
    <w:rsid w:val="00266D1D"/>
    <w:rsid w:val="00270F13"/>
    <w:rsid w:val="00271795"/>
    <w:rsid w:val="00272993"/>
    <w:rsid w:val="0027321F"/>
    <w:rsid w:val="0027459F"/>
    <w:rsid w:val="00276D6B"/>
    <w:rsid w:val="0028183E"/>
    <w:rsid w:val="00282E00"/>
    <w:rsid w:val="00286DD0"/>
    <w:rsid w:val="00287B6F"/>
    <w:rsid w:val="002924E7"/>
    <w:rsid w:val="00292A8F"/>
    <w:rsid w:val="002937FF"/>
    <w:rsid w:val="002A476F"/>
    <w:rsid w:val="002A669A"/>
    <w:rsid w:val="002A7868"/>
    <w:rsid w:val="002B0217"/>
    <w:rsid w:val="002B4196"/>
    <w:rsid w:val="002B5543"/>
    <w:rsid w:val="002B5E3B"/>
    <w:rsid w:val="002B6104"/>
    <w:rsid w:val="002C040C"/>
    <w:rsid w:val="002C0628"/>
    <w:rsid w:val="002C08BA"/>
    <w:rsid w:val="002C22B9"/>
    <w:rsid w:val="002C27BC"/>
    <w:rsid w:val="002C39DF"/>
    <w:rsid w:val="002C39E4"/>
    <w:rsid w:val="002C428F"/>
    <w:rsid w:val="002C477B"/>
    <w:rsid w:val="002C49AA"/>
    <w:rsid w:val="002C4BA6"/>
    <w:rsid w:val="002C4E52"/>
    <w:rsid w:val="002C6730"/>
    <w:rsid w:val="002C6D71"/>
    <w:rsid w:val="002C7672"/>
    <w:rsid w:val="002C7AA7"/>
    <w:rsid w:val="002C7BAF"/>
    <w:rsid w:val="002D38FC"/>
    <w:rsid w:val="002D3EE0"/>
    <w:rsid w:val="002D4D8B"/>
    <w:rsid w:val="002D5AD6"/>
    <w:rsid w:val="002E1C0D"/>
    <w:rsid w:val="002E2B71"/>
    <w:rsid w:val="002E3102"/>
    <w:rsid w:val="002E37B5"/>
    <w:rsid w:val="002E45E2"/>
    <w:rsid w:val="002E67F4"/>
    <w:rsid w:val="002E6C6A"/>
    <w:rsid w:val="002E79C2"/>
    <w:rsid w:val="002F0C39"/>
    <w:rsid w:val="002F1A1D"/>
    <w:rsid w:val="002F2955"/>
    <w:rsid w:val="002F3B1E"/>
    <w:rsid w:val="002F4248"/>
    <w:rsid w:val="002F43EC"/>
    <w:rsid w:val="002F4877"/>
    <w:rsid w:val="002F4888"/>
    <w:rsid w:val="002F4DA2"/>
    <w:rsid w:val="002F5C4C"/>
    <w:rsid w:val="002F687B"/>
    <w:rsid w:val="003038B0"/>
    <w:rsid w:val="00304269"/>
    <w:rsid w:val="00304576"/>
    <w:rsid w:val="00305E51"/>
    <w:rsid w:val="00306380"/>
    <w:rsid w:val="00310485"/>
    <w:rsid w:val="003116E9"/>
    <w:rsid w:val="00311744"/>
    <w:rsid w:val="003123C8"/>
    <w:rsid w:val="00312DD5"/>
    <w:rsid w:val="00313090"/>
    <w:rsid w:val="003130B1"/>
    <w:rsid w:val="003133A9"/>
    <w:rsid w:val="0031426A"/>
    <w:rsid w:val="00314A84"/>
    <w:rsid w:val="0031559E"/>
    <w:rsid w:val="003156F5"/>
    <w:rsid w:val="003239B0"/>
    <w:rsid w:val="00326DFB"/>
    <w:rsid w:val="00330518"/>
    <w:rsid w:val="00333083"/>
    <w:rsid w:val="0033457A"/>
    <w:rsid w:val="003365F4"/>
    <w:rsid w:val="00336BAB"/>
    <w:rsid w:val="0033780E"/>
    <w:rsid w:val="00337F5D"/>
    <w:rsid w:val="00340BE7"/>
    <w:rsid w:val="00344C33"/>
    <w:rsid w:val="003451AB"/>
    <w:rsid w:val="0034522F"/>
    <w:rsid w:val="00347F5A"/>
    <w:rsid w:val="00350BA0"/>
    <w:rsid w:val="003522EE"/>
    <w:rsid w:val="0035458A"/>
    <w:rsid w:val="00354ECE"/>
    <w:rsid w:val="00355F2A"/>
    <w:rsid w:val="00357ACF"/>
    <w:rsid w:val="00360BA9"/>
    <w:rsid w:val="003618B3"/>
    <w:rsid w:val="00365DCD"/>
    <w:rsid w:val="0036623A"/>
    <w:rsid w:val="00366EDC"/>
    <w:rsid w:val="00372ECB"/>
    <w:rsid w:val="0037339D"/>
    <w:rsid w:val="003741C0"/>
    <w:rsid w:val="00374D89"/>
    <w:rsid w:val="003774C8"/>
    <w:rsid w:val="003775E8"/>
    <w:rsid w:val="003803D1"/>
    <w:rsid w:val="00380A73"/>
    <w:rsid w:val="00381381"/>
    <w:rsid w:val="0038305C"/>
    <w:rsid w:val="00383490"/>
    <w:rsid w:val="00384759"/>
    <w:rsid w:val="00385E63"/>
    <w:rsid w:val="0038691F"/>
    <w:rsid w:val="003869B9"/>
    <w:rsid w:val="00386FE6"/>
    <w:rsid w:val="00387D19"/>
    <w:rsid w:val="00387EAA"/>
    <w:rsid w:val="00390E0B"/>
    <w:rsid w:val="003916B2"/>
    <w:rsid w:val="00391845"/>
    <w:rsid w:val="00392793"/>
    <w:rsid w:val="00392DA3"/>
    <w:rsid w:val="00393C41"/>
    <w:rsid w:val="0039419F"/>
    <w:rsid w:val="003A15C0"/>
    <w:rsid w:val="003A1AC7"/>
    <w:rsid w:val="003A2280"/>
    <w:rsid w:val="003A2EBF"/>
    <w:rsid w:val="003A3577"/>
    <w:rsid w:val="003A39B2"/>
    <w:rsid w:val="003A40CF"/>
    <w:rsid w:val="003B27BA"/>
    <w:rsid w:val="003B3632"/>
    <w:rsid w:val="003B4997"/>
    <w:rsid w:val="003C0371"/>
    <w:rsid w:val="003C0962"/>
    <w:rsid w:val="003C146F"/>
    <w:rsid w:val="003C4EEF"/>
    <w:rsid w:val="003C525E"/>
    <w:rsid w:val="003C6347"/>
    <w:rsid w:val="003C7A5F"/>
    <w:rsid w:val="003C7C69"/>
    <w:rsid w:val="003C7E09"/>
    <w:rsid w:val="003D1444"/>
    <w:rsid w:val="003D3B89"/>
    <w:rsid w:val="003D4C04"/>
    <w:rsid w:val="003D4D4F"/>
    <w:rsid w:val="003D61FF"/>
    <w:rsid w:val="003E0273"/>
    <w:rsid w:val="003E09F2"/>
    <w:rsid w:val="003E19D3"/>
    <w:rsid w:val="003E36B4"/>
    <w:rsid w:val="003E3A61"/>
    <w:rsid w:val="003E45C9"/>
    <w:rsid w:val="003E4E31"/>
    <w:rsid w:val="003E6E9A"/>
    <w:rsid w:val="003E7B0E"/>
    <w:rsid w:val="003F0178"/>
    <w:rsid w:val="003F173C"/>
    <w:rsid w:val="003F1BF8"/>
    <w:rsid w:val="003F256B"/>
    <w:rsid w:val="003F2651"/>
    <w:rsid w:val="003F393B"/>
    <w:rsid w:val="003F478E"/>
    <w:rsid w:val="003F7FA6"/>
    <w:rsid w:val="00400F02"/>
    <w:rsid w:val="00401F05"/>
    <w:rsid w:val="0040583F"/>
    <w:rsid w:val="00410EFF"/>
    <w:rsid w:val="004123F3"/>
    <w:rsid w:val="00414A65"/>
    <w:rsid w:val="00416A81"/>
    <w:rsid w:val="00416ABF"/>
    <w:rsid w:val="00417E0E"/>
    <w:rsid w:val="00423C0D"/>
    <w:rsid w:val="004248B7"/>
    <w:rsid w:val="004308A8"/>
    <w:rsid w:val="00433FAC"/>
    <w:rsid w:val="0043487E"/>
    <w:rsid w:val="00434F24"/>
    <w:rsid w:val="00435031"/>
    <w:rsid w:val="00442A23"/>
    <w:rsid w:val="004441BB"/>
    <w:rsid w:val="00444834"/>
    <w:rsid w:val="004457AE"/>
    <w:rsid w:val="004457C5"/>
    <w:rsid w:val="004506C9"/>
    <w:rsid w:val="00451795"/>
    <w:rsid w:val="00452E46"/>
    <w:rsid w:val="00454769"/>
    <w:rsid w:val="00457859"/>
    <w:rsid w:val="00460430"/>
    <w:rsid w:val="00463731"/>
    <w:rsid w:val="004639AC"/>
    <w:rsid w:val="004645A4"/>
    <w:rsid w:val="00464787"/>
    <w:rsid w:val="00465DA9"/>
    <w:rsid w:val="00466322"/>
    <w:rsid w:val="004668D1"/>
    <w:rsid w:val="004669B8"/>
    <w:rsid w:val="0047131C"/>
    <w:rsid w:val="004714A1"/>
    <w:rsid w:val="004739DF"/>
    <w:rsid w:val="00474465"/>
    <w:rsid w:val="004760B6"/>
    <w:rsid w:val="00477F7A"/>
    <w:rsid w:val="00481445"/>
    <w:rsid w:val="00483A3D"/>
    <w:rsid w:val="0048665C"/>
    <w:rsid w:val="00490F8C"/>
    <w:rsid w:val="004918F0"/>
    <w:rsid w:val="00494C0B"/>
    <w:rsid w:val="00494C2F"/>
    <w:rsid w:val="00494C95"/>
    <w:rsid w:val="00494D37"/>
    <w:rsid w:val="00494E8D"/>
    <w:rsid w:val="00497877"/>
    <w:rsid w:val="004A01BD"/>
    <w:rsid w:val="004A0A0D"/>
    <w:rsid w:val="004A1717"/>
    <w:rsid w:val="004A4D92"/>
    <w:rsid w:val="004A5E4F"/>
    <w:rsid w:val="004A6E57"/>
    <w:rsid w:val="004A70DF"/>
    <w:rsid w:val="004A72DA"/>
    <w:rsid w:val="004B140B"/>
    <w:rsid w:val="004B41B6"/>
    <w:rsid w:val="004B546B"/>
    <w:rsid w:val="004B5F61"/>
    <w:rsid w:val="004C1F3D"/>
    <w:rsid w:val="004C4C7B"/>
    <w:rsid w:val="004C6203"/>
    <w:rsid w:val="004C7D29"/>
    <w:rsid w:val="004D1118"/>
    <w:rsid w:val="004D4592"/>
    <w:rsid w:val="004D6804"/>
    <w:rsid w:val="004D7545"/>
    <w:rsid w:val="004E176B"/>
    <w:rsid w:val="004E3C39"/>
    <w:rsid w:val="004E3EC6"/>
    <w:rsid w:val="004E4975"/>
    <w:rsid w:val="004E4D3B"/>
    <w:rsid w:val="004E4FF7"/>
    <w:rsid w:val="004E77EC"/>
    <w:rsid w:val="004F14F2"/>
    <w:rsid w:val="004F31AC"/>
    <w:rsid w:val="004F32B9"/>
    <w:rsid w:val="004F3E9D"/>
    <w:rsid w:val="004F466A"/>
    <w:rsid w:val="004F701B"/>
    <w:rsid w:val="0050134C"/>
    <w:rsid w:val="005018FE"/>
    <w:rsid w:val="0050225E"/>
    <w:rsid w:val="0050268B"/>
    <w:rsid w:val="00505E1F"/>
    <w:rsid w:val="00505F76"/>
    <w:rsid w:val="0050692B"/>
    <w:rsid w:val="005138B7"/>
    <w:rsid w:val="005156C3"/>
    <w:rsid w:val="005161A0"/>
    <w:rsid w:val="00517526"/>
    <w:rsid w:val="0052033C"/>
    <w:rsid w:val="0052165E"/>
    <w:rsid w:val="0052229E"/>
    <w:rsid w:val="00522490"/>
    <w:rsid w:val="005230FF"/>
    <w:rsid w:val="0052761F"/>
    <w:rsid w:val="00527FE9"/>
    <w:rsid w:val="005307F2"/>
    <w:rsid w:val="00530B53"/>
    <w:rsid w:val="00531740"/>
    <w:rsid w:val="0053327B"/>
    <w:rsid w:val="005350EE"/>
    <w:rsid w:val="0053533E"/>
    <w:rsid w:val="00537A5C"/>
    <w:rsid w:val="00542097"/>
    <w:rsid w:val="00542D72"/>
    <w:rsid w:val="005434CB"/>
    <w:rsid w:val="005450E1"/>
    <w:rsid w:val="0054627A"/>
    <w:rsid w:val="00547DF1"/>
    <w:rsid w:val="0055065F"/>
    <w:rsid w:val="00551342"/>
    <w:rsid w:val="005544CF"/>
    <w:rsid w:val="00555E5E"/>
    <w:rsid w:val="00557085"/>
    <w:rsid w:val="005573EB"/>
    <w:rsid w:val="0056108E"/>
    <w:rsid w:val="005625B3"/>
    <w:rsid w:val="00563313"/>
    <w:rsid w:val="00563A67"/>
    <w:rsid w:val="00563C52"/>
    <w:rsid w:val="00563D53"/>
    <w:rsid w:val="00563D82"/>
    <w:rsid w:val="0056443E"/>
    <w:rsid w:val="00567D56"/>
    <w:rsid w:val="005706E7"/>
    <w:rsid w:val="005721F5"/>
    <w:rsid w:val="00572F2E"/>
    <w:rsid w:val="0057329D"/>
    <w:rsid w:val="005744D9"/>
    <w:rsid w:val="00575EE7"/>
    <w:rsid w:val="005766F5"/>
    <w:rsid w:val="0057779E"/>
    <w:rsid w:val="005810CE"/>
    <w:rsid w:val="00584AA9"/>
    <w:rsid w:val="00584F98"/>
    <w:rsid w:val="0058719E"/>
    <w:rsid w:val="00587C7C"/>
    <w:rsid w:val="00590220"/>
    <w:rsid w:val="005908C0"/>
    <w:rsid w:val="0059185B"/>
    <w:rsid w:val="005919CF"/>
    <w:rsid w:val="00591FE7"/>
    <w:rsid w:val="0059351A"/>
    <w:rsid w:val="0059389B"/>
    <w:rsid w:val="00593E61"/>
    <w:rsid w:val="00596F66"/>
    <w:rsid w:val="005A27F8"/>
    <w:rsid w:val="005A5303"/>
    <w:rsid w:val="005A7667"/>
    <w:rsid w:val="005B26FE"/>
    <w:rsid w:val="005B487C"/>
    <w:rsid w:val="005B574B"/>
    <w:rsid w:val="005C0530"/>
    <w:rsid w:val="005C1AF3"/>
    <w:rsid w:val="005C4BFA"/>
    <w:rsid w:val="005C4C22"/>
    <w:rsid w:val="005C586C"/>
    <w:rsid w:val="005C645F"/>
    <w:rsid w:val="005D00F2"/>
    <w:rsid w:val="005D1361"/>
    <w:rsid w:val="005D4D58"/>
    <w:rsid w:val="005D657E"/>
    <w:rsid w:val="005D7C69"/>
    <w:rsid w:val="005E4FA2"/>
    <w:rsid w:val="005E6589"/>
    <w:rsid w:val="005E6C70"/>
    <w:rsid w:val="005E6D68"/>
    <w:rsid w:val="005E7532"/>
    <w:rsid w:val="005F0021"/>
    <w:rsid w:val="005F007F"/>
    <w:rsid w:val="005F01AF"/>
    <w:rsid w:val="005F24CD"/>
    <w:rsid w:val="005F5529"/>
    <w:rsid w:val="005F7BB6"/>
    <w:rsid w:val="0060054F"/>
    <w:rsid w:val="0060164D"/>
    <w:rsid w:val="00602155"/>
    <w:rsid w:val="0060237F"/>
    <w:rsid w:val="006026E7"/>
    <w:rsid w:val="00602F10"/>
    <w:rsid w:val="006038DC"/>
    <w:rsid w:val="00610CA4"/>
    <w:rsid w:val="0061160B"/>
    <w:rsid w:val="00611760"/>
    <w:rsid w:val="00613C36"/>
    <w:rsid w:val="00613DCC"/>
    <w:rsid w:val="00613FEF"/>
    <w:rsid w:val="00614880"/>
    <w:rsid w:val="00616916"/>
    <w:rsid w:val="00616DD6"/>
    <w:rsid w:val="00617997"/>
    <w:rsid w:val="00621280"/>
    <w:rsid w:val="00621E86"/>
    <w:rsid w:val="00622953"/>
    <w:rsid w:val="00622F92"/>
    <w:rsid w:val="006235FF"/>
    <w:rsid w:val="00623821"/>
    <w:rsid w:val="006244CC"/>
    <w:rsid w:val="006250E1"/>
    <w:rsid w:val="00625259"/>
    <w:rsid w:val="00626C03"/>
    <w:rsid w:val="006272E0"/>
    <w:rsid w:val="006274AD"/>
    <w:rsid w:val="0063327E"/>
    <w:rsid w:val="00633A90"/>
    <w:rsid w:val="00634F18"/>
    <w:rsid w:val="00635AC0"/>
    <w:rsid w:val="006362CB"/>
    <w:rsid w:val="00640DF1"/>
    <w:rsid w:val="00641600"/>
    <w:rsid w:val="00642618"/>
    <w:rsid w:val="006440D8"/>
    <w:rsid w:val="00645699"/>
    <w:rsid w:val="00646194"/>
    <w:rsid w:val="006477E6"/>
    <w:rsid w:val="0065007B"/>
    <w:rsid w:val="006522E5"/>
    <w:rsid w:val="006526B1"/>
    <w:rsid w:val="006533C6"/>
    <w:rsid w:val="00654FA2"/>
    <w:rsid w:val="006571FE"/>
    <w:rsid w:val="00660697"/>
    <w:rsid w:val="006615DA"/>
    <w:rsid w:val="00663129"/>
    <w:rsid w:val="0066315E"/>
    <w:rsid w:val="00663185"/>
    <w:rsid w:val="00663331"/>
    <w:rsid w:val="00665F05"/>
    <w:rsid w:val="00665F2B"/>
    <w:rsid w:val="00666008"/>
    <w:rsid w:val="00666A5B"/>
    <w:rsid w:val="00667DAA"/>
    <w:rsid w:val="00670D5F"/>
    <w:rsid w:val="006713F6"/>
    <w:rsid w:val="0067227A"/>
    <w:rsid w:val="0067393D"/>
    <w:rsid w:val="00674F99"/>
    <w:rsid w:val="006810D0"/>
    <w:rsid w:val="00684407"/>
    <w:rsid w:val="00686C1B"/>
    <w:rsid w:val="00690985"/>
    <w:rsid w:val="00693F7F"/>
    <w:rsid w:val="006954E2"/>
    <w:rsid w:val="00696B27"/>
    <w:rsid w:val="006977DD"/>
    <w:rsid w:val="006A07A6"/>
    <w:rsid w:val="006A1322"/>
    <w:rsid w:val="006A374C"/>
    <w:rsid w:val="006A3EF2"/>
    <w:rsid w:val="006A4C16"/>
    <w:rsid w:val="006A5A53"/>
    <w:rsid w:val="006B0633"/>
    <w:rsid w:val="006B0812"/>
    <w:rsid w:val="006B0AD8"/>
    <w:rsid w:val="006B289E"/>
    <w:rsid w:val="006B2C0F"/>
    <w:rsid w:val="006B4C26"/>
    <w:rsid w:val="006B5985"/>
    <w:rsid w:val="006C188E"/>
    <w:rsid w:val="006C32AC"/>
    <w:rsid w:val="006C4163"/>
    <w:rsid w:val="006C520E"/>
    <w:rsid w:val="006D0DC0"/>
    <w:rsid w:val="006D2131"/>
    <w:rsid w:val="006D3112"/>
    <w:rsid w:val="006D6203"/>
    <w:rsid w:val="006D6B1D"/>
    <w:rsid w:val="006D6F39"/>
    <w:rsid w:val="006E0240"/>
    <w:rsid w:val="006E1A84"/>
    <w:rsid w:val="006E23E4"/>
    <w:rsid w:val="006E3545"/>
    <w:rsid w:val="006E7965"/>
    <w:rsid w:val="006F113D"/>
    <w:rsid w:val="006F1F80"/>
    <w:rsid w:val="006F3443"/>
    <w:rsid w:val="006F45D4"/>
    <w:rsid w:val="006F61B7"/>
    <w:rsid w:val="007028E0"/>
    <w:rsid w:val="007033CE"/>
    <w:rsid w:val="0070502E"/>
    <w:rsid w:val="00705883"/>
    <w:rsid w:val="00705B9C"/>
    <w:rsid w:val="00711372"/>
    <w:rsid w:val="00711DD2"/>
    <w:rsid w:val="00711EEC"/>
    <w:rsid w:val="007123E0"/>
    <w:rsid w:val="007156C2"/>
    <w:rsid w:val="00716D3D"/>
    <w:rsid w:val="00716D8D"/>
    <w:rsid w:val="0071784A"/>
    <w:rsid w:val="00720328"/>
    <w:rsid w:val="0072139A"/>
    <w:rsid w:val="0072255C"/>
    <w:rsid w:val="00723842"/>
    <w:rsid w:val="00724E12"/>
    <w:rsid w:val="00724EB0"/>
    <w:rsid w:val="007304F4"/>
    <w:rsid w:val="00730ACA"/>
    <w:rsid w:val="00731A52"/>
    <w:rsid w:val="00731A69"/>
    <w:rsid w:val="007324BC"/>
    <w:rsid w:val="0073603C"/>
    <w:rsid w:val="007377F0"/>
    <w:rsid w:val="0073780C"/>
    <w:rsid w:val="00737D41"/>
    <w:rsid w:val="0074016F"/>
    <w:rsid w:val="0074041C"/>
    <w:rsid w:val="007411C7"/>
    <w:rsid w:val="00742C79"/>
    <w:rsid w:val="00742EC7"/>
    <w:rsid w:val="00743E44"/>
    <w:rsid w:val="007449F0"/>
    <w:rsid w:val="00745536"/>
    <w:rsid w:val="007471DB"/>
    <w:rsid w:val="00747F58"/>
    <w:rsid w:val="00750BB2"/>
    <w:rsid w:val="00751C4A"/>
    <w:rsid w:val="007521EB"/>
    <w:rsid w:val="007527CD"/>
    <w:rsid w:val="00752FB5"/>
    <w:rsid w:val="00754790"/>
    <w:rsid w:val="00755A97"/>
    <w:rsid w:val="007566F7"/>
    <w:rsid w:val="00756924"/>
    <w:rsid w:val="0075764F"/>
    <w:rsid w:val="00757B76"/>
    <w:rsid w:val="00757C42"/>
    <w:rsid w:val="007601AB"/>
    <w:rsid w:val="007612C9"/>
    <w:rsid w:val="00761813"/>
    <w:rsid w:val="00761BC4"/>
    <w:rsid w:val="00764DCE"/>
    <w:rsid w:val="00764E8A"/>
    <w:rsid w:val="00765126"/>
    <w:rsid w:val="007728CB"/>
    <w:rsid w:val="00772FE5"/>
    <w:rsid w:val="0077454D"/>
    <w:rsid w:val="007804B0"/>
    <w:rsid w:val="007812BC"/>
    <w:rsid w:val="007813E1"/>
    <w:rsid w:val="007817D6"/>
    <w:rsid w:val="00782626"/>
    <w:rsid w:val="00782717"/>
    <w:rsid w:val="00782916"/>
    <w:rsid w:val="00783A5A"/>
    <w:rsid w:val="00786652"/>
    <w:rsid w:val="00786972"/>
    <w:rsid w:val="00787DF5"/>
    <w:rsid w:val="00790D41"/>
    <w:rsid w:val="00791867"/>
    <w:rsid w:val="00796291"/>
    <w:rsid w:val="007A0BC6"/>
    <w:rsid w:val="007A0CAE"/>
    <w:rsid w:val="007A1D49"/>
    <w:rsid w:val="007A2DA4"/>
    <w:rsid w:val="007A3998"/>
    <w:rsid w:val="007A7E06"/>
    <w:rsid w:val="007B3273"/>
    <w:rsid w:val="007B39AB"/>
    <w:rsid w:val="007B3F83"/>
    <w:rsid w:val="007B7568"/>
    <w:rsid w:val="007C03B7"/>
    <w:rsid w:val="007C0F6C"/>
    <w:rsid w:val="007C3402"/>
    <w:rsid w:val="007C50E9"/>
    <w:rsid w:val="007D22B0"/>
    <w:rsid w:val="007D4EF6"/>
    <w:rsid w:val="007D5DF7"/>
    <w:rsid w:val="007D62DE"/>
    <w:rsid w:val="007E39CC"/>
    <w:rsid w:val="007E5EAC"/>
    <w:rsid w:val="007F1D5F"/>
    <w:rsid w:val="007F201A"/>
    <w:rsid w:val="007F3883"/>
    <w:rsid w:val="007F421D"/>
    <w:rsid w:val="007F6148"/>
    <w:rsid w:val="007F7459"/>
    <w:rsid w:val="008012B7"/>
    <w:rsid w:val="00802E6E"/>
    <w:rsid w:val="008030B1"/>
    <w:rsid w:val="008055A2"/>
    <w:rsid w:val="00805D09"/>
    <w:rsid w:val="00812E92"/>
    <w:rsid w:val="0081363F"/>
    <w:rsid w:val="0081466A"/>
    <w:rsid w:val="00815671"/>
    <w:rsid w:val="008161CC"/>
    <w:rsid w:val="00816630"/>
    <w:rsid w:val="0081671B"/>
    <w:rsid w:val="0081674A"/>
    <w:rsid w:val="00816750"/>
    <w:rsid w:val="008168BD"/>
    <w:rsid w:val="00820A16"/>
    <w:rsid w:val="00822387"/>
    <w:rsid w:val="00822D9D"/>
    <w:rsid w:val="00824A02"/>
    <w:rsid w:val="00825CE1"/>
    <w:rsid w:val="008274FC"/>
    <w:rsid w:val="00830799"/>
    <w:rsid w:val="00835DCB"/>
    <w:rsid w:val="00835F7B"/>
    <w:rsid w:val="008365B2"/>
    <w:rsid w:val="00837AC6"/>
    <w:rsid w:val="00840B19"/>
    <w:rsid w:val="00841638"/>
    <w:rsid w:val="0084400F"/>
    <w:rsid w:val="00844B67"/>
    <w:rsid w:val="008455FB"/>
    <w:rsid w:val="0084787F"/>
    <w:rsid w:val="0085060F"/>
    <w:rsid w:val="008549AC"/>
    <w:rsid w:val="008550EF"/>
    <w:rsid w:val="008564F7"/>
    <w:rsid w:val="00856A2B"/>
    <w:rsid w:val="00857126"/>
    <w:rsid w:val="00861DA2"/>
    <w:rsid w:val="00863E78"/>
    <w:rsid w:val="00865A79"/>
    <w:rsid w:val="008668FA"/>
    <w:rsid w:val="0087054F"/>
    <w:rsid w:val="008770E4"/>
    <w:rsid w:val="00877711"/>
    <w:rsid w:val="008826A7"/>
    <w:rsid w:val="00882995"/>
    <w:rsid w:val="00882DDC"/>
    <w:rsid w:val="00882FA9"/>
    <w:rsid w:val="008850EE"/>
    <w:rsid w:val="00887AF7"/>
    <w:rsid w:val="00890942"/>
    <w:rsid w:val="00890B64"/>
    <w:rsid w:val="00890CDA"/>
    <w:rsid w:val="00892D23"/>
    <w:rsid w:val="00896C8B"/>
    <w:rsid w:val="00897270"/>
    <w:rsid w:val="008A0338"/>
    <w:rsid w:val="008A063B"/>
    <w:rsid w:val="008A392F"/>
    <w:rsid w:val="008A3F0E"/>
    <w:rsid w:val="008A42D2"/>
    <w:rsid w:val="008A4DD4"/>
    <w:rsid w:val="008A5168"/>
    <w:rsid w:val="008A55C3"/>
    <w:rsid w:val="008A59F9"/>
    <w:rsid w:val="008A5E18"/>
    <w:rsid w:val="008A699F"/>
    <w:rsid w:val="008A7ECE"/>
    <w:rsid w:val="008B12F1"/>
    <w:rsid w:val="008B1BBD"/>
    <w:rsid w:val="008B214F"/>
    <w:rsid w:val="008B4168"/>
    <w:rsid w:val="008B4EED"/>
    <w:rsid w:val="008B66AD"/>
    <w:rsid w:val="008C094D"/>
    <w:rsid w:val="008C1648"/>
    <w:rsid w:val="008C6E7F"/>
    <w:rsid w:val="008D0030"/>
    <w:rsid w:val="008D385A"/>
    <w:rsid w:val="008D47D6"/>
    <w:rsid w:val="008D6F55"/>
    <w:rsid w:val="008D7ABC"/>
    <w:rsid w:val="008D7C9D"/>
    <w:rsid w:val="008E027B"/>
    <w:rsid w:val="008E0B21"/>
    <w:rsid w:val="008E22E7"/>
    <w:rsid w:val="008E2908"/>
    <w:rsid w:val="008E3A11"/>
    <w:rsid w:val="008E3F28"/>
    <w:rsid w:val="008E41C6"/>
    <w:rsid w:val="008E5336"/>
    <w:rsid w:val="008E7F93"/>
    <w:rsid w:val="008F23D4"/>
    <w:rsid w:val="008F312A"/>
    <w:rsid w:val="008F3F39"/>
    <w:rsid w:val="008F49C1"/>
    <w:rsid w:val="008F5F17"/>
    <w:rsid w:val="009009F9"/>
    <w:rsid w:val="00900C5B"/>
    <w:rsid w:val="00901260"/>
    <w:rsid w:val="00903BF9"/>
    <w:rsid w:val="00905EA5"/>
    <w:rsid w:val="00907127"/>
    <w:rsid w:val="00907621"/>
    <w:rsid w:val="009128CF"/>
    <w:rsid w:val="00912BC8"/>
    <w:rsid w:val="009137D8"/>
    <w:rsid w:val="009171DE"/>
    <w:rsid w:val="009204FB"/>
    <w:rsid w:val="00920CA1"/>
    <w:rsid w:val="00921679"/>
    <w:rsid w:val="0092396A"/>
    <w:rsid w:val="00923B54"/>
    <w:rsid w:val="0092445B"/>
    <w:rsid w:val="00926D77"/>
    <w:rsid w:val="009278EB"/>
    <w:rsid w:val="00930B62"/>
    <w:rsid w:val="00930B6C"/>
    <w:rsid w:val="009315A7"/>
    <w:rsid w:val="00931C13"/>
    <w:rsid w:val="009332E3"/>
    <w:rsid w:val="00934502"/>
    <w:rsid w:val="00934891"/>
    <w:rsid w:val="00935547"/>
    <w:rsid w:val="00936479"/>
    <w:rsid w:val="00937024"/>
    <w:rsid w:val="009402E9"/>
    <w:rsid w:val="00941F25"/>
    <w:rsid w:val="00942134"/>
    <w:rsid w:val="00942BA1"/>
    <w:rsid w:val="009463AF"/>
    <w:rsid w:val="0094670F"/>
    <w:rsid w:val="00946CCC"/>
    <w:rsid w:val="0095085F"/>
    <w:rsid w:val="00951590"/>
    <w:rsid w:val="009529BC"/>
    <w:rsid w:val="0095403C"/>
    <w:rsid w:val="009544A7"/>
    <w:rsid w:val="009545F9"/>
    <w:rsid w:val="00954985"/>
    <w:rsid w:val="009556A8"/>
    <w:rsid w:val="00957470"/>
    <w:rsid w:val="00957DFD"/>
    <w:rsid w:val="009606AE"/>
    <w:rsid w:val="009614F6"/>
    <w:rsid w:val="0096202A"/>
    <w:rsid w:val="009634A3"/>
    <w:rsid w:val="00963A3D"/>
    <w:rsid w:val="00964292"/>
    <w:rsid w:val="00964482"/>
    <w:rsid w:val="00964675"/>
    <w:rsid w:val="00966A9E"/>
    <w:rsid w:val="00966E20"/>
    <w:rsid w:val="00967A65"/>
    <w:rsid w:val="00971133"/>
    <w:rsid w:val="00975BDD"/>
    <w:rsid w:val="00976994"/>
    <w:rsid w:val="00976F6F"/>
    <w:rsid w:val="00980B44"/>
    <w:rsid w:val="00983391"/>
    <w:rsid w:val="009840C7"/>
    <w:rsid w:val="009864FD"/>
    <w:rsid w:val="0099068A"/>
    <w:rsid w:val="00991B82"/>
    <w:rsid w:val="009955B2"/>
    <w:rsid w:val="0099723A"/>
    <w:rsid w:val="009A0394"/>
    <w:rsid w:val="009A1B09"/>
    <w:rsid w:val="009A2662"/>
    <w:rsid w:val="009A2E90"/>
    <w:rsid w:val="009A3342"/>
    <w:rsid w:val="009A4D6D"/>
    <w:rsid w:val="009A4E77"/>
    <w:rsid w:val="009B75CE"/>
    <w:rsid w:val="009C03BE"/>
    <w:rsid w:val="009C0C25"/>
    <w:rsid w:val="009C1D84"/>
    <w:rsid w:val="009C2495"/>
    <w:rsid w:val="009C33B6"/>
    <w:rsid w:val="009C3E6E"/>
    <w:rsid w:val="009C6670"/>
    <w:rsid w:val="009C6F30"/>
    <w:rsid w:val="009C79F9"/>
    <w:rsid w:val="009D1BBE"/>
    <w:rsid w:val="009D308A"/>
    <w:rsid w:val="009D34D1"/>
    <w:rsid w:val="009D35B6"/>
    <w:rsid w:val="009D4611"/>
    <w:rsid w:val="009D4AAF"/>
    <w:rsid w:val="009D4FD2"/>
    <w:rsid w:val="009D71E8"/>
    <w:rsid w:val="009D7FA0"/>
    <w:rsid w:val="009E00B5"/>
    <w:rsid w:val="009E1E01"/>
    <w:rsid w:val="009E381E"/>
    <w:rsid w:val="009E628F"/>
    <w:rsid w:val="009E79E4"/>
    <w:rsid w:val="009F1B41"/>
    <w:rsid w:val="009F1E06"/>
    <w:rsid w:val="009F3404"/>
    <w:rsid w:val="009F4EDA"/>
    <w:rsid w:val="009F6BC5"/>
    <w:rsid w:val="009F760C"/>
    <w:rsid w:val="00A0518D"/>
    <w:rsid w:val="00A05D92"/>
    <w:rsid w:val="00A06425"/>
    <w:rsid w:val="00A10123"/>
    <w:rsid w:val="00A10BA1"/>
    <w:rsid w:val="00A1216F"/>
    <w:rsid w:val="00A12423"/>
    <w:rsid w:val="00A148D0"/>
    <w:rsid w:val="00A14D7C"/>
    <w:rsid w:val="00A154F5"/>
    <w:rsid w:val="00A15982"/>
    <w:rsid w:val="00A1651B"/>
    <w:rsid w:val="00A208F4"/>
    <w:rsid w:val="00A20A52"/>
    <w:rsid w:val="00A22642"/>
    <w:rsid w:val="00A22787"/>
    <w:rsid w:val="00A23099"/>
    <w:rsid w:val="00A249FD"/>
    <w:rsid w:val="00A30555"/>
    <w:rsid w:val="00A3072A"/>
    <w:rsid w:val="00A3128D"/>
    <w:rsid w:val="00A31FB8"/>
    <w:rsid w:val="00A32B59"/>
    <w:rsid w:val="00A33BC7"/>
    <w:rsid w:val="00A34AC9"/>
    <w:rsid w:val="00A34FB1"/>
    <w:rsid w:val="00A361A0"/>
    <w:rsid w:val="00A3704B"/>
    <w:rsid w:val="00A400FC"/>
    <w:rsid w:val="00A41D16"/>
    <w:rsid w:val="00A41DF7"/>
    <w:rsid w:val="00A42B68"/>
    <w:rsid w:val="00A435A7"/>
    <w:rsid w:val="00A4361D"/>
    <w:rsid w:val="00A441CE"/>
    <w:rsid w:val="00A457A1"/>
    <w:rsid w:val="00A47305"/>
    <w:rsid w:val="00A50019"/>
    <w:rsid w:val="00A51463"/>
    <w:rsid w:val="00A524D3"/>
    <w:rsid w:val="00A5271E"/>
    <w:rsid w:val="00A528BF"/>
    <w:rsid w:val="00A54061"/>
    <w:rsid w:val="00A549F1"/>
    <w:rsid w:val="00A60388"/>
    <w:rsid w:val="00A61772"/>
    <w:rsid w:val="00A61D40"/>
    <w:rsid w:val="00A62A74"/>
    <w:rsid w:val="00A6319C"/>
    <w:rsid w:val="00A636BA"/>
    <w:rsid w:val="00A63DD9"/>
    <w:rsid w:val="00A65076"/>
    <w:rsid w:val="00A66A2C"/>
    <w:rsid w:val="00A70608"/>
    <w:rsid w:val="00A7129E"/>
    <w:rsid w:val="00A72B46"/>
    <w:rsid w:val="00A730A1"/>
    <w:rsid w:val="00A748B2"/>
    <w:rsid w:val="00A7664D"/>
    <w:rsid w:val="00A82436"/>
    <w:rsid w:val="00A84E16"/>
    <w:rsid w:val="00A86A1C"/>
    <w:rsid w:val="00A90773"/>
    <w:rsid w:val="00A93FED"/>
    <w:rsid w:val="00A953F1"/>
    <w:rsid w:val="00A9541A"/>
    <w:rsid w:val="00A956D2"/>
    <w:rsid w:val="00A965AC"/>
    <w:rsid w:val="00A97E69"/>
    <w:rsid w:val="00AA097D"/>
    <w:rsid w:val="00AA546B"/>
    <w:rsid w:val="00AA5CD7"/>
    <w:rsid w:val="00AA6345"/>
    <w:rsid w:val="00AA7B3B"/>
    <w:rsid w:val="00AB09EE"/>
    <w:rsid w:val="00AB1C6B"/>
    <w:rsid w:val="00AB3282"/>
    <w:rsid w:val="00AB3B42"/>
    <w:rsid w:val="00AB3E92"/>
    <w:rsid w:val="00AB4B6A"/>
    <w:rsid w:val="00AB7CBA"/>
    <w:rsid w:val="00AC00A2"/>
    <w:rsid w:val="00AC1F9C"/>
    <w:rsid w:val="00AC260C"/>
    <w:rsid w:val="00AC68EE"/>
    <w:rsid w:val="00AC6960"/>
    <w:rsid w:val="00AD3A03"/>
    <w:rsid w:val="00AD3F3F"/>
    <w:rsid w:val="00AD7478"/>
    <w:rsid w:val="00AD76A0"/>
    <w:rsid w:val="00AD7DCD"/>
    <w:rsid w:val="00AE0A84"/>
    <w:rsid w:val="00AE1A1C"/>
    <w:rsid w:val="00AE256D"/>
    <w:rsid w:val="00AE2A25"/>
    <w:rsid w:val="00AE2F6F"/>
    <w:rsid w:val="00AE3D87"/>
    <w:rsid w:val="00AE4343"/>
    <w:rsid w:val="00AE471F"/>
    <w:rsid w:val="00AE4DD6"/>
    <w:rsid w:val="00AE75B9"/>
    <w:rsid w:val="00AF2303"/>
    <w:rsid w:val="00AF398B"/>
    <w:rsid w:val="00AF5145"/>
    <w:rsid w:val="00AF5B23"/>
    <w:rsid w:val="00AF5CF2"/>
    <w:rsid w:val="00B01B9F"/>
    <w:rsid w:val="00B02D68"/>
    <w:rsid w:val="00B04013"/>
    <w:rsid w:val="00B0585B"/>
    <w:rsid w:val="00B0732C"/>
    <w:rsid w:val="00B11711"/>
    <w:rsid w:val="00B12ECE"/>
    <w:rsid w:val="00B13C1F"/>
    <w:rsid w:val="00B13F0C"/>
    <w:rsid w:val="00B158A7"/>
    <w:rsid w:val="00B17897"/>
    <w:rsid w:val="00B24A30"/>
    <w:rsid w:val="00B24F02"/>
    <w:rsid w:val="00B25A2F"/>
    <w:rsid w:val="00B25A39"/>
    <w:rsid w:val="00B26E40"/>
    <w:rsid w:val="00B2717E"/>
    <w:rsid w:val="00B340E0"/>
    <w:rsid w:val="00B346CA"/>
    <w:rsid w:val="00B35740"/>
    <w:rsid w:val="00B41B72"/>
    <w:rsid w:val="00B43237"/>
    <w:rsid w:val="00B4677B"/>
    <w:rsid w:val="00B46CBC"/>
    <w:rsid w:val="00B47EBE"/>
    <w:rsid w:val="00B50669"/>
    <w:rsid w:val="00B50A37"/>
    <w:rsid w:val="00B528EF"/>
    <w:rsid w:val="00B52D1A"/>
    <w:rsid w:val="00B534B2"/>
    <w:rsid w:val="00B54C5B"/>
    <w:rsid w:val="00B6117B"/>
    <w:rsid w:val="00B61994"/>
    <w:rsid w:val="00B61C71"/>
    <w:rsid w:val="00B6236F"/>
    <w:rsid w:val="00B636FC"/>
    <w:rsid w:val="00B6486A"/>
    <w:rsid w:val="00B648C0"/>
    <w:rsid w:val="00B64EE4"/>
    <w:rsid w:val="00B67BDD"/>
    <w:rsid w:val="00B7439A"/>
    <w:rsid w:val="00B74841"/>
    <w:rsid w:val="00B753E2"/>
    <w:rsid w:val="00B800E7"/>
    <w:rsid w:val="00B80C1F"/>
    <w:rsid w:val="00B8203A"/>
    <w:rsid w:val="00B836C9"/>
    <w:rsid w:val="00B90B34"/>
    <w:rsid w:val="00B90BBA"/>
    <w:rsid w:val="00B9215E"/>
    <w:rsid w:val="00B94D22"/>
    <w:rsid w:val="00B95117"/>
    <w:rsid w:val="00B96B12"/>
    <w:rsid w:val="00B973E3"/>
    <w:rsid w:val="00B979F3"/>
    <w:rsid w:val="00B97B40"/>
    <w:rsid w:val="00BA1909"/>
    <w:rsid w:val="00BA1DE3"/>
    <w:rsid w:val="00BA1E2D"/>
    <w:rsid w:val="00BA2BC4"/>
    <w:rsid w:val="00BA3188"/>
    <w:rsid w:val="00BA48EF"/>
    <w:rsid w:val="00BA5238"/>
    <w:rsid w:val="00BA618B"/>
    <w:rsid w:val="00BA690A"/>
    <w:rsid w:val="00BB01A3"/>
    <w:rsid w:val="00BB070A"/>
    <w:rsid w:val="00BB181D"/>
    <w:rsid w:val="00BB3ED7"/>
    <w:rsid w:val="00BB4FF0"/>
    <w:rsid w:val="00BB513F"/>
    <w:rsid w:val="00BB7670"/>
    <w:rsid w:val="00BC1E5C"/>
    <w:rsid w:val="00BC39C4"/>
    <w:rsid w:val="00BC4D1A"/>
    <w:rsid w:val="00BC6005"/>
    <w:rsid w:val="00BC7A00"/>
    <w:rsid w:val="00BC7E52"/>
    <w:rsid w:val="00BD0696"/>
    <w:rsid w:val="00BD0865"/>
    <w:rsid w:val="00BD0A35"/>
    <w:rsid w:val="00BD1A8D"/>
    <w:rsid w:val="00BD2F9D"/>
    <w:rsid w:val="00BE0D3D"/>
    <w:rsid w:val="00BE25D2"/>
    <w:rsid w:val="00BE592A"/>
    <w:rsid w:val="00BE5B6B"/>
    <w:rsid w:val="00BE6245"/>
    <w:rsid w:val="00BE6EA8"/>
    <w:rsid w:val="00BF07D8"/>
    <w:rsid w:val="00BF0C19"/>
    <w:rsid w:val="00BF0D2C"/>
    <w:rsid w:val="00BF4118"/>
    <w:rsid w:val="00BF44C3"/>
    <w:rsid w:val="00BF5589"/>
    <w:rsid w:val="00BF6E5C"/>
    <w:rsid w:val="00BF76A5"/>
    <w:rsid w:val="00C01C40"/>
    <w:rsid w:val="00C023C5"/>
    <w:rsid w:val="00C02418"/>
    <w:rsid w:val="00C03C0F"/>
    <w:rsid w:val="00C06B82"/>
    <w:rsid w:val="00C07673"/>
    <w:rsid w:val="00C1073F"/>
    <w:rsid w:val="00C10747"/>
    <w:rsid w:val="00C121CB"/>
    <w:rsid w:val="00C131F9"/>
    <w:rsid w:val="00C13257"/>
    <w:rsid w:val="00C14F1E"/>
    <w:rsid w:val="00C15716"/>
    <w:rsid w:val="00C15954"/>
    <w:rsid w:val="00C21851"/>
    <w:rsid w:val="00C22831"/>
    <w:rsid w:val="00C232FA"/>
    <w:rsid w:val="00C24B40"/>
    <w:rsid w:val="00C24C24"/>
    <w:rsid w:val="00C253FB"/>
    <w:rsid w:val="00C256E4"/>
    <w:rsid w:val="00C2632E"/>
    <w:rsid w:val="00C31B9D"/>
    <w:rsid w:val="00C337C9"/>
    <w:rsid w:val="00C401E5"/>
    <w:rsid w:val="00C40FC2"/>
    <w:rsid w:val="00C423F5"/>
    <w:rsid w:val="00C43F07"/>
    <w:rsid w:val="00C51FD3"/>
    <w:rsid w:val="00C53F57"/>
    <w:rsid w:val="00C5441F"/>
    <w:rsid w:val="00C566E9"/>
    <w:rsid w:val="00C56DB4"/>
    <w:rsid w:val="00C605AC"/>
    <w:rsid w:val="00C607C7"/>
    <w:rsid w:val="00C60C27"/>
    <w:rsid w:val="00C6237C"/>
    <w:rsid w:val="00C6295D"/>
    <w:rsid w:val="00C62995"/>
    <w:rsid w:val="00C64556"/>
    <w:rsid w:val="00C67129"/>
    <w:rsid w:val="00C67A63"/>
    <w:rsid w:val="00C70C50"/>
    <w:rsid w:val="00C71332"/>
    <w:rsid w:val="00C71397"/>
    <w:rsid w:val="00C71632"/>
    <w:rsid w:val="00C7373D"/>
    <w:rsid w:val="00C748ED"/>
    <w:rsid w:val="00C80FBC"/>
    <w:rsid w:val="00C82462"/>
    <w:rsid w:val="00C85785"/>
    <w:rsid w:val="00C87B52"/>
    <w:rsid w:val="00C90163"/>
    <w:rsid w:val="00C911D2"/>
    <w:rsid w:val="00C9220C"/>
    <w:rsid w:val="00C9383C"/>
    <w:rsid w:val="00C94979"/>
    <w:rsid w:val="00C94B38"/>
    <w:rsid w:val="00C956DE"/>
    <w:rsid w:val="00C9616B"/>
    <w:rsid w:val="00C97C72"/>
    <w:rsid w:val="00C97F81"/>
    <w:rsid w:val="00CA1F5E"/>
    <w:rsid w:val="00CA2A70"/>
    <w:rsid w:val="00CA36E2"/>
    <w:rsid w:val="00CA4B94"/>
    <w:rsid w:val="00CA5D07"/>
    <w:rsid w:val="00CA6D76"/>
    <w:rsid w:val="00CB4929"/>
    <w:rsid w:val="00CB4BE6"/>
    <w:rsid w:val="00CB5E24"/>
    <w:rsid w:val="00CC1F6C"/>
    <w:rsid w:val="00CC2ED3"/>
    <w:rsid w:val="00CC3A27"/>
    <w:rsid w:val="00CC6558"/>
    <w:rsid w:val="00CD02AF"/>
    <w:rsid w:val="00CD48DB"/>
    <w:rsid w:val="00CD5431"/>
    <w:rsid w:val="00CD6CD0"/>
    <w:rsid w:val="00CD78A3"/>
    <w:rsid w:val="00CD7C44"/>
    <w:rsid w:val="00CE01FC"/>
    <w:rsid w:val="00CE3A42"/>
    <w:rsid w:val="00CE4322"/>
    <w:rsid w:val="00CE45B9"/>
    <w:rsid w:val="00CE51DA"/>
    <w:rsid w:val="00CE724F"/>
    <w:rsid w:val="00CE7412"/>
    <w:rsid w:val="00CF12B1"/>
    <w:rsid w:val="00CF16A1"/>
    <w:rsid w:val="00CF1C5F"/>
    <w:rsid w:val="00CF34E0"/>
    <w:rsid w:val="00CF3B66"/>
    <w:rsid w:val="00CF3EF0"/>
    <w:rsid w:val="00CF4021"/>
    <w:rsid w:val="00CF4690"/>
    <w:rsid w:val="00CF5427"/>
    <w:rsid w:val="00CF6046"/>
    <w:rsid w:val="00CF67B8"/>
    <w:rsid w:val="00D01764"/>
    <w:rsid w:val="00D0258F"/>
    <w:rsid w:val="00D037A7"/>
    <w:rsid w:val="00D040BD"/>
    <w:rsid w:val="00D04C78"/>
    <w:rsid w:val="00D05B8A"/>
    <w:rsid w:val="00D103BB"/>
    <w:rsid w:val="00D10DBD"/>
    <w:rsid w:val="00D122C5"/>
    <w:rsid w:val="00D129F8"/>
    <w:rsid w:val="00D14188"/>
    <w:rsid w:val="00D306B1"/>
    <w:rsid w:val="00D32EF7"/>
    <w:rsid w:val="00D330F1"/>
    <w:rsid w:val="00D33AF8"/>
    <w:rsid w:val="00D34E71"/>
    <w:rsid w:val="00D35A9B"/>
    <w:rsid w:val="00D366B5"/>
    <w:rsid w:val="00D461A5"/>
    <w:rsid w:val="00D463EE"/>
    <w:rsid w:val="00D50171"/>
    <w:rsid w:val="00D502EC"/>
    <w:rsid w:val="00D55FC3"/>
    <w:rsid w:val="00D56653"/>
    <w:rsid w:val="00D57B98"/>
    <w:rsid w:val="00D57BA2"/>
    <w:rsid w:val="00D61612"/>
    <w:rsid w:val="00D623CE"/>
    <w:rsid w:val="00D70DD1"/>
    <w:rsid w:val="00D71A22"/>
    <w:rsid w:val="00D7418B"/>
    <w:rsid w:val="00D742BE"/>
    <w:rsid w:val="00D749C2"/>
    <w:rsid w:val="00D751AF"/>
    <w:rsid w:val="00D76E7B"/>
    <w:rsid w:val="00D77471"/>
    <w:rsid w:val="00D77ABB"/>
    <w:rsid w:val="00D77AFF"/>
    <w:rsid w:val="00D80659"/>
    <w:rsid w:val="00D82F36"/>
    <w:rsid w:val="00D852F1"/>
    <w:rsid w:val="00D859EF"/>
    <w:rsid w:val="00D87900"/>
    <w:rsid w:val="00D901A7"/>
    <w:rsid w:val="00D90D27"/>
    <w:rsid w:val="00D91777"/>
    <w:rsid w:val="00D927F6"/>
    <w:rsid w:val="00D93686"/>
    <w:rsid w:val="00D95A6A"/>
    <w:rsid w:val="00D95BA7"/>
    <w:rsid w:val="00DA19D8"/>
    <w:rsid w:val="00DA281C"/>
    <w:rsid w:val="00DA5406"/>
    <w:rsid w:val="00DA561B"/>
    <w:rsid w:val="00DA7CB2"/>
    <w:rsid w:val="00DB0F07"/>
    <w:rsid w:val="00DB104B"/>
    <w:rsid w:val="00DB1B87"/>
    <w:rsid w:val="00DB41D4"/>
    <w:rsid w:val="00DB516E"/>
    <w:rsid w:val="00DB670A"/>
    <w:rsid w:val="00DB6B74"/>
    <w:rsid w:val="00DC09D1"/>
    <w:rsid w:val="00DC5CC7"/>
    <w:rsid w:val="00DD017F"/>
    <w:rsid w:val="00DD34D7"/>
    <w:rsid w:val="00DD46D0"/>
    <w:rsid w:val="00DD4F3C"/>
    <w:rsid w:val="00DD62C0"/>
    <w:rsid w:val="00DE02C6"/>
    <w:rsid w:val="00DE0B43"/>
    <w:rsid w:val="00DE147E"/>
    <w:rsid w:val="00DE14AE"/>
    <w:rsid w:val="00DE16E9"/>
    <w:rsid w:val="00DE2F49"/>
    <w:rsid w:val="00DE4209"/>
    <w:rsid w:val="00DE4D21"/>
    <w:rsid w:val="00DE5A6A"/>
    <w:rsid w:val="00DE6090"/>
    <w:rsid w:val="00DE65F9"/>
    <w:rsid w:val="00DF0CA6"/>
    <w:rsid w:val="00DF12A1"/>
    <w:rsid w:val="00DF19A1"/>
    <w:rsid w:val="00DF3BA3"/>
    <w:rsid w:val="00DF57A8"/>
    <w:rsid w:val="00DF6A8E"/>
    <w:rsid w:val="00DF74EE"/>
    <w:rsid w:val="00E00058"/>
    <w:rsid w:val="00E029F2"/>
    <w:rsid w:val="00E054D7"/>
    <w:rsid w:val="00E06C5B"/>
    <w:rsid w:val="00E070E1"/>
    <w:rsid w:val="00E1052C"/>
    <w:rsid w:val="00E107A6"/>
    <w:rsid w:val="00E12029"/>
    <w:rsid w:val="00E1444A"/>
    <w:rsid w:val="00E211FC"/>
    <w:rsid w:val="00E21535"/>
    <w:rsid w:val="00E236DE"/>
    <w:rsid w:val="00E241FE"/>
    <w:rsid w:val="00E2502A"/>
    <w:rsid w:val="00E25B65"/>
    <w:rsid w:val="00E27348"/>
    <w:rsid w:val="00E30904"/>
    <w:rsid w:val="00E31D70"/>
    <w:rsid w:val="00E320C9"/>
    <w:rsid w:val="00E32220"/>
    <w:rsid w:val="00E358B1"/>
    <w:rsid w:val="00E36DB6"/>
    <w:rsid w:val="00E3717D"/>
    <w:rsid w:val="00E37F16"/>
    <w:rsid w:val="00E41A30"/>
    <w:rsid w:val="00E43548"/>
    <w:rsid w:val="00E43D09"/>
    <w:rsid w:val="00E44DDB"/>
    <w:rsid w:val="00E45CE1"/>
    <w:rsid w:val="00E47C39"/>
    <w:rsid w:val="00E514A3"/>
    <w:rsid w:val="00E516D7"/>
    <w:rsid w:val="00E51933"/>
    <w:rsid w:val="00E519AC"/>
    <w:rsid w:val="00E525FB"/>
    <w:rsid w:val="00E52EB1"/>
    <w:rsid w:val="00E535F2"/>
    <w:rsid w:val="00E551C8"/>
    <w:rsid w:val="00E551D2"/>
    <w:rsid w:val="00E5529F"/>
    <w:rsid w:val="00E55870"/>
    <w:rsid w:val="00E5602C"/>
    <w:rsid w:val="00E56A61"/>
    <w:rsid w:val="00E5780C"/>
    <w:rsid w:val="00E57FFB"/>
    <w:rsid w:val="00E6073F"/>
    <w:rsid w:val="00E62EDE"/>
    <w:rsid w:val="00E63F09"/>
    <w:rsid w:val="00E64C44"/>
    <w:rsid w:val="00E66359"/>
    <w:rsid w:val="00E66656"/>
    <w:rsid w:val="00E67A02"/>
    <w:rsid w:val="00E71753"/>
    <w:rsid w:val="00E7276F"/>
    <w:rsid w:val="00E73FD0"/>
    <w:rsid w:val="00E7408E"/>
    <w:rsid w:val="00E74FED"/>
    <w:rsid w:val="00E75E92"/>
    <w:rsid w:val="00E76F2F"/>
    <w:rsid w:val="00E80700"/>
    <w:rsid w:val="00E8358B"/>
    <w:rsid w:val="00E8577C"/>
    <w:rsid w:val="00E875FC"/>
    <w:rsid w:val="00E87C7C"/>
    <w:rsid w:val="00E91D2D"/>
    <w:rsid w:val="00E93C3F"/>
    <w:rsid w:val="00E9599E"/>
    <w:rsid w:val="00E95D24"/>
    <w:rsid w:val="00E9667E"/>
    <w:rsid w:val="00E97999"/>
    <w:rsid w:val="00E97ACB"/>
    <w:rsid w:val="00EA198E"/>
    <w:rsid w:val="00EA4D22"/>
    <w:rsid w:val="00EA62D7"/>
    <w:rsid w:val="00EA6648"/>
    <w:rsid w:val="00EA6C54"/>
    <w:rsid w:val="00EA792C"/>
    <w:rsid w:val="00EB0181"/>
    <w:rsid w:val="00EB743D"/>
    <w:rsid w:val="00EC0057"/>
    <w:rsid w:val="00EC41B2"/>
    <w:rsid w:val="00EC4211"/>
    <w:rsid w:val="00EC722E"/>
    <w:rsid w:val="00EC77CD"/>
    <w:rsid w:val="00ED3E80"/>
    <w:rsid w:val="00ED4E8F"/>
    <w:rsid w:val="00ED6A2C"/>
    <w:rsid w:val="00ED78C4"/>
    <w:rsid w:val="00ED7D6D"/>
    <w:rsid w:val="00EE092E"/>
    <w:rsid w:val="00EE0B11"/>
    <w:rsid w:val="00EE17DB"/>
    <w:rsid w:val="00EE2D22"/>
    <w:rsid w:val="00EE3019"/>
    <w:rsid w:val="00EE357B"/>
    <w:rsid w:val="00EE3D5F"/>
    <w:rsid w:val="00EE3D6D"/>
    <w:rsid w:val="00EE4912"/>
    <w:rsid w:val="00EF4327"/>
    <w:rsid w:val="00EF7CAC"/>
    <w:rsid w:val="00F0098B"/>
    <w:rsid w:val="00F00F97"/>
    <w:rsid w:val="00F06C01"/>
    <w:rsid w:val="00F07394"/>
    <w:rsid w:val="00F1035A"/>
    <w:rsid w:val="00F10940"/>
    <w:rsid w:val="00F12777"/>
    <w:rsid w:val="00F130CA"/>
    <w:rsid w:val="00F13C6F"/>
    <w:rsid w:val="00F16AA4"/>
    <w:rsid w:val="00F201F0"/>
    <w:rsid w:val="00F21142"/>
    <w:rsid w:val="00F246C6"/>
    <w:rsid w:val="00F24B90"/>
    <w:rsid w:val="00F251E8"/>
    <w:rsid w:val="00F25458"/>
    <w:rsid w:val="00F27A39"/>
    <w:rsid w:val="00F30F25"/>
    <w:rsid w:val="00F31C60"/>
    <w:rsid w:val="00F35FD4"/>
    <w:rsid w:val="00F37975"/>
    <w:rsid w:val="00F41592"/>
    <w:rsid w:val="00F43988"/>
    <w:rsid w:val="00F43D25"/>
    <w:rsid w:val="00F4484E"/>
    <w:rsid w:val="00F44A5B"/>
    <w:rsid w:val="00F451DF"/>
    <w:rsid w:val="00F46ADE"/>
    <w:rsid w:val="00F473BA"/>
    <w:rsid w:val="00F475E6"/>
    <w:rsid w:val="00F51B54"/>
    <w:rsid w:val="00F55484"/>
    <w:rsid w:val="00F60722"/>
    <w:rsid w:val="00F60A62"/>
    <w:rsid w:val="00F61593"/>
    <w:rsid w:val="00F62937"/>
    <w:rsid w:val="00F64E0D"/>
    <w:rsid w:val="00F66102"/>
    <w:rsid w:val="00F67124"/>
    <w:rsid w:val="00F6769B"/>
    <w:rsid w:val="00F717F1"/>
    <w:rsid w:val="00F72203"/>
    <w:rsid w:val="00F73FB7"/>
    <w:rsid w:val="00F8112D"/>
    <w:rsid w:val="00F811BA"/>
    <w:rsid w:val="00F81C54"/>
    <w:rsid w:val="00F82EBF"/>
    <w:rsid w:val="00F8461C"/>
    <w:rsid w:val="00F8480A"/>
    <w:rsid w:val="00F84BE6"/>
    <w:rsid w:val="00F85696"/>
    <w:rsid w:val="00F863FD"/>
    <w:rsid w:val="00F86AC7"/>
    <w:rsid w:val="00F86DBF"/>
    <w:rsid w:val="00F87B9B"/>
    <w:rsid w:val="00F87EA5"/>
    <w:rsid w:val="00F91392"/>
    <w:rsid w:val="00F91509"/>
    <w:rsid w:val="00F915D2"/>
    <w:rsid w:val="00F91E6B"/>
    <w:rsid w:val="00F9286E"/>
    <w:rsid w:val="00F954AE"/>
    <w:rsid w:val="00F96DCD"/>
    <w:rsid w:val="00F97268"/>
    <w:rsid w:val="00F97D51"/>
    <w:rsid w:val="00FA4A1F"/>
    <w:rsid w:val="00FA4F23"/>
    <w:rsid w:val="00FA5167"/>
    <w:rsid w:val="00FA5ADD"/>
    <w:rsid w:val="00FA620E"/>
    <w:rsid w:val="00FA69ED"/>
    <w:rsid w:val="00FA6EAD"/>
    <w:rsid w:val="00FA7BC6"/>
    <w:rsid w:val="00FB1957"/>
    <w:rsid w:val="00FB2300"/>
    <w:rsid w:val="00FB2637"/>
    <w:rsid w:val="00FB72FB"/>
    <w:rsid w:val="00FB7696"/>
    <w:rsid w:val="00FB7B92"/>
    <w:rsid w:val="00FC20DA"/>
    <w:rsid w:val="00FC2292"/>
    <w:rsid w:val="00FC4F6E"/>
    <w:rsid w:val="00FC63A5"/>
    <w:rsid w:val="00FC65C5"/>
    <w:rsid w:val="00FD1293"/>
    <w:rsid w:val="00FD2975"/>
    <w:rsid w:val="00FD409F"/>
    <w:rsid w:val="00FD59AE"/>
    <w:rsid w:val="00FE246B"/>
    <w:rsid w:val="00FE31EE"/>
    <w:rsid w:val="00FE64E3"/>
    <w:rsid w:val="00FF26B4"/>
    <w:rsid w:val="00FF3A72"/>
    <w:rsid w:val="00FF3D25"/>
    <w:rsid w:val="00FF3E1F"/>
    <w:rsid w:val="00FF66F0"/>
    <w:rsid w:val="019B0E50"/>
    <w:rsid w:val="01E40793"/>
    <w:rsid w:val="01F47FAA"/>
    <w:rsid w:val="030957C6"/>
    <w:rsid w:val="03F72CBC"/>
    <w:rsid w:val="045E7BD3"/>
    <w:rsid w:val="04766B4D"/>
    <w:rsid w:val="062E01EA"/>
    <w:rsid w:val="064E12A2"/>
    <w:rsid w:val="06625A5C"/>
    <w:rsid w:val="06AD7FD4"/>
    <w:rsid w:val="06BB68B4"/>
    <w:rsid w:val="07BA3E1C"/>
    <w:rsid w:val="086A3B9B"/>
    <w:rsid w:val="08B15147"/>
    <w:rsid w:val="08E54702"/>
    <w:rsid w:val="095D552F"/>
    <w:rsid w:val="09826FD0"/>
    <w:rsid w:val="09CA5FEF"/>
    <w:rsid w:val="09CF6B73"/>
    <w:rsid w:val="0BB703FF"/>
    <w:rsid w:val="0BD06F4E"/>
    <w:rsid w:val="0C0B2A7F"/>
    <w:rsid w:val="0C776ADF"/>
    <w:rsid w:val="0C873D7A"/>
    <w:rsid w:val="0D01025C"/>
    <w:rsid w:val="0DBE6D93"/>
    <w:rsid w:val="0E1802DD"/>
    <w:rsid w:val="0ED9774D"/>
    <w:rsid w:val="0F65544B"/>
    <w:rsid w:val="0F6C61B8"/>
    <w:rsid w:val="0FA16FF5"/>
    <w:rsid w:val="0FF557B0"/>
    <w:rsid w:val="104545D8"/>
    <w:rsid w:val="11131131"/>
    <w:rsid w:val="116BB6C0"/>
    <w:rsid w:val="12604775"/>
    <w:rsid w:val="12AF4CD5"/>
    <w:rsid w:val="13092EE5"/>
    <w:rsid w:val="13A94DCB"/>
    <w:rsid w:val="14B1213E"/>
    <w:rsid w:val="15226EFC"/>
    <w:rsid w:val="1590733F"/>
    <w:rsid w:val="15916AEE"/>
    <w:rsid w:val="159E5EAC"/>
    <w:rsid w:val="16A038A0"/>
    <w:rsid w:val="16CD2AA0"/>
    <w:rsid w:val="170C2A15"/>
    <w:rsid w:val="17D61FCB"/>
    <w:rsid w:val="185A6A84"/>
    <w:rsid w:val="18C367D8"/>
    <w:rsid w:val="18EB364B"/>
    <w:rsid w:val="19DFE77E"/>
    <w:rsid w:val="1A185EB7"/>
    <w:rsid w:val="1A200631"/>
    <w:rsid w:val="1A495BE2"/>
    <w:rsid w:val="1ABA0490"/>
    <w:rsid w:val="1AD466EF"/>
    <w:rsid w:val="1B5210E1"/>
    <w:rsid w:val="1C8A1597"/>
    <w:rsid w:val="1C8C19DB"/>
    <w:rsid w:val="1CA3E017"/>
    <w:rsid w:val="1CC33DED"/>
    <w:rsid w:val="1D334EE7"/>
    <w:rsid w:val="1DB82BA7"/>
    <w:rsid w:val="1DC99056"/>
    <w:rsid w:val="1DD46CC2"/>
    <w:rsid w:val="1EB83471"/>
    <w:rsid w:val="1F9D249D"/>
    <w:rsid w:val="1FDA64CE"/>
    <w:rsid w:val="20A70BE5"/>
    <w:rsid w:val="211A3E79"/>
    <w:rsid w:val="21EC088A"/>
    <w:rsid w:val="220C7CA5"/>
    <w:rsid w:val="2275158E"/>
    <w:rsid w:val="22E36B3B"/>
    <w:rsid w:val="23A85347"/>
    <w:rsid w:val="23EB6591"/>
    <w:rsid w:val="241432D7"/>
    <w:rsid w:val="24C6376E"/>
    <w:rsid w:val="26CA4C34"/>
    <w:rsid w:val="26E74723"/>
    <w:rsid w:val="27EE1A14"/>
    <w:rsid w:val="28815D29"/>
    <w:rsid w:val="28967959"/>
    <w:rsid w:val="293A24B8"/>
    <w:rsid w:val="29C70F5C"/>
    <w:rsid w:val="2A0E75F4"/>
    <w:rsid w:val="2A135828"/>
    <w:rsid w:val="2A5030DC"/>
    <w:rsid w:val="2AC177B7"/>
    <w:rsid w:val="2ADE1481"/>
    <w:rsid w:val="2AF662F3"/>
    <w:rsid w:val="2B16056A"/>
    <w:rsid w:val="2BB7F801"/>
    <w:rsid w:val="2D931FC0"/>
    <w:rsid w:val="2D977443"/>
    <w:rsid w:val="2DB7FA79"/>
    <w:rsid w:val="2DEC2318"/>
    <w:rsid w:val="2E5D0333"/>
    <w:rsid w:val="2F5C5B59"/>
    <w:rsid w:val="2F7364A7"/>
    <w:rsid w:val="2FCF132D"/>
    <w:rsid w:val="307608F1"/>
    <w:rsid w:val="30A001D8"/>
    <w:rsid w:val="32165716"/>
    <w:rsid w:val="32E215DF"/>
    <w:rsid w:val="337FC04D"/>
    <w:rsid w:val="34894DBA"/>
    <w:rsid w:val="34990305"/>
    <w:rsid w:val="354E360D"/>
    <w:rsid w:val="362B62D5"/>
    <w:rsid w:val="377E5A4C"/>
    <w:rsid w:val="37BB91D4"/>
    <w:rsid w:val="37BF5BE9"/>
    <w:rsid w:val="37E6CBE9"/>
    <w:rsid w:val="37F77473"/>
    <w:rsid w:val="38253537"/>
    <w:rsid w:val="3988398F"/>
    <w:rsid w:val="39AB74D4"/>
    <w:rsid w:val="39ED7183"/>
    <w:rsid w:val="3A48186B"/>
    <w:rsid w:val="3ADADB53"/>
    <w:rsid w:val="3B2D440C"/>
    <w:rsid w:val="3B634154"/>
    <w:rsid w:val="3B695314"/>
    <w:rsid w:val="3BFDAC94"/>
    <w:rsid w:val="3C726D99"/>
    <w:rsid w:val="3C7A324F"/>
    <w:rsid w:val="3C7F3209"/>
    <w:rsid w:val="3CC02F99"/>
    <w:rsid w:val="3D0F48FB"/>
    <w:rsid w:val="3DAC3E6C"/>
    <w:rsid w:val="3E737003"/>
    <w:rsid w:val="3E7510DC"/>
    <w:rsid w:val="3EF0187B"/>
    <w:rsid w:val="3F207FC7"/>
    <w:rsid w:val="3FEADE9D"/>
    <w:rsid w:val="3FF75BAB"/>
    <w:rsid w:val="3FFFD939"/>
    <w:rsid w:val="401D5882"/>
    <w:rsid w:val="40491C91"/>
    <w:rsid w:val="40702D76"/>
    <w:rsid w:val="40CB57E9"/>
    <w:rsid w:val="40EC64A6"/>
    <w:rsid w:val="42496AA3"/>
    <w:rsid w:val="427FAE87"/>
    <w:rsid w:val="42AD2798"/>
    <w:rsid w:val="433225A9"/>
    <w:rsid w:val="43FA2B55"/>
    <w:rsid w:val="44160D4A"/>
    <w:rsid w:val="45401905"/>
    <w:rsid w:val="45AE0426"/>
    <w:rsid w:val="46235F41"/>
    <w:rsid w:val="469E3013"/>
    <w:rsid w:val="4760564A"/>
    <w:rsid w:val="476C0289"/>
    <w:rsid w:val="47840DD3"/>
    <w:rsid w:val="481E35DB"/>
    <w:rsid w:val="48735A97"/>
    <w:rsid w:val="48E0428D"/>
    <w:rsid w:val="48EB7F4A"/>
    <w:rsid w:val="496076DA"/>
    <w:rsid w:val="49B37A48"/>
    <w:rsid w:val="4AF04CB9"/>
    <w:rsid w:val="4BB95492"/>
    <w:rsid w:val="4C3F2E9E"/>
    <w:rsid w:val="4D4307DE"/>
    <w:rsid w:val="4DD729DA"/>
    <w:rsid w:val="4E4A4859"/>
    <w:rsid w:val="4E692178"/>
    <w:rsid w:val="4EA456F3"/>
    <w:rsid w:val="4EDE0B66"/>
    <w:rsid w:val="4F1415BF"/>
    <w:rsid w:val="4F650424"/>
    <w:rsid w:val="500A5220"/>
    <w:rsid w:val="506B3FC0"/>
    <w:rsid w:val="523E7EF8"/>
    <w:rsid w:val="52582F5A"/>
    <w:rsid w:val="53C6105B"/>
    <w:rsid w:val="53CF0519"/>
    <w:rsid w:val="543F2CCD"/>
    <w:rsid w:val="54C4515D"/>
    <w:rsid w:val="55247FE5"/>
    <w:rsid w:val="55301BD5"/>
    <w:rsid w:val="553E068E"/>
    <w:rsid w:val="56F33061"/>
    <w:rsid w:val="57152790"/>
    <w:rsid w:val="571B33CC"/>
    <w:rsid w:val="576A4497"/>
    <w:rsid w:val="57A41C24"/>
    <w:rsid w:val="57C235DA"/>
    <w:rsid w:val="57E50A52"/>
    <w:rsid w:val="5805346C"/>
    <w:rsid w:val="59104CBA"/>
    <w:rsid w:val="5A9024EE"/>
    <w:rsid w:val="5AB1055E"/>
    <w:rsid w:val="5ACF2A28"/>
    <w:rsid w:val="5ADD23F0"/>
    <w:rsid w:val="5B020E2F"/>
    <w:rsid w:val="5D450C7D"/>
    <w:rsid w:val="5E9414A5"/>
    <w:rsid w:val="5ED25D52"/>
    <w:rsid w:val="5EE331F2"/>
    <w:rsid w:val="5EEFD638"/>
    <w:rsid w:val="5F149744"/>
    <w:rsid w:val="5F386E37"/>
    <w:rsid w:val="5FDE1E51"/>
    <w:rsid w:val="5FE7E28A"/>
    <w:rsid w:val="5FF52ADC"/>
    <w:rsid w:val="5FF5440A"/>
    <w:rsid w:val="5FFB9A5F"/>
    <w:rsid w:val="600C5F66"/>
    <w:rsid w:val="608B3A32"/>
    <w:rsid w:val="60B02B57"/>
    <w:rsid w:val="60B0583C"/>
    <w:rsid w:val="61F71336"/>
    <w:rsid w:val="62FF76C6"/>
    <w:rsid w:val="6337D88C"/>
    <w:rsid w:val="63B15317"/>
    <w:rsid w:val="649A0BD2"/>
    <w:rsid w:val="64EB62A2"/>
    <w:rsid w:val="656F5241"/>
    <w:rsid w:val="65EB0634"/>
    <w:rsid w:val="6608261F"/>
    <w:rsid w:val="66161A56"/>
    <w:rsid w:val="668F0F4D"/>
    <w:rsid w:val="66A973D2"/>
    <w:rsid w:val="66CF3A0F"/>
    <w:rsid w:val="67CB78D9"/>
    <w:rsid w:val="67FFBB7A"/>
    <w:rsid w:val="68532BE3"/>
    <w:rsid w:val="689B64EE"/>
    <w:rsid w:val="694F57AC"/>
    <w:rsid w:val="69564625"/>
    <w:rsid w:val="699E7E20"/>
    <w:rsid w:val="69BD7BCE"/>
    <w:rsid w:val="6A7A1538"/>
    <w:rsid w:val="6CA077A3"/>
    <w:rsid w:val="6CFE4CB0"/>
    <w:rsid w:val="6D7865DD"/>
    <w:rsid w:val="6DE7CA18"/>
    <w:rsid w:val="6E165FBA"/>
    <w:rsid w:val="6E435C14"/>
    <w:rsid w:val="6E5E1DC8"/>
    <w:rsid w:val="6EC72A8A"/>
    <w:rsid w:val="6F2D0B07"/>
    <w:rsid w:val="6F500D48"/>
    <w:rsid w:val="6F8F5AE7"/>
    <w:rsid w:val="6FCD981E"/>
    <w:rsid w:val="70A170F8"/>
    <w:rsid w:val="710231DA"/>
    <w:rsid w:val="71B60896"/>
    <w:rsid w:val="72866DBD"/>
    <w:rsid w:val="72D65F42"/>
    <w:rsid w:val="733E7B5A"/>
    <w:rsid w:val="735E62DB"/>
    <w:rsid w:val="73EA3C7D"/>
    <w:rsid w:val="75993AB0"/>
    <w:rsid w:val="75CF3501"/>
    <w:rsid w:val="76360BF3"/>
    <w:rsid w:val="777C2AD0"/>
    <w:rsid w:val="77FE4178"/>
    <w:rsid w:val="787F581C"/>
    <w:rsid w:val="78C2202D"/>
    <w:rsid w:val="797F1268"/>
    <w:rsid w:val="79AB5A1C"/>
    <w:rsid w:val="79C021DA"/>
    <w:rsid w:val="79F666E5"/>
    <w:rsid w:val="7A2275F1"/>
    <w:rsid w:val="7A4741AD"/>
    <w:rsid w:val="7A612E08"/>
    <w:rsid w:val="7AFB2DF8"/>
    <w:rsid w:val="7B1550CF"/>
    <w:rsid w:val="7B6E162C"/>
    <w:rsid w:val="7B9C1225"/>
    <w:rsid w:val="7BFEC093"/>
    <w:rsid w:val="7C3F4B13"/>
    <w:rsid w:val="7C6F7D48"/>
    <w:rsid w:val="7D9432DA"/>
    <w:rsid w:val="7DA352A7"/>
    <w:rsid w:val="7DD3456E"/>
    <w:rsid w:val="7DE93F66"/>
    <w:rsid w:val="7DF00F95"/>
    <w:rsid w:val="7E3FDAFA"/>
    <w:rsid w:val="7E485A2E"/>
    <w:rsid w:val="7E715977"/>
    <w:rsid w:val="7EDDEED6"/>
    <w:rsid w:val="7EEC7F5B"/>
    <w:rsid w:val="7F10671D"/>
    <w:rsid w:val="7F375368"/>
    <w:rsid w:val="7F4B7F7A"/>
    <w:rsid w:val="7F752376"/>
    <w:rsid w:val="7FDFC2E8"/>
    <w:rsid w:val="7FE7DFCA"/>
    <w:rsid w:val="7FEEAD5E"/>
    <w:rsid w:val="7F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4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Char"/>
    <w:autoRedefine/>
    <w:qFormat/>
    <w:rsid w:val="00622F92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Char"/>
    <w:autoRedefine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6">
    <w:name w:val="Date"/>
    <w:basedOn w:val="a"/>
    <w:next w:val="a"/>
    <w:link w:val="Char0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7">
    <w:name w:val="Balloon Text"/>
    <w:basedOn w:val="a"/>
    <w:link w:val="Char1"/>
    <w:autoRedefine/>
    <w:semiHidden/>
    <w:qFormat/>
    <w:rPr>
      <w:sz w:val="18"/>
      <w:szCs w:val="18"/>
    </w:rPr>
  </w:style>
  <w:style w:type="paragraph" w:styleId="a8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Char0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autoRedefine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autoRedefine/>
    <w:qFormat/>
    <w:rPr>
      <w:b/>
      <w:bCs/>
    </w:r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800080"/>
      <w:u w:val="single"/>
    </w:rPr>
  </w:style>
  <w:style w:type="character" w:styleId="af0">
    <w:name w:val="Hyperlink"/>
    <w:basedOn w:val="a0"/>
    <w:autoRedefine/>
    <w:uiPriority w:val="99"/>
    <w:qFormat/>
    <w:rPr>
      <w:color w:val="0000FF"/>
      <w:u w:val="single"/>
    </w:rPr>
  </w:style>
  <w:style w:type="character" w:styleId="af1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3">
    <w:name w:val="页眉 Char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Char2">
    <w:name w:val="页脚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6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autoRedefine/>
    <w:qFormat/>
    <w:rsid w:val="00622F92"/>
    <w:rPr>
      <w:color w:val="000000"/>
      <w:kern w:val="2"/>
      <w:sz w:val="24"/>
      <w:szCs w:val="24"/>
    </w:rPr>
  </w:style>
  <w:style w:type="character" w:customStyle="1" w:styleId="2Char">
    <w:name w:val="正文文本缩进 2 Char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3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uiPriority w:val="99"/>
    <w:unhideWhenUsed/>
    <w:rsid w:val="00E41A3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392D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Char"/>
    <w:autoRedefine/>
    <w:qFormat/>
    <w:rsid w:val="00622F92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Char"/>
    <w:autoRedefine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6">
    <w:name w:val="Date"/>
    <w:basedOn w:val="a"/>
    <w:next w:val="a"/>
    <w:link w:val="Char0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7">
    <w:name w:val="Balloon Text"/>
    <w:basedOn w:val="a"/>
    <w:link w:val="Char1"/>
    <w:autoRedefine/>
    <w:semiHidden/>
    <w:qFormat/>
    <w:rPr>
      <w:sz w:val="18"/>
      <w:szCs w:val="18"/>
    </w:rPr>
  </w:style>
  <w:style w:type="paragraph" w:styleId="a8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Char0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autoRedefine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autoRedefine/>
    <w:qFormat/>
    <w:rPr>
      <w:b/>
      <w:bCs/>
    </w:r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800080"/>
      <w:u w:val="single"/>
    </w:rPr>
  </w:style>
  <w:style w:type="character" w:styleId="af0">
    <w:name w:val="Hyperlink"/>
    <w:basedOn w:val="a0"/>
    <w:autoRedefine/>
    <w:uiPriority w:val="99"/>
    <w:qFormat/>
    <w:rPr>
      <w:color w:val="0000FF"/>
      <w:u w:val="single"/>
    </w:rPr>
  </w:style>
  <w:style w:type="character" w:styleId="af1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3">
    <w:name w:val="页眉 Char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Char2">
    <w:name w:val="页脚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6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autoRedefine/>
    <w:qFormat/>
    <w:rsid w:val="00622F92"/>
    <w:rPr>
      <w:color w:val="000000"/>
      <w:kern w:val="2"/>
      <w:sz w:val="24"/>
      <w:szCs w:val="24"/>
    </w:rPr>
  </w:style>
  <w:style w:type="character" w:customStyle="1" w:styleId="2Char">
    <w:name w:val="正文文本缩进 2 Char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3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uiPriority w:val="99"/>
    <w:unhideWhenUsed/>
    <w:rsid w:val="00E41A3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392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9F021-373E-44C2-8C02-91F806A0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7</Pages>
  <Words>632</Words>
  <Characters>3603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</dc:title>
  <dc:subject/>
  <dc:creator>user</dc:creator>
  <cp:keywords/>
  <dc:description/>
  <cp:lastModifiedBy>证券法律部</cp:lastModifiedBy>
  <cp:revision>17</cp:revision>
  <cp:lastPrinted>2025-05-26T06:07:00Z</cp:lastPrinted>
  <dcterms:created xsi:type="dcterms:W3CDTF">2023-06-08T09:06:00Z</dcterms:created>
  <dcterms:modified xsi:type="dcterms:W3CDTF">2025-05-26T08:52:00Z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680C78A6DA9F4416B02A46920517A68B_13</vt:lpwstr>
  </property>
  <property fmtid="{D5CDD505-2E9C-101B-9397-08002B2CF9AE}" pid="4" name="_DocHome">
    <vt:i4>1394969136</vt:i4>
  </property>
</Properties>
</file>