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497" w:rsidRDefault="0060186E">
      <w:pPr>
        <w:jc w:val="left"/>
        <w:rPr>
          <w:rFonts w:ascii="宋体" w:hAnsi="宋体"/>
          <w:sz w:val="24"/>
          <w:szCs w:val="24"/>
        </w:rPr>
      </w:pPr>
      <w:r>
        <w:rPr>
          <w:rFonts w:ascii="宋体" w:hAnsi="宋体" w:hint="eastAsia"/>
          <w:sz w:val="24"/>
          <w:szCs w:val="24"/>
        </w:rPr>
        <w:t>证券代码：</w:t>
      </w:r>
      <w:r>
        <w:rPr>
          <w:rFonts w:ascii="宋体" w:hAnsi="宋体"/>
          <w:sz w:val="24"/>
          <w:szCs w:val="24"/>
        </w:rPr>
        <w:t>601388</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怡球资源</w:t>
      </w:r>
    </w:p>
    <w:p w:rsidR="00156497" w:rsidRDefault="0060186E">
      <w:pPr>
        <w:jc w:val="center"/>
        <w:rPr>
          <w:rFonts w:ascii="黑体" w:eastAsia="黑体" w:hAnsi="黑体"/>
          <w:sz w:val="36"/>
          <w:szCs w:val="36"/>
        </w:rPr>
      </w:pPr>
      <w:r>
        <w:rPr>
          <w:rFonts w:ascii="黑体" w:eastAsia="黑体" w:hAnsi="黑体" w:hint="eastAsia"/>
          <w:sz w:val="36"/>
          <w:szCs w:val="36"/>
        </w:rPr>
        <w:t>怡球金属资源再生(中国)股份有限公司</w:t>
      </w:r>
    </w:p>
    <w:p w:rsidR="00156497" w:rsidRDefault="0060186E">
      <w:pPr>
        <w:jc w:val="center"/>
        <w:rPr>
          <w:rFonts w:ascii="黑体" w:eastAsia="黑体" w:hAnsi="黑体"/>
          <w:sz w:val="36"/>
          <w:szCs w:val="36"/>
        </w:rPr>
      </w:pPr>
      <w:r>
        <w:rPr>
          <w:rFonts w:ascii="黑体" w:eastAsia="黑体" w:hAnsi="黑体" w:hint="eastAsia"/>
          <w:sz w:val="36"/>
          <w:szCs w:val="36"/>
        </w:rPr>
        <w:t>投资者关系活动记录表</w:t>
      </w:r>
    </w:p>
    <w:p w:rsidR="00156497" w:rsidRDefault="00156497">
      <w:pPr>
        <w:jc w:val="center"/>
        <w:rPr>
          <w:rFonts w:ascii="黑体" w:eastAsia="黑体" w:hAnsi="黑体"/>
          <w:sz w:val="24"/>
          <w:szCs w:val="24"/>
        </w:rPr>
      </w:pPr>
    </w:p>
    <w:p w:rsidR="00156497" w:rsidRDefault="00BC79D4" w:rsidP="00BC79D4">
      <w:pPr>
        <w:ind w:right="120"/>
        <w:jc w:val="right"/>
        <w:rPr>
          <w:rFonts w:ascii="黑体" w:eastAsia="黑体" w:hAnsi="黑体"/>
          <w:sz w:val="24"/>
          <w:szCs w:val="24"/>
        </w:rPr>
      </w:pPr>
      <w:r>
        <w:rPr>
          <w:rFonts w:ascii="黑体" w:eastAsia="黑体" w:hAnsi="黑体"/>
          <w:sz w:val="24"/>
          <w:szCs w:val="24"/>
        </w:rPr>
        <w:t xml:space="preserve">   </w:t>
      </w:r>
      <w:r w:rsidR="0060186E">
        <w:rPr>
          <w:rFonts w:ascii="黑体" w:eastAsia="黑体" w:hAnsi="黑体" w:hint="eastAsia"/>
          <w:sz w:val="24"/>
          <w:szCs w:val="24"/>
        </w:rPr>
        <w:t>编号：2</w:t>
      </w:r>
      <w:r w:rsidR="0060186E">
        <w:rPr>
          <w:rFonts w:ascii="黑体" w:eastAsia="黑体" w:hAnsi="黑体"/>
          <w:sz w:val="24"/>
          <w:szCs w:val="24"/>
        </w:rPr>
        <w:t>025-001</w:t>
      </w:r>
    </w:p>
    <w:tbl>
      <w:tblPr>
        <w:tblStyle w:val="a4"/>
        <w:tblW w:w="8717" w:type="dxa"/>
        <w:tblLook w:val="04A0" w:firstRow="1" w:lastRow="0" w:firstColumn="1" w:lastColumn="0" w:noHBand="0" w:noVBand="1"/>
      </w:tblPr>
      <w:tblGrid>
        <w:gridCol w:w="1526"/>
        <w:gridCol w:w="7191"/>
      </w:tblGrid>
      <w:tr w:rsidR="00156497">
        <w:trPr>
          <w:trHeight w:val="838"/>
        </w:trPr>
        <w:tc>
          <w:tcPr>
            <w:tcW w:w="1526" w:type="dxa"/>
            <w:vAlign w:val="center"/>
          </w:tcPr>
          <w:p w:rsidR="00156497" w:rsidRDefault="0060186E">
            <w:pPr>
              <w:rPr>
                <w:sz w:val="24"/>
                <w:szCs w:val="24"/>
              </w:rPr>
            </w:pPr>
            <w:r>
              <w:rPr>
                <w:rFonts w:hint="eastAsia"/>
                <w:sz w:val="24"/>
                <w:szCs w:val="24"/>
              </w:rPr>
              <w:t>投资者关系活动类别</w:t>
            </w:r>
          </w:p>
        </w:tc>
        <w:tc>
          <w:tcPr>
            <w:tcW w:w="7191" w:type="dxa"/>
            <w:vAlign w:val="center"/>
          </w:tcPr>
          <w:p w:rsidR="00156497" w:rsidRDefault="0060186E">
            <w:pPr>
              <w:spacing w:line="360" w:lineRule="auto"/>
              <w:rPr>
                <w:sz w:val="24"/>
                <w:szCs w:val="24"/>
              </w:rPr>
            </w:pPr>
            <w:r>
              <w:rPr>
                <w:rFonts w:ascii="宋体" w:hAnsi="宋体" w:cs="宋体" w:hint="eastAsia"/>
                <w:sz w:val="24"/>
                <w:szCs w:val="24"/>
              </w:rPr>
              <w:t>业绩说明会</w:t>
            </w:r>
            <w:bookmarkStart w:id="0" w:name="_GoBack"/>
            <w:bookmarkEnd w:id="0"/>
          </w:p>
        </w:tc>
      </w:tr>
      <w:tr w:rsidR="00156497">
        <w:trPr>
          <w:trHeight w:val="838"/>
        </w:trPr>
        <w:tc>
          <w:tcPr>
            <w:tcW w:w="1526" w:type="dxa"/>
            <w:vAlign w:val="center"/>
          </w:tcPr>
          <w:p w:rsidR="00156497" w:rsidRDefault="0060186E">
            <w:pPr>
              <w:rPr>
                <w:sz w:val="24"/>
                <w:szCs w:val="24"/>
              </w:rPr>
            </w:pPr>
            <w:r>
              <w:rPr>
                <w:rFonts w:hint="eastAsia"/>
                <w:sz w:val="24"/>
                <w:szCs w:val="24"/>
              </w:rPr>
              <w:t>活动主题</w:t>
            </w:r>
          </w:p>
        </w:tc>
        <w:tc>
          <w:tcPr>
            <w:tcW w:w="7191" w:type="dxa"/>
            <w:vAlign w:val="center"/>
          </w:tcPr>
          <w:p w:rsidR="00156497" w:rsidRDefault="0060186E">
            <w:pPr>
              <w:rPr>
                <w:sz w:val="24"/>
                <w:szCs w:val="24"/>
              </w:rPr>
            </w:pPr>
            <w:r>
              <w:rPr>
                <w:rFonts w:ascii="宋体" w:hAnsi="宋体" w:cs="宋体" w:hint="eastAsia"/>
                <w:bCs/>
                <w:iCs/>
                <w:color w:val="000000"/>
                <w:sz w:val="24"/>
                <w:lang w:val="en-GB"/>
              </w:rPr>
              <w:t>怡球资源2024年度暨2025年第一季度业绩说明会</w:t>
            </w:r>
          </w:p>
        </w:tc>
      </w:tr>
      <w:tr w:rsidR="00156497">
        <w:trPr>
          <w:trHeight w:val="799"/>
        </w:trPr>
        <w:tc>
          <w:tcPr>
            <w:tcW w:w="1526" w:type="dxa"/>
            <w:vAlign w:val="center"/>
          </w:tcPr>
          <w:p w:rsidR="00156497" w:rsidRDefault="0060186E">
            <w:pPr>
              <w:rPr>
                <w:sz w:val="24"/>
                <w:szCs w:val="24"/>
              </w:rPr>
            </w:pPr>
            <w:r>
              <w:rPr>
                <w:rFonts w:hint="eastAsia"/>
                <w:sz w:val="24"/>
                <w:szCs w:val="24"/>
              </w:rPr>
              <w:t>时间</w:t>
            </w:r>
          </w:p>
        </w:tc>
        <w:tc>
          <w:tcPr>
            <w:tcW w:w="7191" w:type="dxa"/>
            <w:vAlign w:val="center"/>
          </w:tcPr>
          <w:p w:rsidR="00156497" w:rsidRDefault="0060186E">
            <w:pPr>
              <w:rPr>
                <w:sz w:val="24"/>
                <w:szCs w:val="24"/>
              </w:rPr>
            </w:pPr>
            <w:r>
              <w:rPr>
                <w:rFonts w:ascii="宋体" w:hAnsi="宋体" w:cs="宋体" w:hint="eastAsia"/>
                <w:bCs/>
                <w:iCs/>
                <w:color w:val="000000"/>
                <w:sz w:val="24"/>
              </w:rPr>
              <w:t>2025-05-28 - 11:00-12:00</w:t>
            </w:r>
          </w:p>
        </w:tc>
      </w:tr>
      <w:tr w:rsidR="00156497">
        <w:trPr>
          <w:trHeight w:val="838"/>
        </w:trPr>
        <w:tc>
          <w:tcPr>
            <w:tcW w:w="1526" w:type="dxa"/>
            <w:vAlign w:val="center"/>
          </w:tcPr>
          <w:p w:rsidR="00156497" w:rsidRDefault="0060186E">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rsidR="00156497" w:rsidRDefault="0060186E">
            <w:pPr>
              <w:rPr>
                <w:rFonts w:ascii="宋体" w:hAnsi="宋体"/>
                <w:bCs/>
                <w:sz w:val="24"/>
              </w:rPr>
            </w:pPr>
            <w:r>
              <w:rPr>
                <w:rFonts w:ascii="宋体" w:hAnsi="宋体" w:hint="eastAsia"/>
                <w:bCs/>
                <w:sz w:val="24"/>
              </w:rPr>
              <w:t xml:space="preserve">上证路演中心 </w:t>
            </w:r>
            <w:hyperlink r:id="rId6" w:history="1">
              <w:r>
                <w:rPr>
                  <w:rStyle w:val="a5"/>
                  <w:rFonts w:ascii="宋体" w:hAnsi="宋体" w:hint="eastAsia"/>
                  <w:bCs/>
                  <w:sz w:val="24"/>
                </w:rPr>
                <w:t>https://roadshow.sseinfo.com</w:t>
              </w:r>
            </w:hyperlink>
          </w:p>
          <w:p w:rsidR="00156497" w:rsidRDefault="0060186E">
            <w:pPr>
              <w:rPr>
                <w:sz w:val="24"/>
                <w:szCs w:val="24"/>
              </w:rPr>
            </w:pPr>
            <w:r>
              <w:rPr>
                <w:rFonts w:ascii="宋体" w:hAnsi="宋体" w:hint="eastAsia"/>
                <w:bCs/>
                <w:sz w:val="24"/>
              </w:rPr>
              <w:t>网络文字互动</w:t>
            </w:r>
          </w:p>
        </w:tc>
      </w:tr>
      <w:tr w:rsidR="00156497">
        <w:trPr>
          <w:trHeight w:val="838"/>
        </w:trPr>
        <w:tc>
          <w:tcPr>
            <w:tcW w:w="1526" w:type="dxa"/>
            <w:vAlign w:val="center"/>
          </w:tcPr>
          <w:p w:rsidR="00156497" w:rsidRDefault="0060186E">
            <w:pPr>
              <w:rPr>
                <w:sz w:val="24"/>
                <w:szCs w:val="24"/>
              </w:rPr>
            </w:pPr>
            <w:r>
              <w:rPr>
                <w:rFonts w:hint="eastAsia"/>
                <w:sz w:val="24"/>
                <w:szCs w:val="24"/>
              </w:rPr>
              <w:t>参会人员</w:t>
            </w:r>
          </w:p>
        </w:tc>
        <w:tc>
          <w:tcPr>
            <w:tcW w:w="7191" w:type="dxa"/>
            <w:vAlign w:val="center"/>
          </w:tcPr>
          <w:p w:rsidR="00156497" w:rsidRDefault="0060186E">
            <w:pPr>
              <w:spacing w:line="360" w:lineRule="auto"/>
              <w:rPr>
                <w:sz w:val="24"/>
                <w:szCs w:val="24"/>
              </w:rPr>
            </w:pPr>
            <w:r>
              <w:rPr>
                <w:rFonts w:ascii="宋体" w:hAnsi="宋体" w:cs="宋体" w:hint="eastAsia"/>
                <w:sz w:val="24"/>
                <w:szCs w:val="24"/>
              </w:rPr>
              <w:t>总经理：刘凯珉、财务负责人：黄勤利、董事会秘书：高玉兰、独立董事：黄俊旺</w:t>
            </w:r>
          </w:p>
        </w:tc>
      </w:tr>
      <w:tr w:rsidR="00156497">
        <w:trPr>
          <w:trHeight w:val="557"/>
        </w:trPr>
        <w:tc>
          <w:tcPr>
            <w:tcW w:w="1526" w:type="dxa"/>
            <w:vAlign w:val="center"/>
          </w:tcPr>
          <w:p w:rsidR="00156497" w:rsidRDefault="0060186E">
            <w:pPr>
              <w:rPr>
                <w:sz w:val="24"/>
                <w:szCs w:val="24"/>
              </w:rPr>
            </w:pPr>
            <w:r>
              <w:rPr>
                <w:rFonts w:hint="eastAsia"/>
                <w:sz w:val="24"/>
                <w:szCs w:val="24"/>
              </w:rPr>
              <w:t>投资者关系活动主要内容介绍</w:t>
            </w:r>
          </w:p>
        </w:tc>
        <w:tc>
          <w:tcPr>
            <w:tcW w:w="7191" w:type="dxa"/>
          </w:tcPr>
          <w:p w:rsidR="00156497" w:rsidRDefault="0060186E">
            <w:pPr>
              <w:spacing w:beforeLines="50" w:before="156" w:line="460" w:lineRule="exact"/>
              <w:jc w:val="center"/>
              <w:rPr>
                <w:rFonts w:ascii="宋体" w:hAnsi="宋体"/>
                <w:b/>
                <w:sz w:val="24"/>
              </w:rPr>
            </w:pPr>
            <w:r>
              <w:rPr>
                <w:rFonts w:ascii="宋体" w:hAnsi="宋体" w:hint="eastAsia"/>
                <w:b/>
                <w:sz w:val="24"/>
              </w:rPr>
              <w:t>投资者关系活动主要内容</w:t>
            </w:r>
          </w:p>
          <w:p w:rsidR="00156497" w:rsidRDefault="0060186E">
            <w:r>
              <w:rPr>
                <w:rFonts w:ascii="宋体"/>
                <w:sz w:val="24"/>
              </w:rPr>
              <w:t>1、199*****802问怡球资源总经理刘凯珉：公司之后的盈利有什么增长点？</w:t>
            </w:r>
          </w:p>
          <w:p w:rsidR="00156497" w:rsidRDefault="0060186E">
            <w:pPr>
              <w:spacing w:line="460" w:lineRule="auto"/>
              <w:rPr>
                <w:rFonts w:ascii="宋体"/>
                <w:sz w:val="24"/>
              </w:rPr>
            </w:pPr>
            <w:r>
              <w:rPr>
                <w:rFonts w:ascii="宋体"/>
                <w:sz w:val="24"/>
              </w:rPr>
              <w:t>总经理刘凯珉答:感谢您对公司的关注，公司的盈利增长点主要体现在以下几方面： 1.公司全球布局，且垂直整合上游，扩充采购半径，为公司的原料供应提供了有力保障； 2.公司扩建项目第一期65万吨铝合金锭产能在逐步释放； 3.公司美国M公司将扩大采购半径从而提升金属处理量； 4.公司智能化水平不断提高，从而使公司回收率得到一定的提升。</w:t>
            </w:r>
          </w:p>
          <w:p w:rsidR="00156497" w:rsidRDefault="0060186E">
            <w:r>
              <w:rPr>
                <w:rFonts w:ascii="宋体"/>
                <w:sz w:val="24"/>
              </w:rPr>
              <w:t>2、158*****182问怡球资源总经理刘凯珉：面对原材料和产成品价格波动，公司套期保值的策略？</w:t>
            </w:r>
          </w:p>
          <w:p w:rsidR="00156497" w:rsidRDefault="0060186E">
            <w:pPr>
              <w:spacing w:line="460" w:lineRule="auto"/>
              <w:rPr>
                <w:rFonts w:ascii="宋体"/>
                <w:sz w:val="24"/>
              </w:rPr>
            </w:pPr>
            <w:r>
              <w:rPr>
                <w:rFonts w:ascii="宋体"/>
                <w:sz w:val="24"/>
              </w:rPr>
              <w:t>总经理刘凯珉答:感谢您对公司的关注,我们公司的基本原则是以销定产，有多少定单，采购多少原料，可以做到自然对冲。但当行情发生大的变动时，我们也会有少量的超买和超卖，但这个控制在30%</w:t>
            </w:r>
            <w:r>
              <w:rPr>
                <w:rFonts w:ascii="宋体"/>
                <w:sz w:val="24"/>
              </w:rPr>
              <w:lastRenderedPageBreak/>
              <w:t>以内，而且由董事长决定才会操作。</w:t>
            </w:r>
          </w:p>
          <w:p w:rsidR="00156497" w:rsidRDefault="0060186E">
            <w:r>
              <w:rPr>
                <w:rFonts w:ascii="宋体"/>
                <w:sz w:val="24"/>
              </w:rPr>
              <w:t>3、199*****802问怡球资源总经理刘凯珉：公司本期盈利水平如何？</w:t>
            </w:r>
          </w:p>
          <w:p w:rsidR="00156497" w:rsidRDefault="0060186E">
            <w:pPr>
              <w:spacing w:line="460" w:lineRule="auto"/>
              <w:rPr>
                <w:rFonts w:ascii="宋体"/>
                <w:sz w:val="24"/>
              </w:rPr>
            </w:pPr>
            <w:r>
              <w:rPr>
                <w:rFonts w:ascii="宋体"/>
                <w:sz w:val="24"/>
              </w:rPr>
              <w:t>总经理刘凯珉答:谢谢您对公司的关注，公司2024年净利润为1,858.64万元，2025年一季度的净利润为2,144.18万元，后期业绩情况请关注公司公告，谢谢！</w:t>
            </w:r>
          </w:p>
          <w:p w:rsidR="00156497" w:rsidRDefault="0060186E">
            <w:r>
              <w:rPr>
                <w:rFonts w:ascii="宋体"/>
                <w:sz w:val="24"/>
              </w:rPr>
              <w:t>4、159*****846问怡球资源总经理刘凯珉：面对国内再生铝原料不足的现状，公司是否有考虑在国内建立自有的资源回收网络？</w:t>
            </w:r>
          </w:p>
          <w:p w:rsidR="00156497" w:rsidRDefault="0060186E">
            <w:pPr>
              <w:spacing w:line="460" w:lineRule="auto"/>
              <w:rPr>
                <w:rFonts w:ascii="宋体"/>
                <w:sz w:val="24"/>
              </w:rPr>
            </w:pPr>
            <w:r>
              <w:rPr>
                <w:rFonts w:ascii="宋体"/>
                <w:sz w:val="24"/>
              </w:rPr>
              <w:t>总经理刘凯珉答:感谢您对公司的关注,公司持续关注国内废料回收行业的发展，目前该领域仍面临回收体系分散、政策体系待完善、盈利模式不清晰等挑战。基于战略布局考虑，公司将在充分评估市场机会的基础上，适时探索上游资源回收领域的业务拓展，以完善国内产业链布局。</w:t>
            </w:r>
          </w:p>
          <w:p w:rsidR="00156497" w:rsidRDefault="0060186E">
            <w:r>
              <w:rPr>
                <w:rFonts w:ascii="宋体"/>
                <w:sz w:val="24"/>
              </w:rPr>
              <w:t>5、158*****182问怡球资源财务负责人黄勤利：公司2024年年度以及2025年一季度业绩同比为什么下滑？</w:t>
            </w:r>
          </w:p>
          <w:p w:rsidR="00156497" w:rsidRDefault="0060186E">
            <w:pPr>
              <w:spacing w:line="460" w:lineRule="auto"/>
              <w:rPr>
                <w:rFonts w:ascii="宋体"/>
                <w:sz w:val="24"/>
              </w:rPr>
            </w:pPr>
            <w:r>
              <w:rPr>
                <w:rFonts w:ascii="宋体"/>
                <w:sz w:val="24"/>
              </w:rPr>
              <w:t>财务负责人黄勤利答:感谢您对公司的关注！2024年年度同期下滑主要原因如下：(1)因受到经济形势的复杂多变以及地缘政治风险等因素的影响，汇率的大幅波动导致公司原料购买成本上升和财务费用增加；（2）宏观经济形势较为复杂，下游客户的关停及外迁，使得需求下降，同时下游的回款风险比以往有所增加，故公司为了增强自身抵御风险的能力，控制了产品销售区域，减少了毛利高但风险大的区域销售；（3）红海地区的不稳定使公司的运费成本显著上升；（4）境外投资国对人力资源提出了新要求，导致公司的人工成本显著上升。 2025年第一季度同期下滑主要是因为汇率的波动导致财务费用增加以及边角料的毛利下降。 ᯅᯅᯅ</w:t>
            </w:r>
          </w:p>
          <w:p w:rsidR="00156497" w:rsidRDefault="0060186E">
            <w:r>
              <w:rPr>
                <w:rFonts w:ascii="宋体"/>
                <w:sz w:val="24"/>
              </w:rPr>
              <w:t>6、159*****846问怡球资源董事会秘书高玉兰：关于美国废料贸易这块业务，公司有意向继续进行扩张吗？</w:t>
            </w:r>
          </w:p>
          <w:p w:rsidR="00156497" w:rsidRDefault="0060186E">
            <w:pPr>
              <w:spacing w:line="460" w:lineRule="auto"/>
              <w:rPr>
                <w:rFonts w:ascii="宋体"/>
                <w:sz w:val="24"/>
              </w:rPr>
            </w:pPr>
            <w:r>
              <w:rPr>
                <w:rFonts w:ascii="宋体"/>
                <w:sz w:val="24"/>
              </w:rPr>
              <w:lastRenderedPageBreak/>
              <w:t>董事会秘书高玉兰答:感谢您对公司的关注，公司一直关注美国上游废料回收行业的发展状况，从未停止过扩张的脚步，如果在合适的时间，恰逢又遇到好的标的，且又有好的价格，公司会考虑并购或其他方式持续拓宽我们M公司的采购半径。</w:t>
            </w:r>
          </w:p>
          <w:p w:rsidR="00156497" w:rsidRDefault="0060186E">
            <w:r>
              <w:rPr>
                <w:rFonts w:ascii="宋体"/>
                <w:sz w:val="24"/>
              </w:rPr>
              <w:t>7、159*****846问怡球资源总经理刘凯珉：马来公司扩建项目执行的情况？</w:t>
            </w:r>
          </w:p>
          <w:p w:rsidR="00156497" w:rsidRPr="000777AE" w:rsidRDefault="0060186E" w:rsidP="000777AE">
            <w:pPr>
              <w:spacing w:line="460" w:lineRule="auto"/>
              <w:rPr>
                <w:rFonts w:ascii="宋体"/>
                <w:sz w:val="24"/>
              </w:rPr>
            </w:pPr>
            <w:r>
              <w:rPr>
                <w:rFonts w:ascii="宋体"/>
                <w:sz w:val="24"/>
              </w:rPr>
              <w:t>总经理刘凯珉答:公司马来西亚的扩建项目第一期65万吨已经建设完成并开始逐步释放产能。</w:t>
            </w:r>
          </w:p>
        </w:tc>
      </w:tr>
    </w:tbl>
    <w:p w:rsidR="00156497" w:rsidRDefault="00156497"/>
    <w:p w:rsidR="00156497" w:rsidRDefault="00156497"/>
    <w:sectPr w:rsidR="00156497">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B92" w:rsidRDefault="0060186E">
      <w:r>
        <w:separator/>
      </w:r>
    </w:p>
  </w:endnote>
  <w:endnote w:type="continuationSeparator" w:id="0">
    <w:p w:rsidR="007A5B92" w:rsidRDefault="0060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B92" w:rsidRDefault="0060186E">
      <w:r>
        <w:separator/>
      </w:r>
    </w:p>
  </w:footnote>
  <w:footnote w:type="continuationSeparator" w:id="0">
    <w:p w:rsidR="007A5B92" w:rsidRDefault="006018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497" w:rsidRDefault="0060186E">
    <w:pPr>
      <w:pStyle w:val="a3"/>
      <w:tabs>
        <w:tab w:val="clear" w:pos="4153"/>
      </w:tabs>
      <w:jc w:val="right"/>
    </w:pPr>
    <w:r>
      <w:rPr>
        <w:rFonts w:hint="eastAsia"/>
      </w:rPr>
      <w:t>怡球金属资源再生</w:t>
    </w:r>
    <w:r>
      <w:rPr>
        <w:rFonts w:hint="eastAsia"/>
      </w:rPr>
      <w:t>(</w:t>
    </w:r>
    <w:r>
      <w:rPr>
        <w:rFonts w:hint="eastAsia"/>
      </w:rPr>
      <w:t>中国</w:t>
    </w:r>
    <w:r>
      <w:rPr>
        <w:rFonts w:hint="eastAsia"/>
      </w:rPr>
      <w:t>)</w:t>
    </w:r>
    <w:r>
      <w:rPr>
        <w:rFonts w:hint="eastAsia"/>
      </w:rPr>
      <w:t>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156497"/>
    <w:rsid w:val="000777AE"/>
    <w:rsid w:val="00156497"/>
    <w:rsid w:val="0060186E"/>
    <w:rsid w:val="007A5B92"/>
    <w:rsid w:val="00BC79D4"/>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D0BB0"/>
  <w15:docId w15:val="{734B7C50-A638-4B1D-A8B3-16588120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BC79D4"/>
    <w:pPr>
      <w:tabs>
        <w:tab w:val="center" w:pos="4153"/>
        <w:tab w:val="right" w:pos="8306"/>
      </w:tabs>
      <w:snapToGrid w:val="0"/>
      <w:jc w:val="left"/>
    </w:pPr>
    <w:rPr>
      <w:sz w:val="18"/>
      <w:szCs w:val="18"/>
    </w:rPr>
  </w:style>
  <w:style w:type="character" w:customStyle="1" w:styleId="a7">
    <w:name w:val="页脚 字符"/>
    <w:basedOn w:val="a0"/>
    <w:link w:val="a6"/>
    <w:rsid w:val="00BC79D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1302</Words>
  <Characters>310</Characters>
  <Application>Microsoft Office Word</Application>
  <DocSecurity>0</DocSecurity>
  <Lines>2</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施佳佳</cp:lastModifiedBy>
  <cp:revision>4</cp:revision>
  <dcterms:created xsi:type="dcterms:W3CDTF">2025-05-29T00:33:00Z</dcterms:created>
  <dcterms:modified xsi:type="dcterms:W3CDTF">2025-05-29T00:41:00Z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