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C2BFB">
      <w:pPr>
        <w:pStyle w:val="2"/>
        <w:jc w:val="left"/>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603028</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赛福天</w:t>
      </w:r>
    </w:p>
    <w:p w14:paraId="3860DA70">
      <w:pPr>
        <w:spacing w:line="360" w:lineRule="auto"/>
        <w:jc w:val="center"/>
        <w:rPr>
          <w:rFonts w:ascii="宋体" w:hAnsi="宋体" w:eastAsia="宋体" w:cs="宋体"/>
          <w:b/>
          <w:bCs/>
          <w:sz w:val="44"/>
          <w:szCs w:val="44"/>
        </w:rPr>
      </w:pPr>
    </w:p>
    <w:p w14:paraId="71D48D1F">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江苏赛福天集团股份有限公司</w:t>
      </w:r>
    </w:p>
    <w:p w14:paraId="41587480">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4EDF2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7B4F4CB3">
            <w:pPr>
              <w:pStyle w:val="12"/>
              <w:spacing w:before="7"/>
              <w:rPr>
                <w:rFonts w:ascii="宋体" w:hAnsi="宋体" w:eastAsia="宋体" w:cs="宋体"/>
                <w:b/>
                <w:bCs/>
                <w:sz w:val="20"/>
                <w:szCs w:val="20"/>
              </w:rPr>
            </w:pPr>
          </w:p>
          <w:p w14:paraId="400565E1">
            <w:pPr>
              <w:pStyle w:val="12"/>
              <w:spacing w:before="1"/>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412B2179">
            <w:pPr>
              <w:pStyle w:val="12"/>
              <w:spacing w:before="7"/>
              <w:rPr>
                <w:rFonts w:ascii="宋体" w:hAnsi="宋体" w:eastAsia="宋体" w:cs="宋体"/>
                <w:sz w:val="20"/>
                <w:szCs w:val="20"/>
              </w:rPr>
            </w:pPr>
          </w:p>
          <w:p w14:paraId="5847B2D6">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37C737DC">
            <w:pPr>
              <w:pStyle w:val="12"/>
              <w:spacing w:before="11"/>
              <w:rPr>
                <w:rFonts w:ascii="宋体" w:hAnsi="宋体" w:eastAsia="宋体" w:cs="宋体"/>
                <w:sz w:val="20"/>
                <w:szCs w:val="20"/>
              </w:rPr>
            </w:pPr>
          </w:p>
          <w:p w14:paraId="1687D283">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48738E6A">
            <w:pPr>
              <w:pStyle w:val="12"/>
              <w:spacing w:before="8"/>
              <w:rPr>
                <w:rFonts w:ascii="宋体" w:hAnsi="宋体" w:eastAsia="宋体" w:cs="宋体"/>
                <w:sz w:val="20"/>
                <w:szCs w:val="20"/>
              </w:rPr>
            </w:pPr>
          </w:p>
          <w:p w14:paraId="5EE308E9">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024075AC">
            <w:pPr>
              <w:pStyle w:val="12"/>
              <w:spacing w:before="8"/>
              <w:rPr>
                <w:rFonts w:ascii="宋体" w:hAnsi="宋体" w:eastAsia="宋体" w:cs="宋体"/>
                <w:sz w:val="20"/>
                <w:szCs w:val="20"/>
              </w:rPr>
            </w:pPr>
          </w:p>
          <w:p w14:paraId="1BDD100C">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36E008CF">
            <w:pPr>
              <w:pStyle w:val="12"/>
              <w:spacing w:before="11"/>
              <w:rPr>
                <w:rFonts w:ascii="宋体" w:hAnsi="宋体" w:eastAsia="宋体" w:cs="宋体"/>
                <w:sz w:val="20"/>
                <w:szCs w:val="20"/>
              </w:rPr>
            </w:pPr>
          </w:p>
          <w:p w14:paraId="3E5A9110">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1A565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23" w:hRule="atLeast"/>
          <w:jc w:val="center"/>
        </w:trPr>
        <w:tc>
          <w:tcPr>
            <w:tcW w:w="2580" w:type="dxa"/>
            <w:vAlign w:val="center"/>
          </w:tcPr>
          <w:p w14:paraId="7433FD78">
            <w:pPr>
              <w:pStyle w:val="12"/>
              <w:spacing w:line="240" w:lineRule="auto"/>
              <w:ind w:right="0"/>
              <w:jc w:val="both"/>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61316358">
            <w:pPr>
              <w:pStyle w:val="12"/>
              <w:keepNext w:val="0"/>
              <w:keepLines w:val="0"/>
              <w:pageBreakBefore w:val="0"/>
              <w:widowControl w:val="0"/>
              <w:kinsoku/>
              <w:wordWrap/>
              <w:overflowPunct/>
              <w:topLinePunct w:val="0"/>
              <w:autoSpaceDE w:val="0"/>
              <w:autoSpaceDN w:val="0"/>
              <w:bidi w:val="0"/>
              <w:adjustRightInd/>
              <w:snapToGrid/>
              <w:spacing w:before="100" w:beforeAutospacing="1" w:line="240" w:lineRule="auto"/>
              <w:jc w:val="both"/>
              <w:textAlignment w:val="auto"/>
              <w:rPr>
                <w:rFonts w:hint="default" w:eastAsia="宋体" w:cs="宋体" w:asciiTheme="minorEastAsia" w:hAnsiTheme="minorEastAsia"/>
                <w:sz w:val="20"/>
                <w:szCs w:val="20"/>
                <w:lang w:val="en-US" w:eastAsia="zh-CN"/>
              </w:rPr>
            </w:pPr>
            <w:r>
              <w:rPr>
                <w:rFonts w:hint="eastAsia" w:cs="宋体" w:asciiTheme="minorEastAsia" w:hAnsiTheme="minorEastAsia" w:eastAsiaTheme="minorEastAsia"/>
                <w:sz w:val="20"/>
                <w:szCs w:val="20"/>
                <w:lang w:val="en-US" w:eastAsia="zh-CN"/>
              </w:rPr>
              <w:t>线上参与公司2024年度暨2025年第一季度业绩说明会的投资者</w:t>
            </w:r>
          </w:p>
        </w:tc>
      </w:tr>
      <w:tr w14:paraId="5B2DD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958D5CC">
            <w:pPr>
              <w:pStyle w:val="12"/>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686F12A1">
            <w:pPr>
              <w:keepNext w:val="0"/>
              <w:keepLines w:val="0"/>
              <w:pageBreakBefore w:val="0"/>
              <w:widowControl w:val="0"/>
              <w:kinsoku/>
              <w:wordWrap/>
              <w:overflowPunct/>
              <w:topLinePunct w:val="0"/>
              <w:autoSpaceDE w:val="0"/>
              <w:autoSpaceDN w:val="0"/>
              <w:bidi w:val="0"/>
              <w:adjustRightInd/>
              <w:snapToGrid/>
              <w:spacing w:before="100" w:beforeAutospacing="1" w:line="240" w:lineRule="auto"/>
              <w:textAlignment w:val="auto"/>
              <w:rPr>
                <w:sz w:val="20"/>
                <w:szCs w:val="20"/>
              </w:rPr>
            </w:pPr>
            <w:r>
              <w:rPr>
                <w:rFonts w:hint="eastAsia" w:asciiTheme="minorEastAsia" w:hAnsiTheme="minorEastAsia" w:eastAsiaTheme="minorEastAsia" w:cstheme="minorEastAsia"/>
                <w:sz w:val="20"/>
                <w:szCs w:val="20"/>
              </w:rPr>
              <w:t>202</w:t>
            </w:r>
            <w:r>
              <w:rPr>
                <w:rFonts w:hint="eastAsia" w:asciiTheme="minorEastAsia" w:hAnsiTheme="minorEastAsia" w:eastAsiaTheme="minorEastAsia" w:cstheme="minorEastAsia"/>
                <w:sz w:val="20"/>
                <w:szCs w:val="20"/>
                <w:lang w:val="en-US" w:eastAsia="zh-CN"/>
              </w:rPr>
              <w:t>5</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5</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eastAsia="zh-CN"/>
              </w:rPr>
              <w:t>29</w:t>
            </w:r>
            <w:r>
              <w:rPr>
                <w:rFonts w:hint="eastAsia" w:asciiTheme="minorEastAsia" w:hAnsiTheme="minorEastAsia" w:eastAsiaTheme="minorEastAsia" w:cstheme="minorEastAsia"/>
                <w:sz w:val="20"/>
                <w:szCs w:val="20"/>
              </w:rPr>
              <w:t>日 1</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:00-1</w:t>
            </w: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rPr>
              <w:t>:00</w:t>
            </w:r>
          </w:p>
        </w:tc>
      </w:tr>
      <w:tr w14:paraId="1C456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6BC0A428">
            <w:pPr>
              <w:pStyle w:val="12"/>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6C8B4DD7">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textAlignment w:val="auto"/>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rPr>
              <w:t>上证路演中心 https://roadshow.sseinfo.com</w:t>
            </w:r>
          </w:p>
          <w:p w14:paraId="47FE948B">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textAlignment w:val="auto"/>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视频录播+网络文字互动</w:t>
            </w:r>
          </w:p>
        </w:tc>
      </w:tr>
      <w:tr w14:paraId="22F7B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10F3CFF">
            <w:pPr>
              <w:pStyle w:val="12"/>
              <w:spacing w:before="1"/>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3B21446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范青</w:t>
            </w:r>
            <w:r>
              <w:rPr>
                <w:rFonts w:ascii="宋体" w:hAnsi="宋体" w:eastAsia="宋体" w:cs="宋体"/>
                <w:sz w:val="20"/>
                <w:szCs w:val="20"/>
              </w:rPr>
              <w:br w:type="textWrapping"/>
            </w:r>
            <w:r>
              <w:rPr>
                <w:rFonts w:ascii="宋体" w:hAnsi="宋体" w:eastAsia="宋体" w:cs="宋体"/>
                <w:sz w:val="20"/>
                <w:szCs w:val="20"/>
              </w:rPr>
              <w:t>总经理兼财务总监 林柱英</w:t>
            </w:r>
            <w:r>
              <w:rPr>
                <w:rFonts w:ascii="宋体" w:hAnsi="宋体" w:eastAsia="宋体" w:cs="宋体"/>
                <w:sz w:val="20"/>
                <w:szCs w:val="20"/>
              </w:rPr>
              <w:br w:type="textWrapping"/>
            </w:r>
            <w:r>
              <w:rPr>
                <w:rFonts w:ascii="宋体" w:hAnsi="宋体" w:eastAsia="宋体" w:cs="宋体"/>
                <w:sz w:val="20"/>
                <w:szCs w:val="20"/>
              </w:rPr>
              <w:t>董事会秘书 左雨灵</w:t>
            </w:r>
            <w:r>
              <w:rPr>
                <w:rFonts w:ascii="宋体" w:hAnsi="宋体" w:eastAsia="宋体" w:cs="宋体"/>
                <w:sz w:val="20"/>
                <w:szCs w:val="20"/>
              </w:rPr>
              <w:br w:type="textWrapping"/>
            </w:r>
            <w:r>
              <w:rPr>
                <w:rFonts w:ascii="宋体" w:hAnsi="宋体" w:eastAsia="宋体" w:cs="宋体"/>
                <w:sz w:val="20"/>
                <w:szCs w:val="20"/>
              </w:rPr>
              <w:t>独立董事 李朝晖</w:t>
            </w:r>
          </w:p>
        </w:tc>
      </w:tr>
      <w:tr w14:paraId="4D3CB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760" w:hRule="atLeast"/>
          <w:jc w:val="center"/>
        </w:trPr>
        <w:tc>
          <w:tcPr>
            <w:tcW w:w="2580" w:type="dxa"/>
          </w:tcPr>
          <w:p w14:paraId="1C853FF3">
            <w:pPr>
              <w:pStyle w:val="12"/>
              <w:rPr>
                <w:rFonts w:ascii="宋体" w:hAnsi="宋体" w:eastAsia="宋体" w:cs="宋体"/>
                <w:b/>
                <w:bCs/>
                <w:sz w:val="20"/>
                <w:szCs w:val="20"/>
              </w:rPr>
            </w:pPr>
          </w:p>
          <w:p w14:paraId="416510A1">
            <w:pPr>
              <w:pStyle w:val="12"/>
              <w:rPr>
                <w:rFonts w:ascii="宋体" w:hAnsi="宋体" w:eastAsia="宋体" w:cs="宋体"/>
                <w:b/>
                <w:bCs/>
                <w:sz w:val="20"/>
                <w:szCs w:val="20"/>
              </w:rPr>
            </w:pPr>
          </w:p>
          <w:p w14:paraId="30D17288">
            <w:pPr>
              <w:pStyle w:val="12"/>
              <w:spacing w:before="5"/>
              <w:rPr>
                <w:rFonts w:ascii="宋体" w:hAnsi="宋体" w:eastAsia="宋体" w:cs="宋体"/>
                <w:b/>
                <w:bCs/>
                <w:sz w:val="20"/>
                <w:szCs w:val="20"/>
              </w:rPr>
            </w:pPr>
          </w:p>
          <w:p w14:paraId="4BCB5918">
            <w:pPr>
              <w:pStyle w:val="12"/>
              <w:spacing w:before="1" w:line="499" w:lineRule="auto"/>
              <w:ind w:right="96"/>
              <w:rPr>
                <w:rFonts w:hint="eastAsia" w:ascii="宋体" w:hAnsi="宋体" w:eastAsia="宋体" w:cs="宋体"/>
                <w:b/>
                <w:bCs/>
                <w:sz w:val="20"/>
                <w:szCs w:val="20"/>
              </w:rPr>
            </w:pPr>
            <w:r>
              <w:rPr>
                <w:rFonts w:hint="eastAsia" w:ascii="宋体" w:hAnsi="宋体" w:eastAsia="宋体" w:cs="宋体"/>
                <w:b/>
                <w:bCs/>
                <w:sz w:val="20"/>
                <w:szCs w:val="20"/>
              </w:rPr>
              <w:t>投资者关系活动主要内容</w:t>
            </w:r>
          </w:p>
          <w:p w14:paraId="48AE12C6">
            <w:pPr>
              <w:pStyle w:val="12"/>
              <w:spacing w:before="1" w:line="499" w:lineRule="auto"/>
              <w:ind w:right="96"/>
              <w:rPr>
                <w:rFonts w:ascii="宋体" w:hAnsi="宋体" w:eastAsia="宋体" w:cs="宋体"/>
                <w:b/>
                <w:bCs/>
                <w:sz w:val="20"/>
                <w:szCs w:val="20"/>
              </w:rPr>
            </w:pPr>
            <w:r>
              <w:rPr>
                <w:rFonts w:hint="eastAsia" w:ascii="宋体" w:hAnsi="宋体" w:eastAsia="宋体" w:cs="宋体"/>
                <w:b/>
                <w:bCs/>
                <w:sz w:val="20"/>
                <w:szCs w:val="20"/>
              </w:rPr>
              <w:t>介绍</w:t>
            </w:r>
          </w:p>
        </w:tc>
        <w:tc>
          <w:tcPr>
            <w:tcW w:w="5945" w:type="dxa"/>
          </w:tcPr>
          <w:p w14:paraId="316CB9E2">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firstLine="402" w:firstLineChars="200"/>
              <w:jc w:val="both"/>
              <w:textAlignment w:val="auto"/>
              <w:rPr>
                <w:rFonts w:hint="eastAsia" w:ascii="宋体" w:hAnsi="宋体" w:eastAsia="宋体" w:cs="宋体"/>
                <w:b w:val="0"/>
                <w:sz w:val="20"/>
              </w:rPr>
            </w:pPr>
            <w:r>
              <w:rPr>
                <w:rFonts w:ascii="宋体" w:hAnsi="宋体" w:eastAsia="宋体" w:cs="宋体"/>
                <w:b/>
                <w:sz w:val="20"/>
              </w:rPr>
              <w:t>1.</w:t>
            </w:r>
            <w:r>
              <w:rPr>
                <w:rFonts w:hint="eastAsia" w:ascii="宋体" w:hAnsi="宋体" w:eastAsia="宋体" w:cs="宋体"/>
                <w:b/>
                <w:sz w:val="20"/>
              </w:rPr>
              <w:t>高管您好，请问贵公司未来盈利增长的主要驱动因素有哪些？谢谢。</w:t>
            </w:r>
            <w:r>
              <w:rPr>
                <w:rFonts w:ascii="宋体" w:hAnsi="宋体" w:eastAsia="宋体" w:cs="宋体"/>
                <w:b/>
                <w:sz w:val="20"/>
              </w:rPr>
              <w:br w:type="textWrapping"/>
            </w:r>
            <w:r>
              <w:rPr>
                <w:rFonts w:ascii="宋体" w:hAnsi="宋体" w:eastAsia="宋体" w:cs="宋体"/>
                <w:b w:val="0"/>
                <w:sz w:val="20"/>
              </w:rPr>
              <w:t xml:space="preserve">    </w:t>
            </w:r>
            <w:r>
              <w:rPr>
                <w:rFonts w:hint="eastAsia" w:ascii="宋体" w:hAnsi="宋体" w:eastAsia="宋体" w:cs="宋体"/>
                <w:b w:val="0"/>
                <w:sz w:val="20"/>
                <w:lang w:val="en-US" w:eastAsia="zh-CN"/>
              </w:rPr>
              <w:t>答：</w:t>
            </w:r>
            <w:r>
              <w:rPr>
                <w:rFonts w:hint="eastAsia" w:ascii="宋体" w:hAnsi="宋体" w:eastAsia="宋体" w:cs="宋体"/>
                <w:b w:val="0"/>
                <w:sz w:val="20"/>
              </w:rPr>
              <w:t>尊敬的投资者您好！</w:t>
            </w:r>
          </w:p>
          <w:p w14:paraId="1F8C735A">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firstLine="400" w:firstLineChars="200"/>
              <w:jc w:val="both"/>
              <w:textAlignment w:val="auto"/>
              <w:rPr>
                <w:rFonts w:hint="eastAsia" w:ascii="宋体" w:hAnsi="宋体" w:eastAsia="宋体" w:cs="宋体"/>
                <w:b w:val="0"/>
                <w:sz w:val="20"/>
              </w:rPr>
            </w:pPr>
            <w:r>
              <w:rPr>
                <w:rFonts w:hint="eastAsia" w:ascii="宋体" w:hAnsi="宋体" w:eastAsia="宋体" w:cs="宋体"/>
                <w:b w:val="0"/>
                <w:sz w:val="20"/>
              </w:rPr>
              <w:t>2025年公司聚焦核心优势，通过资源整合与战略布局塑造多元化业务增长曲线，具体如下：</w:t>
            </w:r>
          </w:p>
          <w:p w14:paraId="0ED4E34F">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firstLine="400" w:firstLineChars="200"/>
              <w:jc w:val="both"/>
              <w:textAlignment w:val="auto"/>
              <w:rPr>
                <w:rFonts w:hint="eastAsia" w:ascii="宋体" w:hAnsi="宋体" w:eastAsia="宋体" w:cs="宋体"/>
                <w:b w:val="0"/>
                <w:sz w:val="20"/>
              </w:rPr>
            </w:pPr>
            <w:r>
              <w:rPr>
                <w:rFonts w:hint="eastAsia" w:ascii="宋体" w:hAnsi="宋体" w:eastAsia="宋体" w:cs="宋体"/>
                <w:b w:val="0"/>
                <w:sz w:val="20"/>
              </w:rPr>
              <w:t>一、钢丝绳索具：加大该业务应用场景多元化拓展，融合材料科学与智能制造，加大研发投入，突破海洋工程等新兴领域的技术适配性与规模化应用。</w:t>
            </w:r>
          </w:p>
          <w:p w14:paraId="294F08AF">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firstLine="400" w:firstLineChars="200"/>
              <w:jc w:val="both"/>
              <w:textAlignment w:val="auto"/>
              <w:rPr>
                <w:rFonts w:hint="eastAsia" w:ascii="宋体" w:hAnsi="宋体" w:eastAsia="宋体" w:cs="宋体"/>
                <w:b w:val="0"/>
                <w:sz w:val="20"/>
              </w:rPr>
            </w:pPr>
            <w:r>
              <w:rPr>
                <w:rFonts w:hint="eastAsia" w:ascii="宋体" w:hAnsi="宋体" w:eastAsia="宋体" w:cs="宋体"/>
                <w:b w:val="0"/>
                <w:sz w:val="20"/>
              </w:rPr>
              <w:t>二、智慧能源服务：依托设计院平台优势，将光伏应用系统（如阳台光伏、光伏路灯、光储集装箱等产品）融入建筑一体化等垂直场景，通过“设计院牵头、事业部协同”机制向应用系统集成等下游延伸，实现从产品输出到场景解决方案升级，打造智慧能源综合服务商。</w:t>
            </w:r>
          </w:p>
          <w:p w14:paraId="4FBEC493">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firstLine="400" w:firstLineChars="200"/>
              <w:jc w:val="both"/>
              <w:textAlignment w:val="auto"/>
              <w:rPr>
                <w:rFonts w:ascii="宋体" w:hAnsi="宋体" w:eastAsia="宋体" w:cs="宋体"/>
                <w:b w:val="0"/>
                <w:sz w:val="20"/>
              </w:rPr>
            </w:pPr>
            <w:r>
              <w:rPr>
                <w:rFonts w:hint="eastAsia" w:ascii="宋体" w:hAnsi="宋体" w:eastAsia="宋体" w:cs="宋体"/>
                <w:b w:val="0"/>
                <w:sz w:val="20"/>
              </w:rPr>
              <w:t>三、产业投资战略：聚焦新能源、智能制造、机器人、新材料等前沿领域，投资支持符合公司发展需要的业务板块及项目，通过战略投资等方式助力战略生态布局，形成“内生增长+外延拓展”双轮驱动模式，完善控股及参股子公司投后管理与运营机制，促进协同发展、增长共赢。感谢您的关注！</w:t>
            </w:r>
            <w:r>
              <w:rPr>
                <w:rFonts w:ascii="宋体" w:hAnsi="宋体" w:eastAsia="宋体" w:cs="宋体"/>
                <w:b w:val="0"/>
                <w:sz w:val="20"/>
              </w:rPr>
              <w:br w:type="textWrapping"/>
            </w:r>
            <w:r>
              <w:rPr>
                <w:rFonts w:ascii="宋体" w:hAnsi="宋体" w:eastAsia="宋体" w:cs="宋体"/>
                <w:b/>
                <w:sz w:val="20"/>
              </w:rPr>
              <w:t xml:space="preserve">    2.</w:t>
            </w:r>
            <w:r>
              <w:rPr>
                <w:rFonts w:hint="eastAsia" w:ascii="宋体" w:hAnsi="宋体" w:eastAsia="宋体" w:cs="宋体"/>
                <w:b/>
                <w:sz w:val="20"/>
              </w:rPr>
              <w:t>高管您好</w:t>
            </w:r>
            <w:r>
              <w:rPr>
                <w:rFonts w:hint="default" w:ascii="宋体" w:hAnsi="宋体" w:eastAsia="宋体" w:cs="宋体"/>
                <w:b/>
                <w:sz w:val="20"/>
                <w:lang w:val="en-US"/>
              </w:rPr>
              <w:t>,</w:t>
            </w:r>
            <w:bookmarkStart w:id="0" w:name="_GoBack"/>
            <w:bookmarkEnd w:id="0"/>
            <w:r>
              <w:rPr>
                <w:rFonts w:hint="eastAsia" w:ascii="宋体" w:hAnsi="宋体" w:eastAsia="宋体" w:cs="宋体"/>
                <w:b/>
                <w:sz w:val="20"/>
              </w:rPr>
              <w:t>请问贵公司本期财务报告中，盈利表现如何？谢谢</w:t>
            </w:r>
            <w:r>
              <w:rPr>
                <w:rFonts w:ascii="宋体" w:hAnsi="宋体" w:eastAsia="宋体" w:cs="宋体"/>
                <w:b/>
                <w:sz w:val="20"/>
              </w:rPr>
              <w:t>？</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hint="eastAsia" w:ascii="宋体" w:hAnsi="宋体" w:eastAsia="宋体" w:cs="宋体"/>
                <w:b w:val="0"/>
                <w:sz w:val="20"/>
              </w:rPr>
              <w:t>尊敬的投资者您好！公司2025年第一季度实现营业收入3.49亿元，同比增长24.80%；实现归母净利润107万元，同比增长117.64%，总体实现扭亏为盈。具体内容请详见公司披露的《2025年第一季度报告》，感谢您的关注</w:t>
            </w:r>
            <w:r>
              <w:rPr>
                <w:rFonts w:ascii="宋体" w:hAnsi="宋体" w:eastAsia="宋体" w:cs="宋体"/>
                <w:b w:val="0"/>
                <w:sz w:val="20"/>
              </w:rPr>
              <w:t>！</w:t>
            </w:r>
          </w:p>
          <w:p w14:paraId="5A3B971B">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firstLine="402" w:firstLineChars="200"/>
              <w:jc w:val="both"/>
              <w:textAlignment w:val="auto"/>
              <w:rPr>
                <w:rFonts w:ascii="宋体" w:hAnsi="宋体" w:eastAsia="宋体" w:cs="宋体"/>
                <w:sz w:val="20"/>
                <w:szCs w:val="20"/>
              </w:rPr>
            </w:pPr>
            <w:r>
              <w:rPr>
                <w:rFonts w:hint="eastAsia" w:ascii="宋体" w:hAnsi="宋体" w:eastAsia="宋体" w:cs="宋体"/>
                <w:b/>
                <w:sz w:val="20"/>
                <w:lang w:val="en-US" w:eastAsia="zh-CN"/>
              </w:rPr>
              <w:t>3</w:t>
            </w:r>
            <w:r>
              <w:rPr>
                <w:rFonts w:ascii="宋体" w:hAnsi="宋体" w:eastAsia="宋体" w:cs="宋体"/>
                <w:b/>
                <w:sz w:val="20"/>
              </w:rPr>
              <w:t>.</w:t>
            </w:r>
            <w:r>
              <w:rPr>
                <w:rFonts w:hint="eastAsia" w:ascii="宋体" w:hAnsi="宋体" w:eastAsia="宋体" w:cs="宋体"/>
                <w:b/>
                <w:sz w:val="20"/>
              </w:rPr>
              <w:t>请问贵公司钢丝绳的应用领域有哪些？</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hint="eastAsia" w:ascii="宋体" w:hAnsi="宋体" w:eastAsia="宋体" w:cs="宋体"/>
                <w:b w:val="0"/>
                <w:sz w:val="20"/>
              </w:rPr>
              <w:t>尊敬的投资者您好！公司钢丝绳产品作为升降与传动系统的核心部件，产品广泛应用于电梯、工程机械、海洋工程、港口码头、煤矿、船舶、远洋打捞等领域。2024年以来公司积极突破传统业务的边界，开辟了全新的市场空间，如工业机器人、海上风电吊装、水面光伏等项目应用，未来公司将不断深化布局，推动业务版图向更高附加值、更具战略意义的方向延伸。感谢您的关注</w:t>
            </w:r>
            <w:r>
              <w:rPr>
                <w:rFonts w:hint="eastAsia" w:ascii="宋体" w:hAnsi="宋体" w:eastAsia="宋体" w:cs="宋体"/>
                <w:b w:val="0"/>
                <w:sz w:val="20"/>
                <w:lang w:eastAsia="zh-CN"/>
              </w:rPr>
              <w:t>！</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4</w:t>
            </w:r>
            <w:r>
              <w:rPr>
                <w:rFonts w:ascii="宋体" w:hAnsi="宋体" w:eastAsia="宋体" w:cs="宋体"/>
                <w:b/>
                <w:sz w:val="20"/>
              </w:rPr>
              <w:t>.</w:t>
            </w:r>
            <w:r>
              <w:rPr>
                <w:rFonts w:hint="eastAsia" w:ascii="宋体" w:hAnsi="宋体" w:eastAsia="宋体" w:cs="宋体"/>
                <w:b/>
                <w:sz w:val="20"/>
              </w:rPr>
              <w:t>董秘你好，请问公司有在人形机器人腱绳上做研发生产送样吗</w:t>
            </w:r>
            <w:r>
              <w:rPr>
                <w:rFonts w:ascii="宋体" w:hAnsi="宋体" w:eastAsia="宋体" w:cs="宋体"/>
                <w:b/>
                <w:sz w:val="20"/>
              </w:rPr>
              <w:t>？</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hint="eastAsia" w:ascii="宋体" w:hAnsi="宋体" w:eastAsia="宋体" w:cs="宋体"/>
                <w:b w:val="0"/>
                <w:sz w:val="20"/>
              </w:rPr>
              <w:t>尊敬的投资者您好！公司积极探索创新成果超高分子钢丝绳在具身机器人领域的新应用场景。2021年始公司超高分子量聚乙烯纤维绳芯的钢丝绳因其具备高破断拉力、柔软性能、长疲劳寿命、低伸长率等特性，获得电梯客户的高度认可，《一种超高分子钢丝绳》已在2021年获发明专利授权。在具身机器人领域基于对灵巧手绳驱方案的理解及研究，结合腱绳2种主要材料超高分子量聚乙烯纤维、钢丝绳，公司超高分子钢丝绳的特性可满足灵巧手传动的要求。公司研发团队通过特定工艺开发腱绳测试样品，已与多家机器人企业开展技术交流与样品送测工作，同时公司积极覆盖机器人的手臂、大腿等多种应用场景开发。未来公司将根据市场需要积极推动该领域进程。目前该应用方向尚处于探索和持续开发阶段，暂未形成相关订单，且下游市场需求存在不确定性，请各位投资者注意投资风险！感谢您的关注！</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5</w:t>
            </w:r>
            <w:r>
              <w:rPr>
                <w:rFonts w:ascii="宋体" w:hAnsi="宋体" w:eastAsia="宋体" w:cs="宋体"/>
                <w:b/>
                <w:sz w:val="20"/>
              </w:rPr>
              <w:t>.</w:t>
            </w:r>
            <w:r>
              <w:rPr>
                <w:rFonts w:hint="eastAsia" w:ascii="宋体" w:hAnsi="宋体" w:eastAsia="宋体" w:cs="宋体"/>
                <w:b/>
                <w:sz w:val="20"/>
              </w:rPr>
              <w:t>公司建峰索具有没有用在深海经济方面的产品？</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hint="eastAsia" w:ascii="宋体" w:hAnsi="宋体" w:eastAsia="宋体" w:cs="宋体"/>
                <w:b w:val="0"/>
                <w:sz w:val="20"/>
              </w:rPr>
              <w:t>尊敬的投资者您好！在深海建设、海洋工程领域，公司全资子公司建峰索具有限公司凭借二十余年的深耕与积淀，已发展成为行业内的标杆企业。其“建峰”品牌在海洋工程、港口、船舶、海洋救助等领域享有卓越的品牌声誉，赢得了中海油、广州打捞局、中海福陆重工等高端客户的长期信赖。建峰索具不仅在国内市场占据重要地位，更成功拓展至全球舞台，其索具产品已广泛应用于多个国际重点项目，包括缅甸ZAWTIKA 1D项目、苏格兰1.1GW Inch Cape海上风电项目以及中海油卡塔尔ISND5-2项目等，彰显了其在国际市场的竞争实力与技术优势。与此同时，公司钢丝绳产品在生产条件和技术能力上全面达到国家及国际相关标准要求，并于2024年成功获得中国船级社（CCS）工厂认可证书和船用产品工厂认可证书。这一重要认证不仅标志着公司钢丝绳产品在船舶和海洋工程领域的技术实力与可靠性得到权威认可，更为其与建峰索具的协同发展奠定了坚实基础。未来，公司将以钢丝绳产品与索具业务的深度融合为契机，进一步释放协同效应，在高端海洋工程装备领域开辟更广阔的市场空间，持续为客户提供高附加值的产品与解决方案，助力全球海洋工程、深海科技产业的升级与发展。感谢您的关注！</w:t>
            </w:r>
            <w:r>
              <w:rPr>
                <w:rFonts w:ascii="宋体" w:hAnsi="宋体" w:eastAsia="宋体" w:cs="宋体"/>
                <w:b w:val="0"/>
                <w:sz w:val="20"/>
              </w:rPr>
              <w:br w:type="textWrapping"/>
            </w:r>
            <w:r>
              <w:rPr>
                <w:rFonts w:ascii="宋体" w:hAnsi="宋体" w:eastAsia="宋体" w:cs="宋体"/>
                <w:b/>
                <w:sz w:val="20"/>
              </w:rPr>
              <w:t xml:space="preserve">    6.</w:t>
            </w:r>
            <w:r>
              <w:rPr>
                <w:rFonts w:hint="eastAsia" w:ascii="宋体" w:hAnsi="宋体" w:eastAsia="宋体" w:cs="宋体"/>
                <w:b/>
                <w:sz w:val="20"/>
              </w:rPr>
              <w:t>请问贵公司未来业绩增长动力是什么？</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hint="eastAsia" w:ascii="宋体" w:hAnsi="宋体" w:eastAsia="宋体" w:cs="宋体"/>
                <w:b w:val="0"/>
                <w:sz w:val="20"/>
              </w:rPr>
              <w:t>尊敬的投资者您好！2025年，公司将深度聚焦于自身所具备的核心优势，通过精准的资源整合与战略布局，全力塑造多元化的业务增长曲线，为企业的长远发展注入源源不断的动力。首先，公司将加大工业材料-钢丝绳索具应用场景的多元化拓展，通过材料科学与智能制造的深度融合，加大研发投入，重点突破海洋工程、高端装备制造、新能源基建、智能物流、工业机器人等新兴领域的技术适配性和规模化应用，通过定制化材料解决方案构建差异化竞争优势，同时依托数字化技术构建全生命周期服务体系，明确“工业安全纽带”的产品定位。其次，公司将依托设计院的平台优势，将光伏技术、光伏产品深度融入建筑一体化、零碳园区、农业光伏复合、交通能源补给站等垂直场景，通过“设计院牵头、事业部协同”的机制，向应用系统集成、荷储一体、智能微电网解决方案等下游延伸，实现从产品输出到场景解决方案的升级，在未来能源格局中抢占应用创新制高点，打造更具竞争力的智慧能源综合服务商。与此同时，公司将落实产业投资战略，聚焦新能源材料、先进制造技术、智能装备等前沿领域，重点投资支持符合公司发展需要的业务板块及指定投资项目，通过战略投资、并购合作、平台孵化等方式助力公司实现战略生态布局，形成“内生增长+外延拓展”的双轮驱动模式。持续完善控股及参股子公司的投后管理与运营机制，促进投资参股公司与上市公司协同发展，实现增长共赢。感谢您的关注！</w:t>
            </w:r>
          </w:p>
        </w:tc>
      </w:tr>
      <w:tr w14:paraId="204AA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2A0A6DBD">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4A00613B">
            <w:pPr>
              <w:pStyle w:val="12"/>
              <w:keepNext w:val="0"/>
              <w:keepLines w:val="0"/>
              <w:pageBreakBefore w:val="0"/>
              <w:widowControl w:val="0"/>
              <w:kinsoku/>
              <w:wordWrap/>
              <w:overflowPunct/>
              <w:topLinePunct w:val="0"/>
              <w:autoSpaceDE w:val="0"/>
              <w:autoSpaceDN w:val="0"/>
              <w:bidi w:val="0"/>
              <w:adjustRightInd/>
              <w:snapToGrid/>
              <w:spacing w:before="100" w:beforeAutospacing="1" w:line="240" w:lineRule="auto"/>
              <w:textAlignment w:val="auto"/>
              <w:rPr>
                <w:rFonts w:hint="default" w:ascii="宋体" w:hAnsi="宋体" w:eastAsia="宋体" w:cs="宋体"/>
                <w:sz w:val="20"/>
                <w:szCs w:val="20"/>
                <w:lang w:val="en-US" w:eastAsia="zh-CN" w:bidi="zh-CN"/>
              </w:rPr>
            </w:pPr>
            <w:r>
              <w:rPr>
                <w:rFonts w:hint="eastAsia" w:ascii="宋体" w:hAnsi="宋体" w:eastAsia="宋体" w:cs="宋体"/>
                <w:sz w:val="20"/>
                <w:szCs w:val="20"/>
                <w:lang w:val="en-US" w:eastAsia="zh-CN" w:bidi="zh-CN"/>
              </w:rPr>
              <w:t>无</w:t>
            </w:r>
          </w:p>
        </w:tc>
      </w:tr>
    </w:tbl>
    <w:p w14:paraId="795C48AC">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3Y2Q5OWM4N2I0ODY1Yzg5YTA0Y2Q4ZDM2NmZjODM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2F78D5"/>
    <w:rsid w:val="29EE0E64"/>
    <w:rsid w:val="2BC4020A"/>
    <w:rsid w:val="2EF90F16"/>
    <w:rsid w:val="2F125C63"/>
    <w:rsid w:val="302C3D0A"/>
    <w:rsid w:val="3104598F"/>
    <w:rsid w:val="33DE31BB"/>
    <w:rsid w:val="389C49C0"/>
    <w:rsid w:val="39BC78F4"/>
    <w:rsid w:val="3B35486F"/>
    <w:rsid w:val="3EAA0397"/>
    <w:rsid w:val="3EF1250A"/>
    <w:rsid w:val="40567DB0"/>
    <w:rsid w:val="40FF5CD2"/>
    <w:rsid w:val="42DB40B0"/>
    <w:rsid w:val="43B71B0A"/>
    <w:rsid w:val="44FA0589"/>
    <w:rsid w:val="45A663E3"/>
    <w:rsid w:val="469F09AF"/>
    <w:rsid w:val="47DA2EEE"/>
    <w:rsid w:val="4B756271"/>
    <w:rsid w:val="4C8E1CA8"/>
    <w:rsid w:val="4D6D36A4"/>
    <w:rsid w:val="510903EF"/>
    <w:rsid w:val="53F137F4"/>
    <w:rsid w:val="543A6906"/>
    <w:rsid w:val="55BC3A58"/>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BF33FC"/>
    <w:rsid w:val="6CC24AB5"/>
    <w:rsid w:val="6D9271B2"/>
    <w:rsid w:val="6F134790"/>
    <w:rsid w:val="6FE81F5F"/>
    <w:rsid w:val="72192252"/>
    <w:rsid w:val="72446028"/>
    <w:rsid w:val="73076EC0"/>
    <w:rsid w:val="74210CA6"/>
    <w:rsid w:val="746F4E76"/>
    <w:rsid w:val="76430096"/>
    <w:rsid w:val="77FD7C59"/>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2422</Words>
  <Characters>2545</Characters>
  <Lines>2</Lines>
  <Paragraphs>1</Paragraphs>
  <TotalTime>3</TotalTime>
  <ScaleCrop>false</ScaleCrop>
  <LinksUpToDate>false</LinksUpToDate>
  <CharactersWithSpaces>2648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SFT</cp:lastModifiedBy>
  <dcterms:modified xsi:type="dcterms:W3CDTF">2025-05-29T06:32:50Z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57D148DF2F764966BF4E1C38A6255FA2</vt:lpwstr>
  </property>
  <property fmtid="{D5CDD505-2E9C-101B-9397-08002B2CF9AE}" pid="4" name="KSOTemplateDocerSaveRecord">
    <vt:lpwstr>eyJoZGlkIjoiMzEwNTM5NzYwMDRjMzkwZTVkZjY2ODkwMGIxNGU0OTUiLCJ1c2VySWQiOiI1MTQ2ODc0MTUifQ==</vt:lpwstr>
  </property>
</Properties>
</file>