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823F" w14:textId="2FFECB9D" w:rsidR="006E65E5" w:rsidRDefault="00B21707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600771                            </w:t>
      </w:r>
      <w:r w:rsidR="00703843">
        <w:rPr>
          <w:rFonts w:hint="eastAsia"/>
          <w:color w:val="000000"/>
          <w:sz w:val="24"/>
        </w:rPr>
        <w:t xml:space="preserve">      </w:t>
      </w:r>
      <w:r>
        <w:rPr>
          <w:color w:val="000000"/>
          <w:sz w:val="24"/>
        </w:rPr>
        <w:t xml:space="preserve"> </w:t>
      </w:r>
      <w:r>
        <w:rPr>
          <w:rFonts w:hAnsi="宋体"/>
          <w:bCs/>
          <w:iCs/>
          <w:color w:val="000000"/>
          <w:sz w:val="24"/>
        </w:rPr>
        <w:t>证券简称：</w:t>
      </w:r>
      <w:proofErr w:type="gramStart"/>
      <w:r>
        <w:rPr>
          <w:color w:val="000000"/>
          <w:sz w:val="24"/>
        </w:rPr>
        <w:t>广誉远</w:t>
      </w:r>
      <w:proofErr w:type="gramEnd"/>
    </w:p>
    <w:p w14:paraId="6AA71124" w14:textId="4C327A72" w:rsidR="006E65E5" w:rsidRPr="00A766C7" w:rsidRDefault="00B21707" w:rsidP="00A766C7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proofErr w:type="gramStart"/>
      <w:r>
        <w:rPr>
          <w:rFonts w:ascii="宋体" w:hAnsi="宋体"/>
          <w:b/>
          <w:bCs/>
          <w:iCs/>
          <w:color w:val="000000"/>
          <w:sz w:val="32"/>
          <w:szCs w:val="32"/>
        </w:rPr>
        <w:t>广誉远</w:t>
      </w:r>
      <w:proofErr w:type="gramEnd"/>
      <w:r>
        <w:rPr>
          <w:rFonts w:ascii="宋体" w:hAnsi="宋体"/>
          <w:b/>
          <w:bCs/>
          <w:iCs/>
          <w:color w:val="000000"/>
          <w:sz w:val="32"/>
          <w:szCs w:val="32"/>
        </w:rPr>
        <w:t>中药股份有限公司</w:t>
      </w:r>
      <w:bookmarkStart w:id="0" w:name="OLE_LINK1"/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  <w:bookmarkEnd w:id="0"/>
      <w:r>
        <w:rPr>
          <w:rFonts w:ascii="宋体" w:hAnsi="宋体" w:hint="eastAsia"/>
          <w:bCs/>
          <w:iCs/>
          <w:color w:val="000000"/>
          <w:sz w:val="24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6E65E5" w14:paraId="1CAF1376" w14:textId="77777777" w:rsidTr="0070384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7BBB" w14:textId="77777777" w:rsidR="006E65E5" w:rsidRDefault="00B21707" w:rsidP="0070384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C1C6CC1" w14:textId="77777777" w:rsidR="006E65E5" w:rsidRDefault="006E65E5" w:rsidP="00703843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0E51" w14:textId="592C25C0" w:rsidR="006E65E5" w:rsidRDefault="0000000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sdt>
              <w:sdtPr>
                <w:rPr>
                  <w:rFonts w:ascii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061378">
                  <w:rPr>
                    <w:rFonts w:ascii="Wingdings 2" w:eastAsia="MS Gothic" w:hAnsi="Wingdings 2" w:cs="宋体" w:hint="eastAsia"/>
                    <w:sz w:val="20"/>
                    <w:szCs w:val="20"/>
                    <w:lang w:val="zh-CN" w:bidi="zh-CN"/>
                  </w:rPr>
                  <w:t>R</w:t>
                </w:r>
              </w:sdtContent>
            </w:sdt>
            <w:r w:rsidR="00916B67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B21707">
              <w:rPr>
                <w:rFonts w:hAnsi="宋体"/>
                <w:kern w:val="0"/>
                <w:sz w:val="24"/>
              </w:rPr>
              <w:t>特定对象调研</w:t>
            </w:r>
            <w:r w:rsidR="00B21707">
              <w:rPr>
                <w:kern w:val="0"/>
                <w:sz w:val="24"/>
              </w:rPr>
              <w:t xml:space="preserve">      </w:t>
            </w:r>
            <w:r w:rsidR="00876866">
              <w:rPr>
                <w:rFonts w:hint="eastAsia"/>
                <w:kern w:val="0"/>
                <w:sz w:val="24"/>
              </w:rPr>
              <w:t xml:space="preserve"> </w:t>
            </w:r>
            <w:r w:rsidR="00B21707">
              <w:rPr>
                <w:kern w:val="0"/>
                <w:sz w:val="24"/>
              </w:rPr>
              <w:t xml:space="preserve"> </w:t>
            </w:r>
            <w:bookmarkStart w:id="1" w:name="OLE_LINK2"/>
            <w:sdt>
              <w:sdtPr>
                <w:rPr>
                  <w:rFonts w:ascii="宋体" w:hAnsi="宋体" w:cs="宋体" w:hint="eastAsia"/>
                  <w:sz w:val="20"/>
                  <w:szCs w:val="20"/>
                </w:rPr>
                <w:id w:val="-157550316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061378">
                  <w:rPr>
                    <w:rFonts w:ascii="Wingdings 2" w:eastAsia="MS Gothic" w:hAnsi="Wingdings 2" w:cs="宋体" w:hint="eastAsia"/>
                    <w:sz w:val="20"/>
                    <w:szCs w:val="20"/>
                    <w:lang w:val="zh-CN" w:bidi="zh-CN"/>
                  </w:rPr>
                  <w:t>R</w:t>
                </w:r>
              </w:sdtContent>
            </w:sdt>
            <w:bookmarkEnd w:id="1"/>
            <w:r w:rsidR="00B21707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B21707">
              <w:rPr>
                <w:rFonts w:hAnsi="宋体"/>
                <w:kern w:val="0"/>
                <w:sz w:val="24"/>
              </w:rPr>
              <w:t>分析师会议</w:t>
            </w:r>
          </w:p>
          <w:p w14:paraId="208309FA" w14:textId="5EBBFD0D" w:rsidR="006E65E5" w:rsidRDefault="00B2170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</w:t>
            </w:r>
            <w:r w:rsidR="00345F9F">
              <w:rPr>
                <w:rFonts w:hint="eastAsia"/>
                <w:kern w:val="0"/>
                <w:sz w:val="24"/>
              </w:rPr>
              <w:t xml:space="preserve"> </w:t>
            </w:r>
            <w:r w:rsidR="00A82C97"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E227969" w14:textId="6BC5F403" w:rsidR="006E65E5" w:rsidRDefault="00B2170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sdt>
              <w:sdtPr>
                <w:rPr>
                  <w:rFonts w:ascii="宋体" w:hAnsi="宋体" w:cs="宋体" w:hint="eastAsia"/>
                  <w:sz w:val="20"/>
                  <w:szCs w:val="20"/>
                </w:rPr>
                <w:id w:val="-23277108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061378">
                  <w:rPr>
                    <w:rFonts w:ascii="Wingdings 2" w:eastAsia="MS Gothic" w:hAnsi="Wingdings 2" w:cs="宋体" w:hint="eastAsia"/>
                    <w:sz w:val="20"/>
                    <w:szCs w:val="20"/>
                    <w:lang w:val="zh-CN" w:bidi="zh-CN"/>
                  </w:rPr>
                  <w:t>R</w:t>
                </w:r>
              </w:sdtContent>
            </w:sdt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6B9896D2" w14:textId="167A71AC" w:rsidR="006E65E5" w:rsidRDefault="0000000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sdt>
              <w:sdtPr>
                <w:rPr>
                  <w:rFonts w:ascii="宋体" w:hAnsi="宋体" w:cs="宋体" w:hint="eastAsia"/>
                  <w:sz w:val="20"/>
                  <w:szCs w:val="20"/>
                </w:rPr>
                <w:id w:val="-164426438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061378">
                  <w:rPr>
                    <w:rFonts w:ascii="Wingdings 2" w:eastAsia="MS Gothic" w:hAnsi="Wingdings 2" w:cs="宋体" w:hint="eastAsia"/>
                    <w:sz w:val="20"/>
                    <w:szCs w:val="20"/>
                    <w:lang w:val="zh-CN" w:bidi="zh-CN"/>
                  </w:rPr>
                  <w:t>R</w:t>
                </w:r>
              </w:sdtContent>
            </w:sdt>
            <w:r w:rsidR="00B21707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B21707">
              <w:rPr>
                <w:rFonts w:hAnsi="宋体"/>
                <w:kern w:val="0"/>
                <w:sz w:val="24"/>
              </w:rPr>
              <w:t>现场参观</w:t>
            </w:r>
            <w:r w:rsidR="00B21707"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57DEE2C9" w14:textId="77777777" w:rsidR="006E65E5" w:rsidRDefault="00B21707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6E65E5" w14:paraId="220AFB85" w14:textId="77777777" w:rsidTr="00CF0B36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5290" w14:textId="726788C1" w:rsidR="006E65E5" w:rsidRDefault="00B21707" w:rsidP="0070384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16BB" w14:textId="6EF75C86" w:rsidR="006E65E5" w:rsidRDefault="008D1777" w:rsidP="00FF4F9E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华安证券、</w:t>
            </w:r>
            <w:r w:rsidR="00964A48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长城证券、</w:t>
            </w:r>
            <w:r w:rsidR="00964A48" w:rsidRPr="008D1777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山西证券</w:t>
            </w:r>
            <w:r w:rsidR="00964A48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西部证券、东北证券、长江证券、</w:t>
            </w:r>
            <w:r w:rsidR="009D62D8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兴业证券、信达证券、平安证券、东吴证券、光大证券、华创证券、国盛证券、开源证券、中</w:t>
            </w:r>
            <w:proofErr w:type="gramStart"/>
            <w:r w:rsidR="009D62D8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信建投证券</w:t>
            </w:r>
            <w:proofErr w:type="gramEnd"/>
            <w:r w:rsidR="009D62D8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9D62D8" w:rsidRPr="008D1777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大同证券、国泰海通</w:t>
            </w:r>
            <w:r w:rsidR="009D62D8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证券</w:t>
            </w:r>
            <w:r w:rsidR="009D62D8" w:rsidRPr="008D1777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、国信证券、华龙证券、银河证券、华泰证券、华林证券、</w:t>
            </w:r>
            <w:r w:rsidR="00592E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华源证券、</w:t>
            </w:r>
            <w:r w:rsidR="001C7A68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平安养老、金鹰基金、华商基金、</w:t>
            </w:r>
            <w:proofErr w:type="gramStart"/>
            <w:r w:rsidR="001C7A68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国投瑞银</w:t>
            </w:r>
            <w:proofErr w:type="gramEnd"/>
            <w:r w:rsidR="001C7A68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、农银汇理、</w:t>
            </w:r>
            <w:r w:rsidR="00FF4F9E" w:rsidRP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淳厚基金</w:t>
            </w:r>
            <w:r w:rsid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proofErr w:type="gramStart"/>
            <w:r w:rsidR="00FF4F9E" w:rsidRP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浦银安</w:t>
            </w:r>
            <w:proofErr w:type="gramEnd"/>
            <w:r w:rsidR="00FF4F9E" w:rsidRP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盛基金</w:t>
            </w:r>
            <w:r w:rsid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、兴业基金、</w:t>
            </w:r>
            <w:proofErr w:type="gramStart"/>
            <w:r w:rsidR="00FF4F9E" w:rsidRP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泓德基金</w:t>
            </w:r>
            <w:proofErr w:type="gramEnd"/>
            <w:r w:rsid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F4F9E" w:rsidRP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民生加银</w:t>
            </w:r>
            <w:r w:rsid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F4F9E" w:rsidRP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东方基金</w:t>
            </w:r>
            <w:r w:rsid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proofErr w:type="gramStart"/>
            <w:r w:rsidR="00FF4F9E" w:rsidRP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沣</w:t>
            </w:r>
            <w:proofErr w:type="gramEnd"/>
            <w:r w:rsidR="00FF4F9E" w:rsidRP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京资本</w:t>
            </w:r>
            <w:r w:rsid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F4F9E" w:rsidRP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中加基金</w:t>
            </w:r>
            <w:r w:rsid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F4F9E" w:rsidRP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清和泉</w:t>
            </w:r>
            <w:r w:rsidR="006D277A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资本</w:t>
            </w:r>
            <w:r w:rsid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F4F9E" w:rsidRP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光大永明资产</w:t>
            </w:r>
            <w:r w:rsidR="00FF4F9E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、华宝基金、建信养老、新华资产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、人保养老、嘉实基金、华夏基金、广发基金、中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金资管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、富国基金、诺安基金、</w:t>
            </w:r>
            <w:r w:rsidRPr="008D1777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三立期货、慧</w:t>
            </w:r>
            <w:proofErr w:type="gramStart"/>
            <w:r w:rsidRPr="008D1777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研</w:t>
            </w:r>
            <w:proofErr w:type="gramEnd"/>
            <w:r w:rsidRPr="008D1777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智投、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信诚基金、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信达澳亚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、中欧基金、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鑫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元基金、</w:t>
            </w:r>
            <w:r w:rsidR="009D62D8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国</w:t>
            </w:r>
            <w:r w:rsidR="007C2D86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信</w:t>
            </w:r>
            <w:r w:rsidR="009D62D8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投资、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长安基金、交银基金、太保资产、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鹏扬基金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、银华基金、华泰柏瑞、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睿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石泓远、国寿资产、</w:t>
            </w:r>
            <w:r w:rsidR="009D62D8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深圳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蓝马资本、中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海基金</w:t>
            </w:r>
            <w:proofErr w:type="gramEnd"/>
          </w:p>
        </w:tc>
      </w:tr>
      <w:tr w:rsidR="006E65E5" w14:paraId="2D30A0F8" w14:textId="77777777" w:rsidTr="0070384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F343" w14:textId="77777777" w:rsidR="006E65E5" w:rsidRDefault="00B21707" w:rsidP="0070384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1ED" w14:textId="2E9D1052" w:rsidR="006E65E5" w:rsidRPr="00F9706E" w:rsidRDefault="00976C16">
            <w:pPr>
              <w:spacing w:line="42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9706E"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 w:rsidR="003878B5" w:rsidRPr="00F9706E"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 w:rsidRPr="00F9706E">
              <w:rPr>
                <w:rFonts w:ascii="宋体" w:hAnsi="宋体" w:hint="eastAsia"/>
                <w:bCs/>
                <w:iCs/>
                <w:color w:val="000000"/>
                <w:sz w:val="24"/>
              </w:rPr>
              <w:t>12</w:t>
            </w:r>
            <w:r w:rsidR="00F9706E" w:rsidRPr="00F9706E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  <w:r w:rsidR="00F9706E">
              <w:rPr>
                <w:rFonts w:ascii="宋体" w:hAnsi="宋体" w:hint="eastAsia"/>
                <w:bCs/>
                <w:iCs/>
                <w:color w:val="000000"/>
                <w:sz w:val="24"/>
              </w:rPr>
              <w:t>—</w:t>
            </w:r>
            <w:r w:rsidR="003878B5" w:rsidRPr="00F9706E">
              <w:rPr>
                <w:rFonts w:ascii="宋体" w:hAnsi="宋体" w:hint="eastAsia"/>
                <w:bCs/>
                <w:iCs/>
                <w:color w:val="000000"/>
                <w:sz w:val="24"/>
              </w:rPr>
              <w:t>5月</w:t>
            </w:r>
            <w:r w:rsidR="001C7A68" w:rsidRPr="00F9706E">
              <w:rPr>
                <w:rFonts w:ascii="宋体" w:hAnsi="宋体" w:hint="eastAsia"/>
                <w:bCs/>
                <w:iCs/>
                <w:color w:val="000000"/>
                <w:sz w:val="24"/>
              </w:rPr>
              <w:t>30</w:t>
            </w:r>
            <w:r w:rsidR="003878B5" w:rsidRPr="00F9706E"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6E65E5" w14:paraId="2065F7CB" w14:textId="77777777" w:rsidTr="0070384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04EA" w14:textId="77777777" w:rsidR="006E65E5" w:rsidRDefault="00B21707" w:rsidP="0070384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4F0A" w14:textId="7345096E" w:rsidR="006E65E5" w:rsidRDefault="003878B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现场</w:t>
            </w:r>
            <w:r w:rsidR="00C64C50">
              <w:rPr>
                <w:rFonts w:hint="eastAsia"/>
                <w:bCs/>
                <w:iCs/>
                <w:color w:val="000000"/>
                <w:sz w:val="24"/>
              </w:rPr>
              <w:t>（公司会议室</w:t>
            </w:r>
            <w:r w:rsidR="00406EFD">
              <w:rPr>
                <w:rFonts w:hint="eastAsia"/>
                <w:bCs/>
                <w:iCs/>
                <w:color w:val="000000"/>
                <w:sz w:val="24"/>
              </w:rPr>
              <w:t>、客户会议室</w:t>
            </w:r>
            <w:r w:rsidR="00C64C50">
              <w:rPr>
                <w:rFonts w:hint="eastAsia"/>
                <w:bCs/>
                <w:iCs/>
                <w:color w:val="000000"/>
                <w:sz w:val="24"/>
              </w:rPr>
              <w:t>）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、线上一对一</w:t>
            </w:r>
          </w:p>
        </w:tc>
      </w:tr>
      <w:tr w:rsidR="006E65E5" w14:paraId="756EB324" w14:textId="77777777" w:rsidTr="0070384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0FFA" w14:textId="77777777" w:rsidR="00964A48" w:rsidRDefault="00B21707" w:rsidP="00703843">
            <w:pPr>
              <w:spacing w:line="420" w:lineRule="exact"/>
              <w:jc w:val="center"/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</w:t>
            </w:r>
          </w:p>
          <w:p w14:paraId="02DFF354" w14:textId="34DDE8C1" w:rsidR="006E65E5" w:rsidRDefault="00B21707" w:rsidP="0070384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接待人员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11A5" w14:textId="1F4F9B1E" w:rsidR="006E65E5" w:rsidRDefault="00521558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董事会秘书</w:t>
            </w:r>
            <w:r w:rsidR="006A1A8E">
              <w:rPr>
                <w:rFonts w:ascii="宋体" w:hAnsi="宋体" w:hint="eastAsia"/>
                <w:bCs/>
                <w:sz w:val="24"/>
              </w:rPr>
              <w:t>及董事会办公室工作人员</w:t>
            </w:r>
          </w:p>
        </w:tc>
      </w:tr>
      <w:tr w:rsidR="006E65E5" w14:paraId="432B7462" w14:textId="77777777" w:rsidTr="0070384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49CE" w14:textId="604FAA7D" w:rsidR="006E65E5" w:rsidRPr="00916B67" w:rsidRDefault="00B21707" w:rsidP="00916B67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7E43" w14:textId="71DF9F9E" w:rsidR="00786190" w:rsidRPr="00F9706E" w:rsidRDefault="00F9706E" w:rsidP="00F9706E">
            <w:pPr>
              <w:spacing w:line="460" w:lineRule="exact"/>
              <w:ind w:firstLineChars="200" w:firstLine="48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1、</w:t>
            </w:r>
            <w:r w:rsidR="00976C16" w:rsidRPr="00F9706E">
              <w:rPr>
                <w:rFonts w:ascii="宋体" w:hAnsi="宋体" w:hint="eastAsia"/>
                <w:b/>
                <w:bCs/>
                <w:sz w:val="24"/>
              </w:rPr>
              <w:t>回归国资后公司主要做了哪些改善经营质量的工作？之前类似风险是否还会出现？</w:t>
            </w:r>
          </w:p>
          <w:p w14:paraId="628C8E94" w14:textId="07B100CC" w:rsidR="00C31615" w:rsidRDefault="009A6AF9" w:rsidP="00F9706E">
            <w:pPr>
              <w:spacing w:line="4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自山西国资控股后，</w:t>
            </w:r>
            <w:r w:rsidR="00EB433B">
              <w:rPr>
                <w:rFonts w:ascii="宋体" w:hAnsi="宋体" w:hint="eastAsia"/>
                <w:sz w:val="24"/>
              </w:rPr>
              <w:t>公司</w:t>
            </w:r>
            <w:r>
              <w:rPr>
                <w:rFonts w:ascii="宋体" w:hAnsi="宋体" w:hint="eastAsia"/>
                <w:sz w:val="24"/>
              </w:rPr>
              <w:t>积极开展三大行动：百日清欠、降本增效、增量拓展</w:t>
            </w:r>
            <w:r w:rsidR="00C31615">
              <w:rPr>
                <w:rFonts w:ascii="宋体" w:hAnsi="宋体" w:hint="eastAsia"/>
                <w:sz w:val="24"/>
              </w:rPr>
              <w:t>，以</w:t>
            </w:r>
            <w:r>
              <w:rPr>
                <w:rFonts w:ascii="宋体" w:hAnsi="宋体" w:hint="eastAsia"/>
                <w:sz w:val="24"/>
              </w:rPr>
              <w:t>改善公司应收账款、现金流、销售费用等财务指标；</w:t>
            </w:r>
            <w:proofErr w:type="gramStart"/>
            <w:r>
              <w:rPr>
                <w:rFonts w:ascii="宋体" w:hAnsi="宋体" w:hint="eastAsia"/>
                <w:sz w:val="24"/>
              </w:rPr>
              <w:t>推进数智化</w:t>
            </w:r>
            <w:proofErr w:type="gramEnd"/>
            <w:r>
              <w:rPr>
                <w:rFonts w:ascii="宋体" w:hAnsi="宋体" w:hint="eastAsia"/>
                <w:sz w:val="24"/>
              </w:rPr>
              <w:t>平台建设，</w:t>
            </w:r>
            <w:proofErr w:type="gramStart"/>
            <w:r>
              <w:rPr>
                <w:rFonts w:ascii="宋体" w:hAnsi="宋体" w:hint="eastAsia"/>
                <w:sz w:val="24"/>
              </w:rPr>
              <w:t>实现数智化</w:t>
            </w:r>
            <w:proofErr w:type="gramEnd"/>
            <w:r>
              <w:rPr>
                <w:rFonts w:ascii="宋体" w:hAnsi="宋体" w:hint="eastAsia"/>
                <w:sz w:val="24"/>
              </w:rPr>
              <w:t>协同办公；推行现款发货政策等系列举措，</w:t>
            </w:r>
            <w:r w:rsidR="00824D59">
              <w:rPr>
                <w:rFonts w:ascii="宋体" w:hAnsi="宋体" w:hint="eastAsia"/>
                <w:sz w:val="24"/>
              </w:rPr>
              <w:t>增强企业抗风险能力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1C21818" w14:textId="651249D5" w:rsidR="00C31615" w:rsidRDefault="009A6AF9" w:rsidP="00F9706E">
            <w:pPr>
              <w:spacing w:line="4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2024年下半年开始，公司上下统一思想，调整经营思路，从“重管控”向“强经营”转变，以“增长”促经营</w:t>
            </w:r>
            <w:r w:rsidR="00C2118D">
              <w:rPr>
                <w:rFonts w:ascii="宋体" w:hAnsi="宋体" w:hint="eastAsia"/>
                <w:sz w:val="24"/>
              </w:rPr>
              <w:t>，把</w:t>
            </w:r>
            <w:r w:rsidR="00C2118D" w:rsidRPr="00A7320A">
              <w:rPr>
                <w:rFonts w:ascii="宋体" w:hAnsi="宋体" w:hint="eastAsia"/>
                <w:sz w:val="24"/>
              </w:rPr>
              <w:t>“增长”</w:t>
            </w:r>
            <w:r w:rsidR="00C2118D" w:rsidRPr="00A7320A">
              <w:rPr>
                <w:rFonts w:ascii="宋体" w:hAnsi="宋体" w:hint="eastAsia"/>
                <w:sz w:val="24"/>
              </w:rPr>
              <w:lastRenderedPageBreak/>
              <w:t>作为首要任务和目标，</w:t>
            </w:r>
            <w:r w:rsidR="00C2118D">
              <w:rPr>
                <w:rFonts w:ascii="宋体" w:hAnsi="宋体" w:hint="eastAsia"/>
                <w:sz w:val="24"/>
              </w:rPr>
              <w:t>坚持“增长不动摇”的主基调。</w:t>
            </w:r>
            <w:r w:rsidR="00C2118D" w:rsidRPr="00A7320A">
              <w:rPr>
                <w:rFonts w:ascii="宋体" w:hAnsi="宋体" w:hint="eastAsia"/>
                <w:sz w:val="24"/>
              </w:rPr>
              <w:t>把“提升经营能力”作为保障增长的重中之重，把“效率”作为重要支撑</w:t>
            </w:r>
            <w:r w:rsidR="00C2118D">
              <w:rPr>
                <w:rFonts w:ascii="宋体" w:hAnsi="宋体" w:hint="eastAsia"/>
                <w:sz w:val="24"/>
              </w:rPr>
              <w:t>，树立鲜明的“业绩导向”</w:t>
            </w:r>
            <w:r w:rsidR="0051524D">
              <w:rPr>
                <w:rFonts w:ascii="宋体" w:hAnsi="宋体" w:hint="eastAsia"/>
                <w:sz w:val="24"/>
              </w:rPr>
              <w:t>，简政放权，简化流程</w:t>
            </w:r>
            <w:r w:rsidR="008902F5">
              <w:rPr>
                <w:rFonts w:ascii="宋体" w:hAnsi="宋体" w:hint="eastAsia"/>
                <w:sz w:val="24"/>
              </w:rPr>
              <w:t>，</w:t>
            </w:r>
            <w:r w:rsidR="00824D59">
              <w:rPr>
                <w:rFonts w:ascii="宋体" w:hAnsi="宋体" w:hint="eastAsia"/>
                <w:sz w:val="24"/>
              </w:rPr>
              <w:t>提升决策效率。优化销售政策，调整组织架构，</w:t>
            </w:r>
            <w:r w:rsidR="008902F5">
              <w:rPr>
                <w:rFonts w:ascii="宋体" w:hAnsi="宋体" w:hint="eastAsia"/>
                <w:sz w:val="24"/>
              </w:rPr>
              <w:t>激发销售团队积极性</w:t>
            </w:r>
            <w:r w:rsidR="0051524D">
              <w:rPr>
                <w:rFonts w:ascii="宋体" w:hAnsi="宋体" w:hint="eastAsia"/>
                <w:sz w:val="24"/>
              </w:rPr>
              <w:t>。</w:t>
            </w:r>
            <w:r w:rsidR="008902F5">
              <w:rPr>
                <w:rFonts w:ascii="宋体" w:hAnsi="宋体" w:hint="eastAsia"/>
                <w:sz w:val="24"/>
              </w:rPr>
              <w:t>在品牌宣传方面，通过</w:t>
            </w:r>
            <w:proofErr w:type="gramStart"/>
            <w:r w:rsidR="008902F5">
              <w:rPr>
                <w:rFonts w:ascii="宋体" w:hAnsi="宋体" w:hint="eastAsia"/>
                <w:sz w:val="24"/>
              </w:rPr>
              <w:t>央视央广合作</w:t>
            </w:r>
            <w:proofErr w:type="gramEnd"/>
            <w:r w:rsidR="008902F5">
              <w:rPr>
                <w:rFonts w:ascii="宋体" w:hAnsi="宋体" w:hint="eastAsia"/>
                <w:sz w:val="24"/>
              </w:rPr>
              <w:t>、高铁冠名、点亮山西、参加行业会议等提升公司品牌知名度，加大品牌曝光度；在学术科研方面，公司深度联动国家战略科技力量</w:t>
            </w:r>
            <w:r w:rsidR="006E54EC">
              <w:rPr>
                <w:rFonts w:ascii="宋体" w:hAnsi="宋体" w:hint="eastAsia"/>
                <w:sz w:val="24"/>
              </w:rPr>
              <w:t>，与中国中医科学院中药研究所、重庆大学等开展产学研协同创新，在学术</w:t>
            </w:r>
            <w:r w:rsidR="00824D59">
              <w:rPr>
                <w:rFonts w:ascii="宋体" w:hAnsi="宋体" w:hint="eastAsia"/>
                <w:sz w:val="24"/>
              </w:rPr>
              <w:t>科研</w:t>
            </w:r>
            <w:r w:rsidR="006E54EC">
              <w:rPr>
                <w:rFonts w:ascii="宋体" w:hAnsi="宋体" w:hint="eastAsia"/>
                <w:sz w:val="24"/>
              </w:rPr>
              <w:t>、产业应用、发展规划等领域开展合作，推动科研成果向</w:t>
            </w:r>
            <w:r w:rsidR="00FA0AFC">
              <w:rPr>
                <w:rFonts w:ascii="宋体" w:hAnsi="宋体" w:hint="eastAsia"/>
                <w:sz w:val="24"/>
              </w:rPr>
              <w:t>经营</w:t>
            </w:r>
            <w:r w:rsidR="006E54EC">
              <w:rPr>
                <w:rFonts w:ascii="宋体" w:hAnsi="宋体" w:hint="eastAsia"/>
                <w:sz w:val="24"/>
              </w:rPr>
              <w:t>生产力转化。在文化挖掘方面，</w:t>
            </w:r>
            <w:r w:rsidR="00824D59">
              <w:rPr>
                <w:rFonts w:ascii="宋体" w:hAnsi="宋体" w:hint="eastAsia"/>
                <w:sz w:val="24"/>
              </w:rPr>
              <w:t>成立</w:t>
            </w:r>
            <w:proofErr w:type="gramStart"/>
            <w:r w:rsidR="00824D59">
              <w:rPr>
                <w:rFonts w:ascii="宋体" w:hAnsi="宋体" w:hint="eastAsia"/>
                <w:sz w:val="24"/>
              </w:rPr>
              <w:t>广誉远</w:t>
            </w:r>
            <w:proofErr w:type="gramEnd"/>
            <w:r w:rsidR="003C52A4">
              <w:rPr>
                <w:rFonts w:ascii="宋体" w:hAnsi="宋体" w:hint="eastAsia"/>
                <w:sz w:val="24"/>
              </w:rPr>
              <w:t>中医药文化研究院，拍摄匠心传世系列视频等，通过文化内涵展示公司品牌底蕴</w:t>
            </w:r>
            <w:r w:rsidR="006E54EC">
              <w:rPr>
                <w:rFonts w:ascii="宋体" w:hAnsi="宋体" w:hint="eastAsia"/>
                <w:sz w:val="24"/>
              </w:rPr>
              <w:t>。</w:t>
            </w:r>
          </w:p>
          <w:p w14:paraId="6801C5E5" w14:textId="3E389870" w:rsidR="00F9706E" w:rsidRDefault="0051524D" w:rsidP="00F9706E">
            <w:pPr>
              <w:spacing w:line="4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</w:t>
            </w:r>
            <w:r w:rsidR="00E30D5F">
              <w:rPr>
                <w:rFonts w:ascii="宋体" w:hAnsi="宋体" w:hint="eastAsia"/>
                <w:sz w:val="24"/>
              </w:rPr>
              <w:t>坚持</w:t>
            </w:r>
            <w:r w:rsidR="00A11B55">
              <w:rPr>
                <w:rFonts w:ascii="宋体" w:hAnsi="宋体" w:hint="eastAsia"/>
                <w:sz w:val="24"/>
              </w:rPr>
              <w:t>围绕高质量可持续发展目标规范各项</w:t>
            </w:r>
            <w:r w:rsidR="00E30D5F">
              <w:rPr>
                <w:rFonts w:ascii="宋体" w:hAnsi="宋体" w:hint="eastAsia"/>
                <w:sz w:val="24"/>
              </w:rPr>
              <w:t>经营</w:t>
            </w:r>
            <w:r w:rsidR="00A11B55">
              <w:rPr>
                <w:rFonts w:ascii="宋体" w:hAnsi="宋体" w:hint="eastAsia"/>
                <w:sz w:val="24"/>
              </w:rPr>
              <w:t>活动</w:t>
            </w:r>
            <w:r w:rsidR="00E30D5F">
              <w:rPr>
                <w:rFonts w:ascii="宋体" w:hAnsi="宋体" w:hint="eastAsia"/>
                <w:sz w:val="24"/>
              </w:rPr>
              <w:t>，</w:t>
            </w:r>
            <w:r w:rsidR="00A11B55">
              <w:rPr>
                <w:rFonts w:ascii="宋体" w:hAnsi="宋体" w:hint="eastAsia"/>
                <w:sz w:val="24"/>
              </w:rPr>
              <w:t>目前采取的营销政策和管理举措，可以有效避免较高的债权潜在风险、经营现金流不足风险、投入产出效率不足、渠道梳理归拢不畅等风险，已披露的各项</w:t>
            </w:r>
            <w:r>
              <w:rPr>
                <w:rFonts w:ascii="宋体" w:hAnsi="宋体" w:hint="eastAsia"/>
                <w:sz w:val="24"/>
              </w:rPr>
              <w:t>财务指标</w:t>
            </w:r>
            <w:r w:rsidR="00DC72E4">
              <w:rPr>
                <w:rFonts w:ascii="宋体" w:hAnsi="宋体" w:hint="eastAsia"/>
                <w:sz w:val="24"/>
              </w:rPr>
              <w:t>均</w:t>
            </w:r>
            <w:r>
              <w:rPr>
                <w:rFonts w:ascii="宋体" w:hAnsi="宋体" w:hint="eastAsia"/>
                <w:sz w:val="24"/>
              </w:rPr>
              <w:t>真实、准确、完整</w:t>
            </w:r>
            <w:r w:rsidR="00A11B55">
              <w:rPr>
                <w:rFonts w:ascii="宋体" w:hAnsi="宋体" w:hint="eastAsia"/>
                <w:sz w:val="24"/>
              </w:rPr>
              <w:t>反映企业经营质量</w:t>
            </w:r>
            <w:r w:rsidR="006326C4">
              <w:rPr>
                <w:rFonts w:ascii="宋体" w:hAnsi="宋体" w:hint="eastAsia"/>
                <w:sz w:val="24"/>
              </w:rPr>
              <w:t>，保证无水分增长、有效益增长、有质量增长、可持续增长导向</w:t>
            </w:r>
            <w:r>
              <w:rPr>
                <w:rFonts w:ascii="宋体" w:hAnsi="宋体" w:hint="eastAsia"/>
                <w:sz w:val="24"/>
              </w:rPr>
              <w:t>。各项有利于公司提升经营质量的工作均在积极推进，</w:t>
            </w:r>
            <w:r w:rsidR="00A11B55">
              <w:rPr>
                <w:rFonts w:ascii="宋体" w:hAnsi="宋体" w:hint="eastAsia"/>
                <w:sz w:val="24"/>
              </w:rPr>
              <w:t>不断优化完善中，</w:t>
            </w:r>
            <w:r>
              <w:rPr>
                <w:rFonts w:ascii="宋体" w:hAnsi="宋体" w:hint="eastAsia"/>
                <w:sz w:val="24"/>
              </w:rPr>
              <w:t>不存在</w:t>
            </w:r>
            <w:r w:rsidR="002D44EF">
              <w:rPr>
                <w:rFonts w:ascii="宋体" w:hAnsi="宋体" w:hint="eastAsia"/>
                <w:sz w:val="24"/>
              </w:rPr>
              <w:t>影响公司正常发展的其</w:t>
            </w:r>
            <w:r w:rsidR="00EB433B">
              <w:rPr>
                <w:rFonts w:ascii="宋体" w:hAnsi="宋体" w:hint="eastAsia"/>
                <w:sz w:val="24"/>
              </w:rPr>
              <w:t>他</w:t>
            </w:r>
            <w:r>
              <w:rPr>
                <w:rFonts w:ascii="宋体" w:hAnsi="宋体" w:hint="eastAsia"/>
                <w:sz w:val="24"/>
              </w:rPr>
              <w:t>风险。</w:t>
            </w:r>
          </w:p>
          <w:p w14:paraId="6BCDEB5D" w14:textId="02F7659C" w:rsidR="00F61010" w:rsidRPr="00F9706E" w:rsidRDefault="00F9706E" w:rsidP="00F9706E">
            <w:pPr>
              <w:spacing w:line="4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="00976C16">
              <w:rPr>
                <w:rFonts w:ascii="宋体" w:hAnsi="宋体" w:hint="eastAsia"/>
                <w:b/>
                <w:bCs/>
                <w:sz w:val="24"/>
              </w:rPr>
              <w:t>公司酒类产品</w:t>
            </w:r>
            <w:r w:rsidR="006636EE">
              <w:rPr>
                <w:rFonts w:ascii="宋体" w:hAnsi="宋体" w:hint="eastAsia"/>
                <w:b/>
                <w:bCs/>
                <w:sz w:val="24"/>
              </w:rPr>
              <w:t>现状，下一步如何规划</w:t>
            </w:r>
            <w:r w:rsidR="00916B67" w:rsidRPr="00876866">
              <w:rPr>
                <w:rFonts w:ascii="宋体" w:hAnsi="宋体" w:hint="eastAsia"/>
                <w:b/>
                <w:bCs/>
                <w:sz w:val="24"/>
              </w:rPr>
              <w:t>？</w:t>
            </w:r>
          </w:p>
          <w:p w14:paraId="2A5FFE4B" w14:textId="51A7D664" w:rsidR="00C31615" w:rsidRDefault="00194868" w:rsidP="009C6C47">
            <w:pPr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公司酒类产品历史悠久、品类齐全，</w:t>
            </w:r>
            <w:r w:rsidR="00DC72E4">
              <w:rPr>
                <w:rFonts w:ascii="宋体" w:hAnsi="宋体" w:hint="eastAsia"/>
                <w:sz w:val="24"/>
              </w:rPr>
              <w:t>包括国药准字号加味龟龄集酒、</w:t>
            </w:r>
            <w:proofErr w:type="gramStart"/>
            <w:r w:rsidR="00DC72E4">
              <w:rPr>
                <w:rFonts w:ascii="宋体" w:hAnsi="宋体" w:hint="eastAsia"/>
                <w:sz w:val="24"/>
              </w:rPr>
              <w:t>远字牌</w:t>
            </w:r>
            <w:proofErr w:type="gramEnd"/>
            <w:r w:rsidR="00DC72E4">
              <w:rPr>
                <w:rFonts w:ascii="宋体" w:hAnsi="宋体" w:hint="eastAsia"/>
                <w:sz w:val="24"/>
              </w:rPr>
              <w:t>龟龄集保健酒、龟龄露酒和白酒。</w:t>
            </w:r>
            <w:r>
              <w:rPr>
                <w:rFonts w:ascii="宋体" w:hAnsi="宋体"/>
                <w:sz w:val="24"/>
              </w:rPr>
              <w:t>目前主要通过传统药渠、精品门店、线上</w:t>
            </w:r>
            <w:r w:rsidR="00DC72E4">
              <w:rPr>
                <w:rFonts w:ascii="宋体" w:hAnsi="宋体" w:hint="eastAsia"/>
                <w:sz w:val="24"/>
              </w:rPr>
              <w:t>官旗</w:t>
            </w:r>
            <w:r>
              <w:rPr>
                <w:rFonts w:ascii="宋体" w:hAnsi="宋体"/>
                <w:sz w:val="24"/>
              </w:rPr>
              <w:t>等渠道销售。2024年公司对酒类产品提升品质</w:t>
            </w:r>
            <w:r w:rsidR="009C00DF">
              <w:rPr>
                <w:rFonts w:ascii="宋体" w:hAnsi="宋体" w:hint="eastAsia"/>
                <w:sz w:val="24"/>
              </w:rPr>
              <w:t>，</w:t>
            </w:r>
            <w:r w:rsidR="00F9339F">
              <w:rPr>
                <w:rFonts w:ascii="宋体" w:hAnsi="宋体" w:hint="eastAsia"/>
                <w:sz w:val="24"/>
              </w:rPr>
              <w:t>为</w:t>
            </w:r>
            <w:r w:rsidR="00F9339F">
              <w:rPr>
                <w:rFonts w:ascii="宋体" w:hAnsi="宋体"/>
                <w:sz w:val="24"/>
              </w:rPr>
              <w:t>长</w:t>
            </w:r>
            <w:r w:rsidR="00F9339F">
              <w:rPr>
                <w:rFonts w:ascii="宋体" w:hAnsi="宋体" w:hint="eastAsia"/>
                <w:sz w:val="24"/>
              </w:rPr>
              <w:t>期</w:t>
            </w:r>
            <w:r w:rsidR="00F9339F">
              <w:rPr>
                <w:rFonts w:ascii="宋体" w:hAnsi="宋体"/>
                <w:sz w:val="24"/>
              </w:rPr>
              <w:t>发展</w:t>
            </w:r>
            <w:r>
              <w:rPr>
                <w:rFonts w:ascii="宋体" w:hAnsi="宋体"/>
                <w:sz w:val="24"/>
              </w:rPr>
              <w:t>奠定</w:t>
            </w:r>
            <w:r w:rsidR="00EB433B">
              <w:rPr>
                <w:rFonts w:ascii="宋体" w:hAnsi="宋体" w:hint="eastAsia"/>
                <w:sz w:val="24"/>
              </w:rPr>
              <w:t>坚实的质量</w:t>
            </w:r>
            <w:r>
              <w:rPr>
                <w:rFonts w:ascii="宋体" w:hAnsi="宋体"/>
                <w:sz w:val="24"/>
              </w:rPr>
              <w:t>基础</w:t>
            </w:r>
            <w:r w:rsidR="009C00DF"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/>
                <w:sz w:val="24"/>
              </w:rPr>
              <w:t>营销</w:t>
            </w:r>
            <w:r w:rsidR="009C00DF">
              <w:rPr>
                <w:rFonts w:ascii="宋体" w:hAnsi="宋体" w:hint="eastAsia"/>
                <w:sz w:val="24"/>
              </w:rPr>
              <w:t>方面</w:t>
            </w:r>
            <w:r>
              <w:rPr>
                <w:rFonts w:ascii="宋体" w:hAnsi="宋体"/>
                <w:sz w:val="24"/>
              </w:rPr>
              <w:t>组建</w:t>
            </w:r>
            <w:r w:rsidR="009C00DF">
              <w:rPr>
                <w:rFonts w:ascii="宋体" w:hAnsi="宋体" w:hint="eastAsia"/>
                <w:sz w:val="24"/>
              </w:rPr>
              <w:t>了</w:t>
            </w:r>
            <w:r>
              <w:rPr>
                <w:rFonts w:ascii="宋体" w:hAnsi="宋体"/>
                <w:sz w:val="24"/>
              </w:rPr>
              <w:t>公司制运营模式</w:t>
            </w:r>
            <w:r w:rsidR="009C00DF"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专业化经营，已通过乌</w:t>
            </w:r>
            <w:proofErr w:type="gramStart"/>
            <w:r>
              <w:rPr>
                <w:rFonts w:ascii="宋体" w:hAnsi="宋体"/>
                <w:sz w:val="24"/>
              </w:rPr>
              <w:t>镇大会</w:t>
            </w:r>
            <w:proofErr w:type="gramEnd"/>
            <w:r>
              <w:rPr>
                <w:rFonts w:ascii="宋体" w:hAnsi="宋体"/>
                <w:sz w:val="24"/>
              </w:rPr>
              <w:t>等各类行业会议发布酒类产品</w:t>
            </w:r>
            <w:r w:rsidR="009C00DF">
              <w:rPr>
                <w:rFonts w:ascii="宋体" w:hAnsi="宋体" w:hint="eastAsia"/>
                <w:sz w:val="24"/>
              </w:rPr>
              <w:t>推介项目，提高市场开发力度</w:t>
            </w:r>
            <w:r>
              <w:rPr>
                <w:rFonts w:ascii="宋体" w:hAnsi="宋体"/>
                <w:sz w:val="24"/>
              </w:rPr>
              <w:t>。</w:t>
            </w:r>
          </w:p>
          <w:p w14:paraId="59DFF230" w14:textId="45C71B47" w:rsidR="00C31615" w:rsidRDefault="00F9339F" w:rsidP="009C6C47">
            <w:pPr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发展规划方面，</w:t>
            </w:r>
            <w:r w:rsidR="00194868">
              <w:rPr>
                <w:rFonts w:ascii="宋体" w:hAnsi="宋体"/>
                <w:sz w:val="24"/>
              </w:rPr>
              <w:t>公司已</w:t>
            </w:r>
            <w:r w:rsidR="009C00DF">
              <w:rPr>
                <w:rFonts w:ascii="宋体" w:hAnsi="宋体" w:hint="eastAsia"/>
                <w:sz w:val="24"/>
              </w:rPr>
              <w:t>拟定</w:t>
            </w:r>
            <w:r w:rsidR="00194868">
              <w:rPr>
                <w:rFonts w:ascii="宋体" w:hAnsi="宋体"/>
                <w:sz w:val="24"/>
              </w:rPr>
              <w:t>各主要产品的发展</w:t>
            </w:r>
            <w:r w:rsidR="009C00DF">
              <w:rPr>
                <w:rFonts w:ascii="宋体" w:hAnsi="宋体" w:hint="eastAsia"/>
                <w:sz w:val="24"/>
              </w:rPr>
              <w:t>目标</w:t>
            </w:r>
            <w:r w:rsidR="00194868">
              <w:rPr>
                <w:rFonts w:ascii="宋体" w:hAnsi="宋体"/>
                <w:sz w:val="24"/>
              </w:rPr>
              <w:t>，将整体从品牌推广、学术科研、营销规划、团队建设等角度对每个品类和业务线梳理规划，明确考核指标，细化落地政策，推动各事业部和各品类的整体经营业绩提升，为</w:t>
            </w:r>
            <w:proofErr w:type="gramStart"/>
            <w:r w:rsidR="00194868">
              <w:rPr>
                <w:rFonts w:ascii="宋体" w:hAnsi="宋体"/>
                <w:sz w:val="24"/>
              </w:rPr>
              <w:t>广誉远</w:t>
            </w:r>
            <w:proofErr w:type="gramEnd"/>
            <w:r w:rsidR="00194868">
              <w:rPr>
                <w:rFonts w:ascii="宋体" w:hAnsi="宋体"/>
                <w:sz w:val="24"/>
              </w:rPr>
              <w:t>未来发展整体目标的达成明确细化分解方案，充分发挥产品优势、品牌优势，实现价</w:t>
            </w:r>
            <w:r w:rsidR="00194868">
              <w:rPr>
                <w:rFonts w:ascii="宋体" w:hAnsi="宋体"/>
                <w:sz w:val="24"/>
              </w:rPr>
              <w:lastRenderedPageBreak/>
              <w:t>值提升。</w:t>
            </w:r>
          </w:p>
          <w:p w14:paraId="3DF65CDD" w14:textId="09763EBA" w:rsidR="00A82C97" w:rsidRDefault="009C00DF" w:rsidP="009C6C47">
            <w:pPr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针对酒类产品，充分发挥公司产品优势，精准聚焦消费</w:t>
            </w:r>
            <w:r w:rsidR="00B61F36">
              <w:rPr>
                <w:rFonts w:ascii="宋体" w:hAnsi="宋体" w:hint="eastAsia"/>
                <w:sz w:val="24"/>
              </w:rPr>
              <w:t>群体和消费场景，应用好中医药在治未病、健康保健，辅助治疗等方面的协同作用，</w:t>
            </w:r>
            <w:bookmarkStart w:id="2" w:name="OLE_LINK3"/>
            <w:r w:rsidR="00B61F36">
              <w:rPr>
                <w:rFonts w:ascii="宋体" w:hAnsi="宋体" w:hint="eastAsia"/>
                <w:sz w:val="24"/>
              </w:rPr>
              <w:t>服务好银发群体的养生保健需求和中青年群体的健康消费情绪需求</w:t>
            </w:r>
            <w:bookmarkEnd w:id="2"/>
            <w:r w:rsidR="00B61F36">
              <w:rPr>
                <w:rFonts w:ascii="宋体" w:hAnsi="宋体" w:hint="eastAsia"/>
                <w:sz w:val="24"/>
              </w:rPr>
              <w:t>。渠道方面</w:t>
            </w:r>
            <w:r w:rsidR="00F9339F">
              <w:rPr>
                <w:rFonts w:ascii="宋体" w:hAnsi="宋体" w:hint="eastAsia"/>
                <w:sz w:val="24"/>
              </w:rPr>
              <w:t>，提供更好</w:t>
            </w:r>
            <w:r w:rsidR="00FA0AFC">
              <w:rPr>
                <w:rFonts w:ascii="宋体" w:hAnsi="宋体" w:hint="eastAsia"/>
                <w:sz w:val="24"/>
              </w:rPr>
              <w:t>的</w:t>
            </w:r>
            <w:r w:rsidR="00B61F36">
              <w:rPr>
                <w:rFonts w:ascii="宋体" w:hAnsi="宋体" w:hint="eastAsia"/>
                <w:sz w:val="24"/>
              </w:rPr>
              <w:t>专业性和便利性</w:t>
            </w:r>
            <w:r w:rsidR="00F9339F">
              <w:rPr>
                <w:rFonts w:ascii="宋体" w:hAnsi="宋体" w:hint="eastAsia"/>
                <w:sz w:val="24"/>
              </w:rPr>
              <w:t>部署</w:t>
            </w:r>
            <w:r w:rsidR="00B61F36">
              <w:rPr>
                <w:rFonts w:ascii="宋体" w:hAnsi="宋体" w:hint="eastAsia"/>
                <w:sz w:val="24"/>
              </w:rPr>
              <w:t>，统筹好传统渠道</w:t>
            </w:r>
            <w:r w:rsidR="00F9339F">
              <w:rPr>
                <w:rFonts w:ascii="宋体" w:hAnsi="宋体" w:hint="eastAsia"/>
                <w:sz w:val="24"/>
              </w:rPr>
              <w:t>和线上线下新场景的产品覆盖，增加产品终端</w:t>
            </w:r>
            <w:proofErr w:type="gramStart"/>
            <w:r w:rsidR="00F9339F">
              <w:rPr>
                <w:rFonts w:ascii="宋体" w:hAnsi="宋体" w:hint="eastAsia"/>
                <w:sz w:val="24"/>
              </w:rPr>
              <w:t>触达面，</w:t>
            </w:r>
            <w:r w:rsidR="0039500B">
              <w:rPr>
                <w:rFonts w:ascii="宋体" w:hAnsi="宋体" w:hint="eastAsia"/>
                <w:sz w:val="24"/>
              </w:rPr>
              <w:t>使</w:t>
            </w:r>
            <w:r w:rsidR="00F9339F">
              <w:rPr>
                <w:rFonts w:ascii="宋体" w:hAnsi="宋体" w:hint="eastAsia"/>
                <w:sz w:val="24"/>
              </w:rPr>
              <w:t>满足</w:t>
            </w:r>
            <w:proofErr w:type="gramEnd"/>
            <w:r w:rsidR="00F9339F">
              <w:rPr>
                <w:rFonts w:ascii="宋体" w:hAnsi="宋体" w:hint="eastAsia"/>
                <w:sz w:val="24"/>
              </w:rPr>
              <w:t>不同客户的及时获得感有效提升，扎扎实实以好的品质和功效稳步拓展各项业务。</w:t>
            </w:r>
          </w:p>
          <w:p w14:paraId="76A872D3" w14:textId="384BE87B" w:rsidR="00F61010" w:rsidRPr="00A82C97" w:rsidRDefault="00F9706E" w:rsidP="00F9706E">
            <w:pPr>
              <w:spacing w:line="460" w:lineRule="exact"/>
              <w:ind w:firstLineChars="200" w:firstLine="482"/>
              <w:contextualSpacing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3、</w:t>
            </w:r>
            <w:r w:rsidR="006636EE" w:rsidRPr="00A82C97">
              <w:rPr>
                <w:rFonts w:ascii="宋体" w:hAnsi="宋体" w:hint="eastAsia"/>
                <w:b/>
                <w:bCs/>
                <w:sz w:val="24"/>
              </w:rPr>
              <w:t>公司产品终端覆盖提升举措</w:t>
            </w:r>
            <w:r w:rsidR="00F61010" w:rsidRPr="00A82C97">
              <w:rPr>
                <w:rFonts w:ascii="宋体" w:hAnsi="宋体" w:hint="eastAsia"/>
                <w:b/>
                <w:bCs/>
                <w:sz w:val="24"/>
              </w:rPr>
              <w:t>？</w:t>
            </w:r>
          </w:p>
          <w:p w14:paraId="14B672BD" w14:textId="6E7DD50A" w:rsidR="00A82C97" w:rsidRPr="009C6C47" w:rsidRDefault="002911C9" w:rsidP="00344741">
            <w:pPr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proofErr w:type="gramStart"/>
            <w:r w:rsidRPr="009C6C47">
              <w:rPr>
                <w:rFonts w:ascii="宋体" w:hAnsi="宋体" w:hint="eastAsia"/>
                <w:sz w:val="24"/>
              </w:rPr>
              <w:t>聚焦四</w:t>
            </w:r>
            <w:proofErr w:type="gramEnd"/>
            <w:r w:rsidRPr="009C6C47">
              <w:rPr>
                <w:rFonts w:ascii="宋体" w:hAnsi="宋体" w:hint="eastAsia"/>
                <w:sz w:val="24"/>
              </w:rPr>
              <w:t>大核心产品，经典国药</w:t>
            </w:r>
            <w:r w:rsidR="008F6C22" w:rsidRPr="009C6C47">
              <w:rPr>
                <w:rFonts w:ascii="宋体" w:hAnsi="宋体" w:hint="eastAsia"/>
                <w:sz w:val="24"/>
              </w:rPr>
              <w:t>坚持</w:t>
            </w:r>
            <w:r w:rsidRPr="009C6C47">
              <w:rPr>
                <w:rFonts w:ascii="宋体" w:hAnsi="宋体" w:hint="eastAsia"/>
                <w:sz w:val="24"/>
              </w:rPr>
              <w:t>稳固存量市场，</w:t>
            </w:r>
            <w:r w:rsidR="0086764C">
              <w:rPr>
                <w:rFonts w:ascii="宋体" w:hAnsi="宋体" w:hint="eastAsia"/>
                <w:sz w:val="24"/>
              </w:rPr>
              <w:t>梳理优化经销商资源，进一步聚焦优质客户的长期合作；OTC</w:t>
            </w:r>
            <w:r w:rsidRPr="009C6C47">
              <w:rPr>
                <w:rFonts w:ascii="宋体" w:hAnsi="宋体" w:hint="eastAsia"/>
                <w:sz w:val="24"/>
              </w:rPr>
              <w:t>深化与TOP连锁开展战略合作</w:t>
            </w:r>
            <w:r w:rsidR="0086764C">
              <w:rPr>
                <w:rFonts w:ascii="宋体" w:hAnsi="宋体" w:hint="eastAsia"/>
                <w:sz w:val="24"/>
              </w:rPr>
              <w:t>；</w:t>
            </w:r>
            <w:r w:rsidRPr="009C6C47">
              <w:rPr>
                <w:rFonts w:ascii="宋体" w:hAnsi="宋体" w:hint="eastAsia"/>
                <w:sz w:val="24"/>
              </w:rPr>
              <w:t>医学</w:t>
            </w:r>
            <w:proofErr w:type="gramStart"/>
            <w:r w:rsidR="0086764C">
              <w:rPr>
                <w:rFonts w:ascii="宋体" w:hAnsi="宋体" w:hint="eastAsia"/>
                <w:sz w:val="24"/>
              </w:rPr>
              <w:t>部加大</w:t>
            </w:r>
            <w:proofErr w:type="gramEnd"/>
            <w:r w:rsidRPr="009C6C47">
              <w:rPr>
                <w:rFonts w:ascii="宋体" w:hAnsi="宋体" w:hint="eastAsia"/>
                <w:sz w:val="24"/>
              </w:rPr>
              <w:t>存量市场深耕和</w:t>
            </w:r>
            <w:r w:rsidR="0086764C">
              <w:rPr>
                <w:rFonts w:ascii="宋体" w:hAnsi="宋体" w:hint="eastAsia"/>
                <w:sz w:val="24"/>
              </w:rPr>
              <w:t>各级</w:t>
            </w:r>
            <w:r w:rsidRPr="009C6C47">
              <w:rPr>
                <w:rFonts w:ascii="宋体" w:hAnsi="宋体" w:hint="eastAsia"/>
                <w:sz w:val="24"/>
              </w:rPr>
              <w:t>空白市场开发</w:t>
            </w:r>
            <w:r w:rsidR="0086764C">
              <w:rPr>
                <w:rFonts w:ascii="宋体" w:hAnsi="宋体" w:hint="eastAsia"/>
                <w:sz w:val="24"/>
              </w:rPr>
              <w:t>，拓展新品</w:t>
            </w:r>
            <w:proofErr w:type="gramStart"/>
            <w:r w:rsidR="0086764C">
              <w:rPr>
                <w:rFonts w:ascii="宋体" w:hAnsi="宋体" w:hint="eastAsia"/>
                <w:sz w:val="24"/>
              </w:rPr>
              <w:t>规</w:t>
            </w:r>
            <w:proofErr w:type="gramEnd"/>
            <w:r w:rsidR="0086764C">
              <w:rPr>
                <w:rFonts w:ascii="宋体" w:hAnsi="宋体" w:hint="eastAsia"/>
                <w:sz w:val="24"/>
              </w:rPr>
              <w:t>供应和核心产品多科室应用</w:t>
            </w:r>
            <w:r w:rsidR="008F6C22" w:rsidRPr="009C6C47">
              <w:rPr>
                <w:rFonts w:ascii="宋体" w:hAnsi="宋体" w:hint="eastAsia"/>
                <w:sz w:val="24"/>
              </w:rPr>
              <w:t>；</w:t>
            </w:r>
            <w:r w:rsidR="0086764C">
              <w:rPr>
                <w:rFonts w:ascii="宋体" w:hAnsi="宋体" w:hint="eastAsia"/>
                <w:sz w:val="24"/>
              </w:rPr>
              <w:t>商务部</w:t>
            </w:r>
            <w:proofErr w:type="gramStart"/>
            <w:r w:rsidR="006326C4">
              <w:rPr>
                <w:rFonts w:ascii="宋体" w:hAnsi="宋体" w:hint="eastAsia"/>
                <w:sz w:val="24"/>
              </w:rPr>
              <w:t>探索商销模式</w:t>
            </w:r>
            <w:proofErr w:type="gramEnd"/>
            <w:r w:rsidR="006326C4">
              <w:rPr>
                <w:rFonts w:ascii="宋体" w:hAnsi="宋体" w:hint="eastAsia"/>
                <w:sz w:val="24"/>
              </w:rPr>
              <w:t>渗透</w:t>
            </w:r>
            <w:proofErr w:type="gramStart"/>
            <w:r w:rsidR="006326C4">
              <w:rPr>
                <w:rFonts w:ascii="宋体" w:hAnsi="宋体" w:hint="eastAsia"/>
                <w:sz w:val="24"/>
              </w:rPr>
              <w:t>社会单散和</w:t>
            </w:r>
            <w:proofErr w:type="gramEnd"/>
            <w:r w:rsidR="006326C4">
              <w:rPr>
                <w:rFonts w:ascii="宋体" w:hAnsi="宋体" w:hint="eastAsia"/>
                <w:sz w:val="24"/>
              </w:rPr>
              <w:t>基层市场；</w:t>
            </w:r>
            <w:r w:rsidR="008F6C22" w:rsidRPr="009C6C47">
              <w:rPr>
                <w:rFonts w:ascii="宋体" w:hAnsi="宋体" w:hint="eastAsia"/>
                <w:sz w:val="24"/>
              </w:rPr>
              <w:t>精品中药加大招商力度，精准招商，</w:t>
            </w:r>
            <w:r w:rsidR="006326C4">
              <w:rPr>
                <w:rFonts w:ascii="宋体" w:hAnsi="宋体" w:hint="eastAsia"/>
                <w:sz w:val="24"/>
              </w:rPr>
              <w:t>优质招商，</w:t>
            </w:r>
            <w:r w:rsidR="008F6C22" w:rsidRPr="009C6C47">
              <w:rPr>
                <w:rFonts w:ascii="宋体" w:hAnsi="宋体" w:hint="eastAsia"/>
                <w:sz w:val="24"/>
              </w:rPr>
              <w:t>通过高端赛事</w:t>
            </w:r>
            <w:r w:rsidR="006326C4">
              <w:rPr>
                <w:rFonts w:ascii="宋体" w:hAnsi="宋体" w:hint="eastAsia"/>
                <w:sz w:val="24"/>
              </w:rPr>
              <w:t>、圈层资源、协会商会</w:t>
            </w:r>
            <w:r w:rsidR="008F6C22" w:rsidRPr="009C6C47">
              <w:rPr>
                <w:rFonts w:ascii="宋体" w:hAnsi="宋体" w:hint="eastAsia"/>
                <w:sz w:val="24"/>
              </w:rPr>
              <w:t>论坛等精准获客，赋能“国药堂、国医馆、博物馆”三位一体</w:t>
            </w:r>
            <w:r w:rsidR="009C6C47">
              <w:rPr>
                <w:rFonts w:ascii="宋体" w:hAnsi="宋体" w:hint="eastAsia"/>
                <w:sz w:val="24"/>
              </w:rPr>
              <w:t>；</w:t>
            </w:r>
            <w:r w:rsidR="008F6C22" w:rsidRPr="009C6C47">
              <w:rPr>
                <w:rFonts w:ascii="宋体" w:hAnsi="宋体" w:hint="eastAsia"/>
                <w:sz w:val="24"/>
              </w:rPr>
              <w:t>数字经济事业部全品类</w:t>
            </w:r>
            <w:r w:rsidR="009C6C47">
              <w:rPr>
                <w:rFonts w:ascii="宋体" w:hAnsi="宋体" w:hint="eastAsia"/>
                <w:sz w:val="24"/>
              </w:rPr>
              <w:t>线上销售，通过</w:t>
            </w:r>
            <w:r w:rsidR="006326C4">
              <w:rPr>
                <w:rFonts w:ascii="宋体" w:hAnsi="宋体" w:hint="eastAsia"/>
                <w:sz w:val="24"/>
              </w:rPr>
              <w:t>多态融合</w:t>
            </w:r>
            <w:r w:rsidR="009C6C47">
              <w:rPr>
                <w:rFonts w:ascii="宋体" w:hAnsi="宋体" w:hint="eastAsia"/>
                <w:sz w:val="24"/>
              </w:rPr>
              <w:t>，</w:t>
            </w:r>
            <w:proofErr w:type="gramStart"/>
            <w:r w:rsidR="009C6C47">
              <w:rPr>
                <w:rFonts w:ascii="宋体" w:hAnsi="宋体" w:hint="eastAsia"/>
                <w:sz w:val="24"/>
              </w:rPr>
              <w:t>实现</w:t>
            </w:r>
            <w:r w:rsidR="000E1B0C">
              <w:rPr>
                <w:rFonts w:ascii="宋体" w:hAnsi="宋体" w:hint="eastAsia"/>
                <w:sz w:val="24"/>
              </w:rPr>
              <w:t>线</w:t>
            </w:r>
            <w:proofErr w:type="gramEnd"/>
            <w:r w:rsidR="000E1B0C">
              <w:rPr>
                <w:rFonts w:ascii="宋体" w:hAnsi="宋体" w:hint="eastAsia"/>
                <w:sz w:val="24"/>
              </w:rPr>
              <w:t>上线下</w:t>
            </w:r>
            <w:r w:rsidR="009C6C47">
              <w:rPr>
                <w:rFonts w:ascii="宋体" w:hAnsi="宋体" w:hint="eastAsia"/>
                <w:sz w:val="24"/>
              </w:rPr>
              <w:t>业态互补</w:t>
            </w:r>
            <w:r w:rsidR="006326C4">
              <w:rPr>
                <w:rFonts w:ascii="宋体" w:hAnsi="宋体" w:hint="eastAsia"/>
                <w:sz w:val="24"/>
              </w:rPr>
              <w:t>，创新营销突破，提升增量途径</w:t>
            </w:r>
            <w:r w:rsidR="009C6C47">
              <w:rPr>
                <w:rFonts w:ascii="宋体" w:hAnsi="宋体" w:hint="eastAsia"/>
                <w:sz w:val="24"/>
              </w:rPr>
              <w:t>；酒业营销公司，通过现有资源优势的线下药渠、精品门店及线上官</w:t>
            </w:r>
            <w:proofErr w:type="gramStart"/>
            <w:r w:rsidR="009C6C47">
              <w:rPr>
                <w:rFonts w:ascii="宋体" w:hAnsi="宋体" w:hint="eastAsia"/>
                <w:sz w:val="24"/>
              </w:rPr>
              <w:t>旗开展</w:t>
            </w:r>
            <w:proofErr w:type="gramEnd"/>
            <w:r w:rsidR="009C6C47">
              <w:rPr>
                <w:rFonts w:ascii="宋体" w:hAnsi="宋体" w:hint="eastAsia"/>
                <w:sz w:val="24"/>
              </w:rPr>
              <w:t>营销的同时，结合</w:t>
            </w:r>
            <w:r w:rsidR="006326C4">
              <w:rPr>
                <w:rFonts w:ascii="宋体" w:hAnsi="宋体" w:hint="eastAsia"/>
                <w:sz w:val="24"/>
              </w:rPr>
              <w:t>公司产品发展规划和产品特色</w:t>
            </w:r>
            <w:r w:rsidR="009C6C47">
              <w:rPr>
                <w:rFonts w:ascii="宋体" w:hAnsi="宋体" w:hint="eastAsia"/>
                <w:sz w:val="24"/>
              </w:rPr>
              <w:t>精细化市场布局，积极拓展渠道，</w:t>
            </w:r>
            <w:r w:rsidR="00714029">
              <w:rPr>
                <w:rFonts w:ascii="宋体" w:hAnsi="宋体" w:hint="eastAsia"/>
                <w:sz w:val="24"/>
              </w:rPr>
              <w:t>提升销售业绩</w:t>
            </w:r>
            <w:r w:rsidR="009C6C47">
              <w:rPr>
                <w:rFonts w:ascii="宋体" w:hAnsi="宋体" w:hint="eastAsia"/>
                <w:sz w:val="24"/>
              </w:rPr>
              <w:t>。</w:t>
            </w:r>
          </w:p>
          <w:p w14:paraId="104EE419" w14:textId="14AC84F2" w:rsidR="00786190" w:rsidRPr="00194868" w:rsidRDefault="00194868" w:rsidP="00AD7254">
            <w:pPr>
              <w:spacing w:line="460" w:lineRule="exact"/>
              <w:ind w:firstLineChars="200" w:firstLine="482"/>
              <w:contextualSpacing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4、</w:t>
            </w:r>
            <w:r w:rsidR="006636EE" w:rsidRPr="00194868">
              <w:rPr>
                <w:rFonts w:ascii="宋体" w:hAnsi="宋体" w:hint="eastAsia"/>
                <w:b/>
                <w:bCs/>
                <w:sz w:val="24"/>
              </w:rPr>
              <w:t>如何发挥好公司产品力优势，提升品牌优势，赋能营销突破</w:t>
            </w:r>
            <w:r w:rsidR="00916B67" w:rsidRPr="00194868">
              <w:rPr>
                <w:rFonts w:ascii="宋体" w:hAnsi="宋体" w:hint="eastAsia"/>
                <w:b/>
                <w:bCs/>
                <w:sz w:val="24"/>
              </w:rPr>
              <w:t>？</w:t>
            </w:r>
          </w:p>
          <w:p w14:paraId="53FE03F2" w14:textId="2D1B0D87" w:rsidR="001C7A68" w:rsidRDefault="00714029" w:rsidP="000E1B0C">
            <w:pPr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 w:rsidRPr="009B4D3E">
              <w:rPr>
                <w:rFonts w:ascii="宋体" w:hAnsi="宋体" w:hint="eastAsia"/>
                <w:sz w:val="24"/>
              </w:rPr>
              <w:t>公司拥有四大核心产品，龟龄集、定坤丹、安宫牛黄丸、牛黄清心丸。</w:t>
            </w:r>
            <w:r w:rsidR="006326C4">
              <w:rPr>
                <w:rFonts w:ascii="宋体" w:hAnsi="宋体" w:hint="eastAsia"/>
                <w:sz w:val="24"/>
              </w:rPr>
              <w:t>学术科研层面，</w:t>
            </w:r>
            <w:r w:rsidRPr="009B4D3E">
              <w:rPr>
                <w:rFonts w:ascii="宋体" w:hAnsi="宋体" w:hint="eastAsia"/>
                <w:sz w:val="24"/>
              </w:rPr>
              <w:t>公司将继续深化与中国中医科学院中药研究所、重庆大学生物工程学院的合作，开展产学研协同创新，继续推进现有研究项目，持续增加龟龄集在抗衰老、治未病等，</w:t>
            </w:r>
            <w:proofErr w:type="gramStart"/>
            <w:r w:rsidRPr="009B4D3E">
              <w:rPr>
                <w:rFonts w:ascii="宋体" w:hAnsi="宋体" w:hint="eastAsia"/>
                <w:sz w:val="24"/>
              </w:rPr>
              <w:t>定坤丹在</w:t>
            </w:r>
            <w:proofErr w:type="gramEnd"/>
            <w:r w:rsidRPr="009B4D3E">
              <w:rPr>
                <w:rFonts w:ascii="宋体" w:hAnsi="宋体" w:hint="eastAsia"/>
                <w:sz w:val="24"/>
              </w:rPr>
              <w:t>辅助生殖和改善卵巢储备等方面的科学研究</w:t>
            </w:r>
            <w:r w:rsidR="009B4D3E" w:rsidRPr="009B4D3E">
              <w:rPr>
                <w:rFonts w:ascii="宋体" w:hAnsi="宋体" w:hint="eastAsia"/>
                <w:sz w:val="24"/>
              </w:rPr>
              <w:t>，</w:t>
            </w:r>
            <w:r w:rsidR="001C7A68">
              <w:rPr>
                <w:rFonts w:ascii="宋体" w:hAnsi="宋体" w:hint="eastAsia"/>
                <w:sz w:val="24"/>
              </w:rPr>
              <w:t>增加SCI、文章等相关学术成果的背书落地，</w:t>
            </w:r>
            <w:r w:rsidR="009B4D3E" w:rsidRPr="009B4D3E">
              <w:rPr>
                <w:rFonts w:ascii="宋体" w:hAnsi="宋体" w:hint="eastAsia"/>
                <w:sz w:val="24"/>
              </w:rPr>
              <w:t>为高品质产品提供学术支撑</w:t>
            </w:r>
            <w:r w:rsidR="009B4D3E">
              <w:rPr>
                <w:rFonts w:ascii="宋体" w:hAnsi="宋体" w:hint="eastAsia"/>
                <w:sz w:val="24"/>
              </w:rPr>
              <w:t>。</w:t>
            </w:r>
          </w:p>
          <w:p w14:paraId="51549648" w14:textId="5A832C70" w:rsidR="009B4D3E" w:rsidRPr="009B4D3E" w:rsidRDefault="009B4D3E" w:rsidP="000E1B0C">
            <w:pPr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品牌赋能方面，公司持续推进</w:t>
            </w:r>
            <w:proofErr w:type="gramStart"/>
            <w:r>
              <w:rPr>
                <w:rFonts w:ascii="宋体" w:hAnsi="宋体" w:hint="eastAsia"/>
                <w:sz w:val="24"/>
              </w:rPr>
              <w:t>与央广、央媒</w:t>
            </w:r>
            <w:proofErr w:type="gramEnd"/>
            <w:r>
              <w:rPr>
                <w:rFonts w:ascii="宋体" w:hAnsi="宋体" w:hint="eastAsia"/>
                <w:sz w:val="24"/>
              </w:rPr>
              <w:t>的合作，继</w:t>
            </w:r>
            <w:proofErr w:type="gramStart"/>
            <w:r>
              <w:rPr>
                <w:rFonts w:ascii="宋体" w:hAnsi="宋体" w:hint="eastAsia"/>
                <w:sz w:val="24"/>
              </w:rPr>
              <w:t>小撒</w:t>
            </w:r>
            <w:r>
              <w:rPr>
                <w:rFonts w:ascii="宋体" w:hAnsi="宋体" w:hint="eastAsia"/>
                <w:sz w:val="24"/>
              </w:rPr>
              <w:lastRenderedPageBreak/>
              <w:t>探厂节目</w:t>
            </w:r>
            <w:proofErr w:type="gramEnd"/>
            <w:r>
              <w:rPr>
                <w:rFonts w:ascii="宋体" w:hAnsi="宋体" w:hint="eastAsia"/>
                <w:sz w:val="24"/>
              </w:rPr>
              <w:t>的播出后，继续从行业专业、文化传承等角度出发，探索</w:t>
            </w:r>
            <w:proofErr w:type="gramStart"/>
            <w:r>
              <w:rPr>
                <w:rFonts w:ascii="宋体" w:hAnsi="宋体" w:hint="eastAsia"/>
                <w:sz w:val="24"/>
              </w:rPr>
              <w:t>发布高曝光</w:t>
            </w:r>
            <w:proofErr w:type="gramEnd"/>
            <w:r>
              <w:rPr>
                <w:rFonts w:ascii="宋体" w:hAnsi="宋体" w:hint="eastAsia"/>
                <w:sz w:val="24"/>
              </w:rPr>
              <w:t>度和高影响力的内容，</w:t>
            </w:r>
            <w:r w:rsidR="000E1B0C">
              <w:rPr>
                <w:rFonts w:ascii="宋体" w:hAnsi="宋体" w:hint="eastAsia"/>
                <w:sz w:val="24"/>
              </w:rPr>
              <w:t>常态</w:t>
            </w:r>
            <w:proofErr w:type="gramStart"/>
            <w:r w:rsidR="000E1B0C">
              <w:rPr>
                <w:rFonts w:ascii="宋体" w:hAnsi="宋体" w:hint="eastAsia"/>
                <w:sz w:val="24"/>
              </w:rPr>
              <w:t>化</w:t>
            </w:r>
            <w:r>
              <w:rPr>
                <w:rFonts w:ascii="宋体" w:hAnsi="宋体" w:hint="eastAsia"/>
                <w:sz w:val="24"/>
              </w:rPr>
              <w:t>开展</w:t>
            </w:r>
            <w:r w:rsidR="000E1B0C">
              <w:rPr>
                <w:rFonts w:ascii="宋体" w:hAnsi="宋体" w:hint="eastAsia"/>
                <w:sz w:val="24"/>
              </w:rPr>
              <w:t>高铁机场</w:t>
            </w:r>
            <w:proofErr w:type="gramEnd"/>
            <w:r w:rsidR="000E1B0C">
              <w:rPr>
                <w:rFonts w:ascii="宋体" w:hAnsi="宋体" w:hint="eastAsia"/>
                <w:sz w:val="24"/>
              </w:rPr>
              <w:t>广告投放、</w:t>
            </w:r>
            <w:r>
              <w:rPr>
                <w:rFonts w:ascii="宋体" w:hAnsi="宋体" w:hint="eastAsia"/>
                <w:sz w:val="24"/>
              </w:rPr>
              <w:t>文化行、行业会议</w:t>
            </w:r>
            <w:r w:rsidR="00E7729F">
              <w:rPr>
                <w:rFonts w:ascii="宋体" w:hAnsi="宋体" w:hint="eastAsia"/>
                <w:sz w:val="24"/>
              </w:rPr>
              <w:t>展示</w:t>
            </w:r>
            <w:r>
              <w:rPr>
                <w:rFonts w:ascii="宋体" w:hAnsi="宋体" w:hint="eastAsia"/>
                <w:sz w:val="24"/>
              </w:rPr>
              <w:t>等</w:t>
            </w:r>
            <w:r w:rsidR="001C7A68">
              <w:rPr>
                <w:rFonts w:ascii="宋体" w:hAnsi="宋体" w:hint="eastAsia"/>
                <w:sz w:val="24"/>
              </w:rPr>
              <w:t>工作</w:t>
            </w:r>
            <w:r w:rsidR="000E1B0C">
              <w:rPr>
                <w:rFonts w:ascii="宋体" w:hAnsi="宋体" w:hint="eastAsia"/>
                <w:sz w:val="24"/>
              </w:rPr>
              <w:t>，</w:t>
            </w:r>
            <w:r w:rsidR="00E7729F">
              <w:rPr>
                <w:rFonts w:ascii="宋体" w:hAnsi="宋体" w:hint="eastAsia"/>
                <w:sz w:val="24"/>
              </w:rPr>
              <w:t>全面</w:t>
            </w:r>
            <w:r w:rsidR="000E1B0C">
              <w:rPr>
                <w:rFonts w:ascii="宋体" w:hAnsi="宋体" w:hint="eastAsia"/>
                <w:sz w:val="24"/>
              </w:rPr>
              <w:t>提升品牌知名度和曝光度，赋能营销。</w:t>
            </w:r>
          </w:p>
          <w:p w14:paraId="33580B55" w14:textId="1B6B192C" w:rsidR="00F61010" w:rsidRDefault="00F61010" w:rsidP="00345F9F">
            <w:pPr>
              <w:spacing w:line="460" w:lineRule="exact"/>
              <w:ind w:firstLineChars="200" w:firstLine="482"/>
              <w:contextualSpacing/>
              <w:rPr>
                <w:rFonts w:ascii="宋体" w:hAnsi="宋体" w:hint="eastAsia"/>
                <w:b/>
                <w:bCs/>
                <w:sz w:val="24"/>
              </w:rPr>
            </w:pPr>
            <w:r w:rsidRPr="00876866">
              <w:rPr>
                <w:rFonts w:ascii="宋体" w:hAnsi="宋体" w:hint="eastAsia"/>
                <w:b/>
                <w:bCs/>
                <w:sz w:val="24"/>
              </w:rPr>
              <w:t>5、</w:t>
            </w:r>
            <w:proofErr w:type="gramStart"/>
            <w:r w:rsidRPr="00876866">
              <w:rPr>
                <w:rFonts w:ascii="宋体" w:hAnsi="宋体" w:hint="eastAsia"/>
                <w:b/>
                <w:bCs/>
                <w:sz w:val="24"/>
              </w:rPr>
              <w:t>医</w:t>
            </w:r>
            <w:proofErr w:type="gramEnd"/>
            <w:r w:rsidRPr="00876866">
              <w:rPr>
                <w:rFonts w:ascii="宋体" w:hAnsi="宋体" w:hint="eastAsia"/>
                <w:b/>
                <w:bCs/>
                <w:sz w:val="24"/>
              </w:rPr>
              <w:t>保政策</w:t>
            </w:r>
            <w:r w:rsidR="006636EE">
              <w:rPr>
                <w:rFonts w:ascii="宋体" w:hAnsi="宋体" w:hint="eastAsia"/>
                <w:b/>
                <w:bCs/>
                <w:sz w:val="24"/>
              </w:rPr>
              <w:t>对公司营销的</w:t>
            </w:r>
            <w:r w:rsidRPr="00876866">
              <w:rPr>
                <w:rFonts w:ascii="宋体" w:hAnsi="宋体" w:hint="eastAsia"/>
                <w:b/>
                <w:bCs/>
                <w:sz w:val="24"/>
              </w:rPr>
              <w:t>影响？公司</w:t>
            </w:r>
            <w:r w:rsidR="006636EE">
              <w:rPr>
                <w:rFonts w:ascii="宋体" w:hAnsi="宋体" w:hint="eastAsia"/>
                <w:b/>
                <w:bCs/>
                <w:sz w:val="24"/>
              </w:rPr>
              <w:t>是否调整营销模式和思路？</w:t>
            </w:r>
          </w:p>
          <w:p w14:paraId="540A1D6C" w14:textId="63C75987" w:rsidR="00194868" w:rsidRDefault="00CA2A8B" w:rsidP="00345F9F">
            <w:pPr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 w:rsidRPr="000B6CDC">
              <w:rPr>
                <w:rFonts w:ascii="宋体" w:hAnsi="宋体" w:hint="eastAsia"/>
                <w:sz w:val="24"/>
              </w:rPr>
              <w:t>公司</w:t>
            </w:r>
            <w:proofErr w:type="gramStart"/>
            <w:r w:rsidRPr="000B6CDC">
              <w:rPr>
                <w:rFonts w:ascii="宋体" w:hAnsi="宋体" w:hint="eastAsia"/>
                <w:sz w:val="24"/>
              </w:rPr>
              <w:t>现有四</w:t>
            </w:r>
            <w:proofErr w:type="gramEnd"/>
            <w:r w:rsidRPr="000B6CDC">
              <w:rPr>
                <w:rFonts w:ascii="宋体" w:hAnsi="宋体" w:hint="eastAsia"/>
                <w:sz w:val="24"/>
              </w:rPr>
              <w:t>大核心产品，</w:t>
            </w:r>
            <w:r w:rsidR="00046689">
              <w:rPr>
                <w:rFonts w:ascii="宋体" w:hAnsi="宋体" w:hint="eastAsia"/>
                <w:sz w:val="24"/>
              </w:rPr>
              <w:t>其中</w:t>
            </w:r>
            <w:proofErr w:type="gramStart"/>
            <w:r w:rsidRPr="000B6CDC">
              <w:rPr>
                <w:rFonts w:ascii="宋体" w:hAnsi="宋体" w:hint="eastAsia"/>
                <w:sz w:val="24"/>
              </w:rPr>
              <w:t>定坤丹</w:t>
            </w:r>
            <w:r w:rsidR="00E7729F" w:rsidRPr="000B6CDC">
              <w:rPr>
                <w:rFonts w:ascii="宋体" w:hAnsi="宋体" w:hint="eastAsia"/>
                <w:sz w:val="24"/>
              </w:rPr>
              <w:t>为</w:t>
            </w:r>
            <w:proofErr w:type="gramEnd"/>
            <w:r w:rsidR="00E7729F" w:rsidRPr="000B6CDC">
              <w:rPr>
                <w:rFonts w:ascii="宋体" w:hAnsi="宋体" w:hint="eastAsia"/>
                <w:sz w:val="24"/>
              </w:rPr>
              <w:t>基药、</w:t>
            </w:r>
            <w:proofErr w:type="gramStart"/>
            <w:r w:rsidR="00E7729F" w:rsidRPr="000B6CDC">
              <w:rPr>
                <w:rFonts w:ascii="宋体" w:hAnsi="宋体" w:hint="eastAsia"/>
                <w:sz w:val="24"/>
              </w:rPr>
              <w:t>医</w:t>
            </w:r>
            <w:proofErr w:type="gramEnd"/>
            <w:r w:rsidR="00E7729F" w:rsidRPr="000B6CDC">
              <w:rPr>
                <w:rFonts w:ascii="宋体" w:hAnsi="宋体" w:hint="eastAsia"/>
                <w:sz w:val="24"/>
              </w:rPr>
              <w:t>保乙类</w:t>
            </w:r>
            <w:r w:rsidR="00E7729F">
              <w:rPr>
                <w:rFonts w:ascii="宋体" w:hAnsi="宋体" w:hint="eastAsia"/>
                <w:sz w:val="24"/>
              </w:rPr>
              <w:t>，</w:t>
            </w:r>
            <w:r w:rsidR="00E7729F" w:rsidRPr="000B6CDC">
              <w:rPr>
                <w:rFonts w:ascii="宋体" w:hAnsi="宋体" w:hint="eastAsia"/>
                <w:sz w:val="24"/>
              </w:rPr>
              <w:t>主</w:t>
            </w:r>
            <w:proofErr w:type="gramStart"/>
            <w:r w:rsidR="00E7729F" w:rsidRPr="000B6CDC">
              <w:rPr>
                <w:rFonts w:ascii="宋体" w:hAnsi="宋体" w:hint="eastAsia"/>
                <w:sz w:val="24"/>
              </w:rPr>
              <w:t>销医院</w:t>
            </w:r>
            <w:proofErr w:type="gramEnd"/>
            <w:r w:rsidR="00E7729F" w:rsidRPr="000B6CDC">
              <w:rPr>
                <w:rFonts w:ascii="宋体" w:hAnsi="宋体" w:hint="eastAsia"/>
                <w:sz w:val="24"/>
              </w:rPr>
              <w:t>渠道，在产品品质、市场份额、成本管理</w:t>
            </w:r>
            <w:r w:rsidR="00EB433B">
              <w:rPr>
                <w:rFonts w:ascii="宋体" w:hAnsi="宋体" w:hint="eastAsia"/>
                <w:sz w:val="24"/>
              </w:rPr>
              <w:t>等方面</w:t>
            </w:r>
            <w:r w:rsidR="00E7729F" w:rsidRPr="000B6CDC">
              <w:rPr>
                <w:rFonts w:ascii="宋体" w:hAnsi="宋体" w:hint="eastAsia"/>
                <w:sz w:val="24"/>
              </w:rPr>
              <w:t>均具优势。</w:t>
            </w:r>
            <w:r w:rsidRPr="000B6CDC">
              <w:rPr>
                <w:rFonts w:ascii="宋体" w:hAnsi="宋体" w:hint="eastAsia"/>
                <w:sz w:val="24"/>
              </w:rPr>
              <w:t>体培安宫牛黄丸</w:t>
            </w:r>
            <w:r w:rsidR="00E7729F" w:rsidRPr="000B6CDC">
              <w:rPr>
                <w:rFonts w:ascii="宋体" w:hAnsi="宋体" w:hint="eastAsia"/>
                <w:sz w:val="24"/>
              </w:rPr>
              <w:t>为基药、</w:t>
            </w:r>
            <w:proofErr w:type="gramStart"/>
            <w:r w:rsidR="00E7729F" w:rsidRPr="000B6CDC">
              <w:rPr>
                <w:rFonts w:ascii="宋体" w:hAnsi="宋体" w:hint="eastAsia"/>
                <w:sz w:val="24"/>
              </w:rPr>
              <w:t>医</w:t>
            </w:r>
            <w:proofErr w:type="gramEnd"/>
            <w:r w:rsidR="00E7729F" w:rsidRPr="000B6CDC">
              <w:rPr>
                <w:rFonts w:ascii="宋体" w:hAnsi="宋体" w:hint="eastAsia"/>
                <w:sz w:val="24"/>
              </w:rPr>
              <w:t>保</w:t>
            </w:r>
            <w:r w:rsidR="00E7729F">
              <w:rPr>
                <w:rFonts w:ascii="宋体" w:hAnsi="宋体" w:hint="eastAsia"/>
                <w:sz w:val="24"/>
              </w:rPr>
              <w:t>甲</w:t>
            </w:r>
            <w:r w:rsidR="00E7729F" w:rsidRPr="000B6CDC">
              <w:rPr>
                <w:rFonts w:ascii="宋体" w:hAnsi="宋体" w:hint="eastAsia"/>
                <w:sz w:val="24"/>
              </w:rPr>
              <w:t>类</w:t>
            </w:r>
            <w:r w:rsidR="00E7729F">
              <w:rPr>
                <w:rFonts w:ascii="宋体" w:hAnsi="宋体" w:hint="eastAsia"/>
                <w:sz w:val="24"/>
              </w:rPr>
              <w:t>非独家品种，</w:t>
            </w:r>
            <w:proofErr w:type="gramStart"/>
            <w:r w:rsidRPr="000B6CDC">
              <w:rPr>
                <w:rFonts w:ascii="宋体" w:hAnsi="宋体" w:hint="eastAsia"/>
                <w:sz w:val="24"/>
              </w:rPr>
              <w:t>体培牛黄</w:t>
            </w:r>
            <w:proofErr w:type="gramEnd"/>
            <w:r w:rsidRPr="000B6CDC">
              <w:rPr>
                <w:rFonts w:ascii="宋体" w:hAnsi="宋体" w:hint="eastAsia"/>
                <w:sz w:val="24"/>
              </w:rPr>
              <w:t>清心丸为</w:t>
            </w:r>
            <w:proofErr w:type="gramStart"/>
            <w:r w:rsidRPr="000B6CDC">
              <w:rPr>
                <w:rFonts w:ascii="宋体" w:hAnsi="宋体" w:hint="eastAsia"/>
                <w:sz w:val="24"/>
              </w:rPr>
              <w:t>医</w:t>
            </w:r>
            <w:proofErr w:type="gramEnd"/>
            <w:r w:rsidRPr="000B6CDC">
              <w:rPr>
                <w:rFonts w:ascii="宋体" w:hAnsi="宋体" w:hint="eastAsia"/>
                <w:sz w:val="24"/>
              </w:rPr>
              <w:t>保</w:t>
            </w:r>
            <w:r w:rsidR="00E7729F" w:rsidRPr="000B6CDC">
              <w:rPr>
                <w:rFonts w:ascii="宋体" w:hAnsi="宋体" w:hint="eastAsia"/>
                <w:sz w:val="24"/>
              </w:rPr>
              <w:t>乙类</w:t>
            </w:r>
            <w:r w:rsidR="00E7729F">
              <w:rPr>
                <w:rFonts w:ascii="宋体" w:hAnsi="宋体" w:hint="eastAsia"/>
                <w:sz w:val="24"/>
              </w:rPr>
              <w:t>非独家品种，</w:t>
            </w:r>
            <w:r w:rsidRPr="000B6CDC">
              <w:rPr>
                <w:rFonts w:ascii="宋体" w:hAnsi="宋体" w:hint="eastAsia"/>
                <w:sz w:val="24"/>
              </w:rPr>
              <w:t>随着原料供应稳定和公司</w:t>
            </w:r>
            <w:r w:rsidR="00E7729F">
              <w:rPr>
                <w:rFonts w:ascii="宋体" w:hAnsi="宋体" w:hint="eastAsia"/>
                <w:sz w:val="24"/>
              </w:rPr>
              <w:t>产品</w:t>
            </w:r>
            <w:r w:rsidRPr="000B6CDC">
              <w:rPr>
                <w:rFonts w:ascii="宋体" w:hAnsi="宋体" w:hint="eastAsia"/>
                <w:sz w:val="24"/>
              </w:rPr>
              <w:t>高品质</w:t>
            </w:r>
            <w:r w:rsidR="00E7729F">
              <w:rPr>
                <w:rFonts w:ascii="宋体" w:hAnsi="宋体" w:hint="eastAsia"/>
                <w:sz w:val="24"/>
              </w:rPr>
              <w:t>高疗效</w:t>
            </w:r>
            <w:r w:rsidRPr="000B6CDC">
              <w:rPr>
                <w:rFonts w:ascii="宋体" w:hAnsi="宋体" w:hint="eastAsia"/>
                <w:sz w:val="24"/>
              </w:rPr>
              <w:t>的</w:t>
            </w:r>
            <w:r w:rsidR="00046689">
              <w:rPr>
                <w:rFonts w:ascii="宋体" w:hAnsi="宋体" w:hint="eastAsia"/>
                <w:sz w:val="24"/>
              </w:rPr>
              <w:t>突出</w:t>
            </w:r>
            <w:r w:rsidRPr="000B6CDC">
              <w:rPr>
                <w:rFonts w:ascii="宋体" w:hAnsi="宋体" w:hint="eastAsia"/>
                <w:sz w:val="24"/>
              </w:rPr>
              <w:t>优势</w:t>
            </w:r>
            <w:r w:rsidR="00046689">
              <w:rPr>
                <w:rFonts w:ascii="宋体" w:hAnsi="宋体" w:hint="eastAsia"/>
                <w:sz w:val="24"/>
              </w:rPr>
              <w:t>，</w:t>
            </w:r>
            <w:r w:rsidRPr="000B6CDC">
              <w:rPr>
                <w:rFonts w:ascii="宋体" w:hAnsi="宋体" w:hint="eastAsia"/>
                <w:sz w:val="24"/>
              </w:rPr>
              <w:t>增加了提升市场份额的机会。</w:t>
            </w:r>
            <w:r w:rsidR="00E7729F">
              <w:rPr>
                <w:rFonts w:ascii="宋体" w:hAnsi="宋体" w:hint="eastAsia"/>
                <w:sz w:val="24"/>
              </w:rPr>
              <w:t>医院端产品，公司坚持保证品质的基本原则下，充分满足各级医疗终端的市场需求，服务好医院市场刚性需求。</w:t>
            </w:r>
          </w:p>
          <w:p w14:paraId="5F80A6C3" w14:textId="59578C9B" w:rsidR="000B6CDC" w:rsidRPr="000B6CDC" w:rsidRDefault="000B6CDC" w:rsidP="00345F9F">
            <w:pPr>
              <w:spacing w:line="460" w:lineRule="exact"/>
              <w:ind w:firstLineChars="200" w:firstLine="480"/>
              <w:contextualSpacing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公司坚定树立</w:t>
            </w:r>
            <w:proofErr w:type="gramStart"/>
            <w:r>
              <w:rPr>
                <w:rFonts w:ascii="宋体" w:hAnsi="宋体" w:hint="eastAsia"/>
                <w:sz w:val="24"/>
              </w:rPr>
              <w:t>广誉远</w:t>
            </w:r>
            <w:proofErr w:type="gramEnd"/>
            <w:r>
              <w:rPr>
                <w:rFonts w:ascii="宋体" w:hAnsi="宋体" w:hint="eastAsia"/>
                <w:sz w:val="24"/>
              </w:rPr>
              <w:t>国药</w:t>
            </w:r>
            <w:r w:rsidR="00AD7254">
              <w:rPr>
                <w:rFonts w:ascii="宋体" w:hAnsi="宋体" w:hint="eastAsia"/>
                <w:sz w:val="24"/>
              </w:rPr>
              <w:t>学术地位，通过做大做强医院品</w:t>
            </w:r>
            <w:proofErr w:type="gramStart"/>
            <w:r w:rsidR="00AD7254">
              <w:rPr>
                <w:rFonts w:ascii="宋体" w:hAnsi="宋体" w:hint="eastAsia"/>
                <w:sz w:val="24"/>
              </w:rPr>
              <w:t>规</w:t>
            </w:r>
            <w:proofErr w:type="gramEnd"/>
            <w:r w:rsidR="00AD7254">
              <w:rPr>
                <w:rFonts w:ascii="宋体" w:hAnsi="宋体" w:hint="eastAsia"/>
                <w:sz w:val="24"/>
              </w:rPr>
              <w:t>带动OTC、精品及线上销售；坚持把精品招商和电商运营作为重要</w:t>
            </w:r>
            <w:r w:rsidR="00C173D2">
              <w:rPr>
                <w:rFonts w:ascii="宋体" w:hAnsi="宋体" w:hint="eastAsia"/>
                <w:sz w:val="24"/>
              </w:rPr>
              <w:t>拓展增量</w:t>
            </w:r>
            <w:r w:rsidR="00AD7254">
              <w:rPr>
                <w:rFonts w:ascii="宋体" w:hAnsi="宋体" w:hint="eastAsia"/>
                <w:sz w:val="24"/>
              </w:rPr>
              <w:t>方向，树立品牌线上线下的旗帜作用。龟龄集打造</w:t>
            </w:r>
            <w:r w:rsidR="00C173D2">
              <w:rPr>
                <w:rFonts w:ascii="宋体" w:hAnsi="宋体" w:hint="eastAsia"/>
                <w:sz w:val="24"/>
              </w:rPr>
              <w:t>特色优势</w:t>
            </w:r>
            <w:r w:rsidR="00AD7254">
              <w:rPr>
                <w:rFonts w:ascii="宋体" w:hAnsi="宋体" w:hint="eastAsia"/>
                <w:sz w:val="24"/>
              </w:rPr>
              <w:t>单品，满足差异化高品质需求；定</w:t>
            </w:r>
            <w:proofErr w:type="gramStart"/>
            <w:r w:rsidR="00AD7254">
              <w:rPr>
                <w:rFonts w:ascii="宋体" w:hAnsi="宋体" w:hint="eastAsia"/>
                <w:sz w:val="24"/>
              </w:rPr>
              <w:t>坤丹做好</w:t>
            </w:r>
            <w:proofErr w:type="gramEnd"/>
            <w:r w:rsidR="00AD7254">
              <w:rPr>
                <w:rFonts w:ascii="宋体" w:hAnsi="宋体" w:hint="eastAsia"/>
                <w:sz w:val="24"/>
              </w:rPr>
              <w:t>学术背书拓量，争取女性调理领导地位，恢复妇科品类头部地位；安宫牛黄</w:t>
            </w:r>
            <w:proofErr w:type="gramStart"/>
            <w:r w:rsidR="00AD7254">
              <w:rPr>
                <w:rFonts w:ascii="宋体" w:hAnsi="宋体" w:hint="eastAsia"/>
                <w:sz w:val="24"/>
              </w:rPr>
              <w:t>丸</w:t>
            </w:r>
            <w:proofErr w:type="gramEnd"/>
            <w:r w:rsidR="00AD7254">
              <w:rPr>
                <w:rFonts w:ascii="宋体" w:hAnsi="宋体" w:hint="eastAsia"/>
                <w:sz w:val="24"/>
              </w:rPr>
              <w:t>坚定品质取胜，争取提升市场份额；牛黄清心</w:t>
            </w:r>
            <w:proofErr w:type="gramStart"/>
            <w:r w:rsidR="00AD7254">
              <w:rPr>
                <w:rFonts w:ascii="宋体" w:hAnsi="宋体" w:hint="eastAsia"/>
                <w:sz w:val="24"/>
              </w:rPr>
              <w:t>丸</w:t>
            </w:r>
            <w:proofErr w:type="gramEnd"/>
            <w:r w:rsidR="00AD7254">
              <w:rPr>
                <w:rFonts w:ascii="宋体" w:hAnsi="宋体" w:hint="eastAsia"/>
                <w:sz w:val="24"/>
              </w:rPr>
              <w:t>作</w:t>
            </w:r>
            <w:r w:rsidR="00EB433B">
              <w:rPr>
                <w:rFonts w:ascii="宋体" w:hAnsi="宋体" w:hint="eastAsia"/>
                <w:sz w:val="24"/>
              </w:rPr>
              <w:t>为</w:t>
            </w:r>
            <w:r w:rsidR="00AD7254">
              <w:rPr>
                <w:rFonts w:ascii="宋体" w:hAnsi="宋体" w:hint="eastAsia"/>
                <w:sz w:val="24"/>
              </w:rPr>
              <w:t>冲击产品，做好功效及适应症的教育普及，争取实现业绩破局。</w:t>
            </w:r>
            <w:r w:rsidR="00C173D2">
              <w:rPr>
                <w:rFonts w:ascii="宋体" w:hAnsi="宋体" w:hint="eastAsia"/>
                <w:sz w:val="24"/>
              </w:rPr>
              <w:t>非院内产品重点通过精品</w:t>
            </w:r>
            <w:r w:rsidR="00DE6049">
              <w:rPr>
                <w:rFonts w:ascii="宋体" w:hAnsi="宋体" w:hint="eastAsia"/>
                <w:sz w:val="24"/>
              </w:rPr>
              <w:t>渠道</w:t>
            </w:r>
            <w:r w:rsidR="00C173D2">
              <w:rPr>
                <w:rFonts w:ascii="宋体" w:hAnsi="宋体" w:hint="eastAsia"/>
                <w:sz w:val="24"/>
              </w:rPr>
              <w:t>的国医馆、国药堂，OTC连锁药店和线</w:t>
            </w:r>
            <w:proofErr w:type="gramStart"/>
            <w:r w:rsidR="00C173D2">
              <w:rPr>
                <w:rFonts w:ascii="宋体" w:hAnsi="宋体" w:hint="eastAsia"/>
                <w:sz w:val="24"/>
              </w:rPr>
              <w:t>上渠道</w:t>
            </w:r>
            <w:proofErr w:type="gramEnd"/>
            <w:r w:rsidR="00C173D2">
              <w:rPr>
                <w:rFonts w:ascii="宋体" w:hAnsi="宋体" w:hint="eastAsia"/>
                <w:sz w:val="24"/>
              </w:rPr>
              <w:t>销售，提供市场化、差异化产品供应，作为对医保产品的</w:t>
            </w:r>
            <w:r w:rsidR="00DE6049">
              <w:rPr>
                <w:rFonts w:ascii="宋体" w:hAnsi="宋体" w:hint="eastAsia"/>
                <w:sz w:val="24"/>
              </w:rPr>
              <w:t>有效</w:t>
            </w:r>
            <w:r w:rsidR="00C173D2">
              <w:rPr>
                <w:rFonts w:ascii="宋体" w:hAnsi="宋体" w:hint="eastAsia"/>
                <w:sz w:val="24"/>
              </w:rPr>
              <w:t>补充</w:t>
            </w:r>
            <w:r w:rsidR="00DE6049">
              <w:rPr>
                <w:rFonts w:ascii="宋体" w:hAnsi="宋体" w:hint="eastAsia"/>
                <w:sz w:val="24"/>
              </w:rPr>
              <w:t>。</w:t>
            </w:r>
          </w:p>
          <w:p w14:paraId="0B0199F8" w14:textId="5F0B84C4" w:rsidR="00786190" w:rsidRDefault="00F61010" w:rsidP="00916B67">
            <w:pPr>
              <w:spacing w:line="460" w:lineRule="exact"/>
              <w:ind w:firstLineChars="200" w:firstLine="482"/>
              <w:contextualSpacing/>
              <w:rPr>
                <w:rFonts w:ascii="宋体" w:hAnsi="宋体" w:hint="eastAsia"/>
                <w:b/>
                <w:bCs/>
                <w:sz w:val="24"/>
              </w:rPr>
            </w:pPr>
            <w:r w:rsidRPr="00876866">
              <w:rPr>
                <w:rFonts w:ascii="宋体" w:hAnsi="宋体" w:hint="eastAsia"/>
                <w:b/>
                <w:bCs/>
                <w:sz w:val="24"/>
              </w:rPr>
              <w:t>6、</w:t>
            </w:r>
            <w:r w:rsidR="006636EE">
              <w:rPr>
                <w:rFonts w:ascii="宋体" w:hAnsi="宋体" w:hint="eastAsia"/>
                <w:b/>
                <w:bCs/>
                <w:sz w:val="24"/>
              </w:rPr>
              <w:t>关于投资者回报和分红安排</w:t>
            </w:r>
          </w:p>
          <w:p w14:paraId="5DEC2ACD" w14:textId="57CF93DE" w:rsidR="00194868" w:rsidRPr="00194868" w:rsidRDefault="00344741" w:rsidP="00194868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公司用发展的思维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践行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以“增长”促经营的理念，把“增长”作为首要任务和目标，</w:t>
            </w:r>
            <w:r w:rsidR="00194868">
              <w:rPr>
                <w:rFonts w:ascii="宋体" w:hAnsi="宋体"/>
                <w:sz w:val="24"/>
                <w:szCs w:val="24"/>
              </w:rPr>
              <w:t>集中精力抓经营、促销售，通过品牌提升、权威科研协作、围绕核心产品市场拓展、优势品种的渠道深耕等</w:t>
            </w:r>
            <w:r>
              <w:rPr>
                <w:rFonts w:ascii="宋体" w:hAnsi="宋体" w:hint="eastAsia"/>
                <w:sz w:val="24"/>
                <w:szCs w:val="24"/>
              </w:rPr>
              <w:t>系列</w:t>
            </w:r>
            <w:r w:rsidR="00194868">
              <w:rPr>
                <w:rFonts w:ascii="宋体" w:hAnsi="宋体"/>
                <w:sz w:val="24"/>
                <w:szCs w:val="24"/>
              </w:rPr>
              <w:t>举措提升经营质量，使公司早日具备分红条件并夯实分红基础。公司</w:t>
            </w:r>
            <w:r>
              <w:rPr>
                <w:rFonts w:ascii="宋体" w:hAnsi="宋体" w:hint="eastAsia"/>
                <w:sz w:val="24"/>
                <w:szCs w:val="24"/>
              </w:rPr>
              <w:t>会</w:t>
            </w:r>
            <w:r w:rsidR="00194868">
              <w:rPr>
                <w:rFonts w:ascii="宋体" w:hAnsi="宋体"/>
                <w:sz w:val="24"/>
                <w:szCs w:val="24"/>
              </w:rPr>
              <w:t>密切关注相关的最新政策及规则，将在满足分红条件时及时分红。</w:t>
            </w:r>
          </w:p>
          <w:p w14:paraId="6486A222" w14:textId="2EFB5B2B" w:rsidR="00786190" w:rsidRDefault="00507969" w:rsidP="00916B67">
            <w:pPr>
              <w:spacing w:line="460" w:lineRule="exact"/>
              <w:ind w:firstLineChars="200" w:firstLine="482"/>
              <w:contextualSpacing/>
              <w:rPr>
                <w:rFonts w:ascii="宋体" w:hAnsi="宋体" w:hint="eastAsia"/>
                <w:b/>
                <w:bCs/>
                <w:sz w:val="24"/>
              </w:rPr>
            </w:pPr>
            <w:r w:rsidRPr="00876866">
              <w:rPr>
                <w:rFonts w:ascii="宋体" w:hAnsi="宋体" w:hint="eastAsia"/>
                <w:b/>
                <w:bCs/>
                <w:sz w:val="24"/>
              </w:rPr>
              <w:t>7</w:t>
            </w:r>
            <w:r w:rsidR="00F61010" w:rsidRPr="00876866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="006636EE">
              <w:rPr>
                <w:rFonts w:ascii="宋体" w:hAnsi="宋体" w:hint="eastAsia"/>
                <w:b/>
                <w:bCs/>
                <w:sz w:val="24"/>
              </w:rPr>
              <w:t>与东盛诉讼追偿对公司的影响和进展</w:t>
            </w:r>
          </w:p>
          <w:p w14:paraId="68F6AF77" w14:textId="67A7AE10" w:rsidR="00A82C97" w:rsidRPr="00A82C97" w:rsidRDefault="00A82C97" w:rsidP="00A82C97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该重大诉讼事项的</w:t>
            </w:r>
            <w:r w:rsidR="00E30D5F">
              <w:rPr>
                <w:rFonts w:ascii="宋体" w:hAnsi="宋体" w:hint="eastAsia"/>
                <w:sz w:val="24"/>
                <w:szCs w:val="24"/>
              </w:rPr>
              <w:t>影响及</w:t>
            </w:r>
            <w:r>
              <w:rPr>
                <w:rFonts w:ascii="宋体" w:hAnsi="宋体"/>
                <w:sz w:val="24"/>
                <w:szCs w:val="24"/>
              </w:rPr>
              <w:t>进展</w:t>
            </w:r>
            <w:r w:rsidR="00E30D5F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公司已于2024年12月13日披露临2024-041号公告，相关情况也在2024年年度报告中进行了披露。</w:t>
            </w:r>
            <w:r w:rsidR="00DE6049">
              <w:rPr>
                <w:rFonts w:ascii="宋体" w:hAnsi="宋体" w:hint="eastAsia"/>
                <w:sz w:val="24"/>
                <w:szCs w:val="24"/>
              </w:rPr>
              <w:t>目前法院已受理，并组织双方进行了证据交换，目前尚无一审结论，</w:t>
            </w:r>
            <w:r>
              <w:rPr>
                <w:rFonts w:ascii="宋体" w:hAnsi="宋体"/>
                <w:sz w:val="24"/>
                <w:szCs w:val="24"/>
              </w:rPr>
              <w:t>最终追偿情况以法院生效裁判结果和相应的执行情况为准。</w:t>
            </w:r>
            <w:r w:rsidR="00DE6049">
              <w:rPr>
                <w:rFonts w:ascii="宋体" w:hAnsi="宋体" w:hint="eastAsia"/>
                <w:sz w:val="24"/>
                <w:szCs w:val="24"/>
              </w:rPr>
              <w:t>该案件结果并不会对公司目前经营造成负面风险，</w:t>
            </w:r>
            <w:r>
              <w:rPr>
                <w:rFonts w:ascii="宋体" w:hAnsi="宋体"/>
                <w:sz w:val="24"/>
                <w:szCs w:val="24"/>
              </w:rPr>
              <w:t>若涉及应依法依规披露的事项，公司会及时履行信息披露义务。请关注公司公告。</w:t>
            </w:r>
          </w:p>
          <w:p w14:paraId="7E8A1EB4" w14:textId="1294418F" w:rsidR="00911F19" w:rsidRPr="00876866" w:rsidRDefault="00911F19" w:rsidP="00911F19">
            <w:pPr>
              <w:spacing w:line="460" w:lineRule="exact"/>
              <w:ind w:firstLineChars="200" w:firstLine="482"/>
              <w:contextualSpacing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8</w:t>
            </w:r>
            <w:r w:rsidRPr="00876866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="0039383D">
              <w:rPr>
                <w:rFonts w:ascii="宋体" w:hAnsi="宋体" w:hint="eastAsia"/>
                <w:b/>
                <w:bCs/>
                <w:sz w:val="24"/>
              </w:rPr>
              <w:t>公司</w:t>
            </w:r>
            <w:r w:rsidR="006E54EC">
              <w:rPr>
                <w:rFonts w:ascii="宋体" w:hAnsi="宋体" w:hint="eastAsia"/>
                <w:b/>
                <w:bCs/>
                <w:sz w:val="24"/>
              </w:rPr>
              <w:t>与</w:t>
            </w:r>
            <w:r w:rsidR="0039383D">
              <w:rPr>
                <w:rFonts w:ascii="宋体" w:hAnsi="宋体" w:hint="eastAsia"/>
                <w:b/>
                <w:bCs/>
                <w:sz w:val="24"/>
              </w:rPr>
              <w:t>机构和投资人的交流互动</w:t>
            </w:r>
            <w:r w:rsidR="00DE6049">
              <w:rPr>
                <w:rFonts w:ascii="宋体" w:hAnsi="宋体" w:hint="eastAsia"/>
                <w:b/>
                <w:bCs/>
                <w:sz w:val="24"/>
              </w:rPr>
              <w:t>是否</w:t>
            </w:r>
            <w:r w:rsidR="00B840EE">
              <w:rPr>
                <w:rFonts w:ascii="宋体" w:hAnsi="宋体" w:hint="eastAsia"/>
                <w:b/>
                <w:bCs/>
                <w:sz w:val="24"/>
              </w:rPr>
              <w:t>会</w:t>
            </w:r>
            <w:r w:rsidR="0039383D">
              <w:rPr>
                <w:rFonts w:ascii="宋体" w:hAnsi="宋体" w:hint="eastAsia"/>
                <w:b/>
                <w:bCs/>
                <w:sz w:val="24"/>
              </w:rPr>
              <w:t>常态化开展</w:t>
            </w:r>
          </w:p>
          <w:p w14:paraId="40F033C0" w14:textId="77777777" w:rsidR="00786190" w:rsidRDefault="0039383D" w:rsidP="000E1B0C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公司重视与广大投资者的互动沟通，作为中证A500成份股，已按照要求制定了《市值管理制度（试行）》，公司将贯彻执行。公司将常态化地与机构通过路演、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反路演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等多种形式进行日常线上线下沟通。同时</w:t>
            </w:r>
            <w:r>
              <w:rPr>
                <w:rFonts w:ascii="宋体" w:hAnsi="宋体" w:hint="eastAsia"/>
                <w:sz w:val="24"/>
                <w:szCs w:val="24"/>
              </w:rPr>
              <w:t>也做好日常投资者热线的接听解答，上证E互动的及时回复，也欢迎大家亲临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广誉远</w:t>
            </w:r>
            <w:proofErr w:type="gramEnd"/>
            <w:r w:rsidR="00046689">
              <w:rPr>
                <w:rFonts w:ascii="宋体" w:hAnsi="宋体" w:hint="eastAsia"/>
                <w:sz w:val="24"/>
                <w:szCs w:val="24"/>
              </w:rPr>
              <w:t>中医药</w:t>
            </w:r>
            <w:r>
              <w:rPr>
                <w:rFonts w:ascii="宋体" w:hAnsi="宋体" w:hint="eastAsia"/>
                <w:sz w:val="24"/>
                <w:szCs w:val="24"/>
              </w:rPr>
              <w:t>文化产业园考察交流。公司层面将</w:t>
            </w:r>
            <w:r>
              <w:rPr>
                <w:rFonts w:ascii="宋体" w:hAnsi="宋体"/>
                <w:sz w:val="24"/>
                <w:szCs w:val="24"/>
              </w:rPr>
              <w:t>积极提升经营业绩、改善经营质量、</w:t>
            </w:r>
            <w:r>
              <w:rPr>
                <w:rFonts w:ascii="宋体" w:hAnsi="宋体" w:hint="eastAsia"/>
                <w:sz w:val="24"/>
                <w:szCs w:val="24"/>
              </w:rPr>
              <w:t>定期报告发布后</w:t>
            </w:r>
            <w:r>
              <w:rPr>
                <w:rFonts w:ascii="宋体" w:hAnsi="宋体"/>
                <w:sz w:val="24"/>
                <w:szCs w:val="24"/>
              </w:rPr>
              <w:t>举行业绩说明会、做好舆情</w:t>
            </w:r>
            <w:r>
              <w:rPr>
                <w:rFonts w:ascii="宋体" w:hAnsi="宋体" w:hint="eastAsia"/>
                <w:sz w:val="24"/>
                <w:szCs w:val="24"/>
              </w:rPr>
              <w:t>监测</w:t>
            </w:r>
            <w:r>
              <w:rPr>
                <w:rFonts w:ascii="宋体" w:hAnsi="宋体"/>
                <w:sz w:val="24"/>
                <w:szCs w:val="24"/>
              </w:rPr>
              <w:t>和</w:t>
            </w:r>
            <w:r>
              <w:rPr>
                <w:rFonts w:ascii="宋体" w:hAnsi="宋体" w:hint="eastAsia"/>
                <w:sz w:val="24"/>
                <w:szCs w:val="24"/>
              </w:rPr>
              <w:t>投资者关系公众号的内容发布</w:t>
            </w:r>
            <w:r>
              <w:rPr>
                <w:rFonts w:ascii="宋体" w:hAnsi="宋体"/>
                <w:sz w:val="24"/>
                <w:szCs w:val="24"/>
              </w:rPr>
              <w:t>等工作</w:t>
            </w:r>
            <w:r>
              <w:rPr>
                <w:rFonts w:ascii="宋体" w:hAnsi="宋体" w:hint="eastAsia"/>
                <w:sz w:val="24"/>
                <w:szCs w:val="24"/>
              </w:rPr>
              <w:t>，持续提升投资者与公司交流的及时性、便利性</w:t>
            </w:r>
            <w:r>
              <w:rPr>
                <w:rFonts w:ascii="宋体" w:hAnsi="宋体"/>
                <w:sz w:val="24"/>
                <w:szCs w:val="24"/>
              </w:rPr>
              <w:t>。</w:t>
            </w:r>
          </w:p>
          <w:p w14:paraId="30D9147C" w14:textId="5CA3D281" w:rsidR="00DE6049" w:rsidRPr="00876866" w:rsidRDefault="00DE6049" w:rsidP="00DE6049">
            <w:pPr>
              <w:spacing w:line="460" w:lineRule="exact"/>
              <w:ind w:firstLineChars="200" w:firstLine="482"/>
              <w:contextualSpacing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9</w:t>
            </w:r>
            <w:r w:rsidRPr="00876866">
              <w:rPr>
                <w:rFonts w:ascii="宋体" w:hAnsi="宋体" w:hint="eastAsia"/>
                <w:b/>
                <w:bCs/>
                <w:sz w:val="24"/>
              </w:rPr>
              <w:t>、</w:t>
            </w:r>
            <w:r>
              <w:rPr>
                <w:rFonts w:ascii="宋体" w:hAnsi="宋体" w:hint="eastAsia"/>
                <w:b/>
                <w:bCs/>
                <w:sz w:val="24"/>
              </w:rPr>
              <w:t>组织架构与激励机制方面</w:t>
            </w:r>
          </w:p>
          <w:p w14:paraId="7E349161" w14:textId="13CF8A9D" w:rsidR="00DE6049" w:rsidRDefault="00DE6049" w:rsidP="000E1B0C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公司目前各项经营业务正常有序开展，</w:t>
            </w:r>
            <w:r w:rsidR="008B3A22">
              <w:rPr>
                <w:rFonts w:ascii="宋体" w:hAnsi="宋体" w:hint="eastAsia"/>
                <w:sz w:val="24"/>
                <w:szCs w:val="24"/>
              </w:rPr>
              <w:t>管理层分工协作，重大事项党委会前置审议，集体决策。经营层例会商议日常事务性工作，各职能、条线</w:t>
            </w:r>
            <w:r w:rsidR="00B840EE">
              <w:rPr>
                <w:rFonts w:ascii="宋体" w:hAnsi="宋体" w:hint="eastAsia"/>
                <w:sz w:val="24"/>
                <w:szCs w:val="24"/>
              </w:rPr>
              <w:t>的</w:t>
            </w:r>
            <w:r w:rsidR="008B3A22">
              <w:rPr>
                <w:rFonts w:ascii="宋体" w:hAnsi="宋体" w:hint="eastAsia"/>
                <w:sz w:val="24"/>
                <w:szCs w:val="24"/>
              </w:rPr>
              <w:t>分管领导负责统筹工作安排和执行落地。部分缺岗公司积极推进增补工作。</w:t>
            </w:r>
          </w:p>
          <w:p w14:paraId="0E8C9B38" w14:textId="46EF56D7" w:rsidR="008B3A22" w:rsidRPr="00DE6049" w:rsidRDefault="008B3A22" w:rsidP="000E1B0C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结合现行经营目标和未来的发展战略规划，公司已在开展薪酬考核体系的</w:t>
            </w:r>
            <w:r w:rsidR="0090016D">
              <w:rPr>
                <w:rFonts w:ascii="宋体" w:hAnsi="宋体" w:hint="eastAsia"/>
                <w:sz w:val="24"/>
                <w:szCs w:val="24"/>
              </w:rPr>
              <w:t>修订</w:t>
            </w:r>
            <w:r>
              <w:rPr>
                <w:rFonts w:ascii="宋体" w:hAnsi="宋体" w:hint="eastAsia"/>
                <w:sz w:val="24"/>
                <w:szCs w:val="24"/>
              </w:rPr>
              <w:t>和完善，在基本的考核政策基础上已部分推出激励性考核政策，下一步会结合考核目标持续</w:t>
            </w:r>
            <w:r w:rsidR="00525CE2">
              <w:rPr>
                <w:rFonts w:ascii="宋体" w:hAnsi="宋体" w:hint="eastAsia"/>
                <w:sz w:val="24"/>
                <w:szCs w:val="24"/>
              </w:rPr>
              <w:t>调整</w:t>
            </w:r>
            <w:r>
              <w:rPr>
                <w:rFonts w:ascii="宋体" w:hAnsi="宋体" w:hint="eastAsia"/>
                <w:sz w:val="24"/>
                <w:szCs w:val="24"/>
              </w:rPr>
              <w:t>完善，未来满足条件时，不排斥任何</w:t>
            </w:r>
            <w:r w:rsidR="00D66D47">
              <w:rPr>
                <w:rFonts w:ascii="宋体" w:hAnsi="宋体" w:hint="eastAsia"/>
                <w:sz w:val="24"/>
                <w:szCs w:val="24"/>
              </w:rPr>
              <w:t>合法合</w:t>
            </w:r>
            <w:proofErr w:type="gramStart"/>
            <w:r w:rsidR="00D66D47">
              <w:rPr>
                <w:rFonts w:ascii="宋体" w:hAnsi="宋体" w:hint="eastAsia"/>
                <w:sz w:val="24"/>
                <w:szCs w:val="24"/>
              </w:rPr>
              <w:t>规</w:t>
            </w:r>
            <w:proofErr w:type="gramEnd"/>
            <w:r w:rsidR="00525CE2">
              <w:rPr>
                <w:rFonts w:ascii="宋体" w:hAnsi="宋体"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  <w:szCs w:val="24"/>
              </w:rPr>
              <w:t>有利于</w:t>
            </w:r>
            <w:r w:rsidR="00D66D47">
              <w:rPr>
                <w:rFonts w:ascii="宋体" w:hAnsi="宋体" w:hint="eastAsia"/>
                <w:sz w:val="24"/>
                <w:szCs w:val="24"/>
              </w:rPr>
              <w:t>提升公司经营质量和</w:t>
            </w:r>
            <w:r w:rsidR="00525CE2">
              <w:rPr>
                <w:rFonts w:ascii="宋体" w:hAnsi="宋体" w:hint="eastAsia"/>
                <w:sz w:val="24"/>
                <w:szCs w:val="24"/>
              </w:rPr>
              <w:t>增强</w:t>
            </w:r>
            <w:r w:rsidR="00D66D47">
              <w:rPr>
                <w:rFonts w:ascii="宋体" w:hAnsi="宋体" w:hint="eastAsia"/>
                <w:sz w:val="24"/>
                <w:szCs w:val="24"/>
              </w:rPr>
              <w:t>盈利能力的方式，强化组织力的保证和促进作用的发挥。</w:t>
            </w:r>
          </w:p>
        </w:tc>
      </w:tr>
      <w:tr w:rsidR="004C5631" w14:paraId="3E3D00E3" w14:textId="77777777" w:rsidTr="004C5631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A042" w14:textId="5520BD37" w:rsidR="004C5631" w:rsidRPr="004C5631" w:rsidRDefault="004C5631" w:rsidP="00703843">
            <w:pPr>
              <w:spacing w:line="420" w:lineRule="exact"/>
              <w:jc w:val="center"/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724" w14:textId="6407D80C" w:rsidR="004C5631" w:rsidRPr="004C5631" w:rsidRDefault="004C5631" w:rsidP="004C5631">
            <w:r w:rsidRPr="004C5631">
              <w:t>无</w:t>
            </w:r>
          </w:p>
        </w:tc>
      </w:tr>
    </w:tbl>
    <w:p w14:paraId="481E303C" w14:textId="72D262D7" w:rsidR="006E65E5" w:rsidRDefault="006E65E5"/>
    <w:sectPr w:rsidR="006E65E5" w:rsidSect="00703843">
      <w:head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D6A3" w14:textId="77777777" w:rsidR="00AF2468" w:rsidRDefault="00AF2468">
      <w:r>
        <w:separator/>
      </w:r>
    </w:p>
  </w:endnote>
  <w:endnote w:type="continuationSeparator" w:id="0">
    <w:p w14:paraId="2F2BED7A" w14:textId="77777777" w:rsidR="00AF2468" w:rsidRDefault="00AF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9633" w14:textId="77777777" w:rsidR="00AF2468" w:rsidRDefault="00AF2468">
      <w:r>
        <w:separator/>
      </w:r>
    </w:p>
  </w:footnote>
  <w:footnote w:type="continuationSeparator" w:id="0">
    <w:p w14:paraId="79BEA28B" w14:textId="77777777" w:rsidR="00AF2468" w:rsidRDefault="00AF2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9A6E4" w14:textId="74FEFAAE" w:rsidR="006E65E5" w:rsidRDefault="006E65E5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9688CE"/>
    <w:multiLevelType w:val="singleLevel"/>
    <w:tmpl w:val="DF9688C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83A7FA8"/>
    <w:multiLevelType w:val="hybridMultilevel"/>
    <w:tmpl w:val="DE447AA4"/>
    <w:lvl w:ilvl="0" w:tplc="1BF60690">
      <w:start w:val="1"/>
      <w:numFmt w:val="decimal"/>
      <w:suff w:val="nothing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2F214268"/>
    <w:multiLevelType w:val="hybridMultilevel"/>
    <w:tmpl w:val="90EC2E98"/>
    <w:lvl w:ilvl="0" w:tplc="27FC4A30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94252D0"/>
    <w:multiLevelType w:val="hybridMultilevel"/>
    <w:tmpl w:val="7028439C"/>
    <w:lvl w:ilvl="0" w:tplc="6BF64286">
      <w:start w:val="1"/>
      <w:numFmt w:val="decimal"/>
      <w:lvlText w:val="%1、"/>
      <w:lvlJc w:val="left"/>
      <w:pPr>
        <w:ind w:left="11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3" w:hanging="440"/>
      </w:pPr>
    </w:lvl>
    <w:lvl w:ilvl="2" w:tplc="0409001B" w:tentative="1">
      <w:start w:val="1"/>
      <w:numFmt w:val="lowerRoman"/>
      <w:lvlText w:val="%3."/>
      <w:lvlJc w:val="right"/>
      <w:pPr>
        <w:ind w:left="1733" w:hanging="440"/>
      </w:pPr>
    </w:lvl>
    <w:lvl w:ilvl="3" w:tplc="0409000F" w:tentative="1">
      <w:start w:val="1"/>
      <w:numFmt w:val="decimal"/>
      <w:lvlText w:val="%4."/>
      <w:lvlJc w:val="left"/>
      <w:pPr>
        <w:ind w:left="2173" w:hanging="440"/>
      </w:pPr>
    </w:lvl>
    <w:lvl w:ilvl="4" w:tplc="04090019" w:tentative="1">
      <w:start w:val="1"/>
      <w:numFmt w:val="lowerLetter"/>
      <w:lvlText w:val="%5)"/>
      <w:lvlJc w:val="left"/>
      <w:pPr>
        <w:ind w:left="2613" w:hanging="440"/>
      </w:pPr>
    </w:lvl>
    <w:lvl w:ilvl="5" w:tplc="0409001B" w:tentative="1">
      <w:start w:val="1"/>
      <w:numFmt w:val="lowerRoman"/>
      <w:lvlText w:val="%6."/>
      <w:lvlJc w:val="right"/>
      <w:pPr>
        <w:ind w:left="3053" w:hanging="440"/>
      </w:pPr>
    </w:lvl>
    <w:lvl w:ilvl="6" w:tplc="0409000F" w:tentative="1">
      <w:start w:val="1"/>
      <w:numFmt w:val="decimal"/>
      <w:lvlText w:val="%7."/>
      <w:lvlJc w:val="left"/>
      <w:pPr>
        <w:ind w:left="3493" w:hanging="440"/>
      </w:pPr>
    </w:lvl>
    <w:lvl w:ilvl="7" w:tplc="04090019" w:tentative="1">
      <w:start w:val="1"/>
      <w:numFmt w:val="lowerLetter"/>
      <w:lvlText w:val="%8)"/>
      <w:lvlJc w:val="left"/>
      <w:pPr>
        <w:ind w:left="3933" w:hanging="440"/>
      </w:pPr>
    </w:lvl>
    <w:lvl w:ilvl="8" w:tplc="0409001B" w:tentative="1">
      <w:start w:val="1"/>
      <w:numFmt w:val="lowerRoman"/>
      <w:lvlText w:val="%9."/>
      <w:lvlJc w:val="right"/>
      <w:pPr>
        <w:ind w:left="4373" w:hanging="440"/>
      </w:pPr>
    </w:lvl>
  </w:abstractNum>
  <w:abstractNum w:abstractNumId="4" w15:restartNumberingAfterBreak="0">
    <w:nsid w:val="4AED3BBB"/>
    <w:multiLevelType w:val="hybridMultilevel"/>
    <w:tmpl w:val="CEA044EE"/>
    <w:lvl w:ilvl="0" w:tplc="D2BC07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CFC374A"/>
    <w:multiLevelType w:val="hybridMultilevel"/>
    <w:tmpl w:val="42507C5C"/>
    <w:lvl w:ilvl="0" w:tplc="9570513E">
      <w:start w:val="7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351214D"/>
    <w:multiLevelType w:val="hybridMultilevel"/>
    <w:tmpl w:val="A1EC5DB0"/>
    <w:lvl w:ilvl="0" w:tplc="7964844A">
      <w:start w:val="6"/>
      <w:numFmt w:val="decimal"/>
      <w:lvlText w:val="%1、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7" w15:restartNumberingAfterBreak="0">
    <w:nsid w:val="65ED0CB1"/>
    <w:multiLevelType w:val="hybridMultilevel"/>
    <w:tmpl w:val="3328CCE0"/>
    <w:lvl w:ilvl="0" w:tplc="0B645A50">
      <w:start w:val="6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675912C4"/>
    <w:multiLevelType w:val="hybridMultilevel"/>
    <w:tmpl w:val="3208CA40"/>
    <w:lvl w:ilvl="0" w:tplc="01AA380A">
      <w:start w:val="6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9" w15:restartNumberingAfterBreak="0">
    <w:nsid w:val="762C530F"/>
    <w:multiLevelType w:val="hybridMultilevel"/>
    <w:tmpl w:val="C610F37E"/>
    <w:lvl w:ilvl="0" w:tplc="67908550">
      <w:start w:val="7"/>
      <w:numFmt w:val="decimal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96449636">
    <w:abstractNumId w:val="3"/>
  </w:num>
  <w:num w:numId="2" w16cid:durableId="155610937">
    <w:abstractNumId w:val="6"/>
  </w:num>
  <w:num w:numId="3" w16cid:durableId="89083098">
    <w:abstractNumId w:val="8"/>
  </w:num>
  <w:num w:numId="4" w16cid:durableId="1806463920">
    <w:abstractNumId w:val="7"/>
  </w:num>
  <w:num w:numId="5" w16cid:durableId="1785997104">
    <w:abstractNumId w:val="2"/>
  </w:num>
  <w:num w:numId="6" w16cid:durableId="1593858297">
    <w:abstractNumId w:val="1"/>
  </w:num>
  <w:num w:numId="7" w16cid:durableId="2057468124">
    <w:abstractNumId w:val="0"/>
  </w:num>
  <w:num w:numId="8" w16cid:durableId="69353938">
    <w:abstractNumId w:val="5"/>
  </w:num>
  <w:num w:numId="9" w16cid:durableId="918175205">
    <w:abstractNumId w:val="9"/>
  </w:num>
  <w:num w:numId="10" w16cid:durableId="1209756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689"/>
    <w:rsid w:val="00046DDE"/>
    <w:rsid w:val="00047EB9"/>
    <w:rsid w:val="00060A74"/>
    <w:rsid w:val="00061378"/>
    <w:rsid w:val="00067110"/>
    <w:rsid w:val="0009298A"/>
    <w:rsid w:val="000A2808"/>
    <w:rsid w:val="000A3BAC"/>
    <w:rsid w:val="000B1B1E"/>
    <w:rsid w:val="000B6CDC"/>
    <w:rsid w:val="000C0BD2"/>
    <w:rsid w:val="000C1F5A"/>
    <w:rsid w:val="000C26FD"/>
    <w:rsid w:val="000C2D85"/>
    <w:rsid w:val="000D5D90"/>
    <w:rsid w:val="000E1B0C"/>
    <w:rsid w:val="000E5700"/>
    <w:rsid w:val="000F0C4B"/>
    <w:rsid w:val="000F0E22"/>
    <w:rsid w:val="000F3FA4"/>
    <w:rsid w:val="00105A04"/>
    <w:rsid w:val="00106F13"/>
    <w:rsid w:val="00107228"/>
    <w:rsid w:val="00116738"/>
    <w:rsid w:val="001169A9"/>
    <w:rsid w:val="00125EB2"/>
    <w:rsid w:val="00142A4C"/>
    <w:rsid w:val="00144279"/>
    <w:rsid w:val="001452FF"/>
    <w:rsid w:val="00164430"/>
    <w:rsid w:val="0016617A"/>
    <w:rsid w:val="00167E99"/>
    <w:rsid w:val="00191E7C"/>
    <w:rsid w:val="00194868"/>
    <w:rsid w:val="001975AB"/>
    <w:rsid w:val="001A00F5"/>
    <w:rsid w:val="001A1F65"/>
    <w:rsid w:val="001A233B"/>
    <w:rsid w:val="001A5CE9"/>
    <w:rsid w:val="001C50AD"/>
    <w:rsid w:val="001C7A68"/>
    <w:rsid w:val="001D22EE"/>
    <w:rsid w:val="001D4C89"/>
    <w:rsid w:val="001E1838"/>
    <w:rsid w:val="001E3145"/>
    <w:rsid w:val="001E6509"/>
    <w:rsid w:val="001E7968"/>
    <w:rsid w:val="001F2CC6"/>
    <w:rsid w:val="0020289C"/>
    <w:rsid w:val="00206EDD"/>
    <w:rsid w:val="0022180A"/>
    <w:rsid w:val="00223ABC"/>
    <w:rsid w:val="002241B9"/>
    <w:rsid w:val="002274D9"/>
    <w:rsid w:val="00231BD1"/>
    <w:rsid w:val="00234137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83524"/>
    <w:rsid w:val="002911C9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D44EF"/>
    <w:rsid w:val="002E1B15"/>
    <w:rsid w:val="002E1D3A"/>
    <w:rsid w:val="002E7DC8"/>
    <w:rsid w:val="002F1FEC"/>
    <w:rsid w:val="003005F0"/>
    <w:rsid w:val="003030BF"/>
    <w:rsid w:val="00303587"/>
    <w:rsid w:val="00304F89"/>
    <w:rsid w:val="00306023"/>
    <w:rsid w:val="00327D5D"/>
    <w:rsid w:val="00344741"/>
    <w:rsid w:val="00344914"/>
    <w:rsid w:val="00345F9F"/>
    <w:rsid w:val="00346917"/>
    <w:rsid w:val="00354A7B"/>
    <w:rsid w:val="00360FDA"/>
    <w:rsid w:val="00362630"/>
    <w:rsid w:val="00363075"/>
    <w:rsid w:val="00367D18"/>
    <w:rsid w:val="00372A1C"/>
    <w:rsid w:val="0037435A"/>
    <w:rsid w:val="00377D8F"/>
    <w:rsid w:val="00383679"/>
    <w:rsid w:val="003878B5"/>
    <w:rsid w:val="003908EC"/>
    <w:rsid w:val="0039383D"/>
    <w:rsid w:val="0039500B"/>
    <w:rsid w:val="003A1E68"/>
    <w:rsid w:val="003B0122"/>
    <w:rsid w:val="003B0BE5"/>
    <w:rsid w:val="003B70D6"/>
    <w:rsid w:val="003C52A4"/>
    <w:rsid w:val="003D18F1"/>
    <w:rsid w:val="003D3564"/>
    <w:rsid w:val="003E001E"/>
    <w:rsid w:val="003F7C4D"/>
    <w:rsid w:val="0040075F"/>
    <w:rsid w:val="00403300"/>
    <w:rsid w:val="00406EFD"/>
    <w:rsid w:val="004118C0"/>
    <w:rsid w:val="00417A31"/>
    <w:rsid w:val="0042004B"/>
    <w:rsid w:val="0043172E"/>
    <w:rsid w:val="00433218"/>
    <w:rsid w:val="00433384"/>
    <w:rsid w:val="0043777D"/>
    <w:rsid w:val="0045767F"/>
    <w:rsid w:val="00463E9B"/>
    <w:rsid w:val="00466543"/>
    <w:rsid w:val="00467414"/>
    <w:rsid w:val="00473F30"/>
    <w:rsid w:val="0047595A"/>
    <w:rsid w:val="0048591A"/>
    <w:rsid w:val="00486D86"/>
    <w:rsid w:val="0048721A"/>
    <w:rsid w:val="004A0BD5"/>
    <w:rsid w:val="004A1BBF"/>
    <w:rsid w:val="004A500F"/>
    <w:rsid w:val="004A73E5"/>
    <w:rsid w:val="004C19BF"/>
    <w:rsid w:val="004C5631"/>
    <w:rsid w:val="004D7640"/>
    <w:rsid w:val="004E1A9B"/>
    <w:rsid w:val="00500AB6"/>
    <w:rsid w:val="00507969"/>
    <w:rsid w:val="0051524D"/>
    <w:rsid w:val="005155FB"/>
    <w:rsid w:val="00521558"/>
    <w:rsid w:val="00523907"/>
    <w:rsid w:val="00524B75"/>
    <w:rsid w:val="00525CE2"/>
    <w:rsid w:val="00527B30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87534"/>
    <w:rsid w:val="00591260"/>
    <w:rsid w:val="00591314"/>
    <w:rsid w:val="00592E2F"/>
    <w:rsid w:val="00593D40"/>
    <w:rsid w:val="00595F1B"/>
    <w:rsid w:val="005A3BE0"/>
    <w:rsid w:val="005B1026"/>
    <w:rsid w:val="005B642F"/>
    <w:rsid w:val="005C04C1"/>
    <w:rsid w:val="005C1785"/>
    <w:rsid w:val="005D2D87"/>
    <w:rsid w:val="005D3C68"/>
    <w:rsid w:val="005D495B"/>
    <w:rsid w:val="005D6A09"/>
    <w:rsid w:val="005E2B4B"/>
    <w:rsid w:val="005E5F63"/>
    <w:rsid w:val="005E6BA1"/>
    <w:rsid w:val="0060779A"/>
    <w:rsid w:val="00615C35"/>
    <w:rsid w:val="00622F13"/>
    <w:rsid w:val="00625503"/>
    <w:rsid w:val="0062662D"/>
    <w:rsid w:val="006326C4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36EE"/>
    <w:rsid w:val="0066674C"/>
    <w:rsid w:val="006760F7"/>
    <w:rsid w:val="0068584E"/>
    <w:rsid w:val="006861C7"/>
    <w:rsid w:val="00686D29"/>
    <w:rsid w:val="00686DDF"/>
    <w:rsid w:val="00697B12"/>
    <w:rsid w:val="006A1A8E"/>
    <w:rsid w:val="006A2D0F"/>
    <w:rsid w:val="006A55BB"/>
    <w:rsid w:val="006A7613"/>
    <w:rsid w:val="006B661A"/>
    <w:rsid w:val="006B7D00"/>
    <w:rsid w:val="006C6BC5"/>
    <w:rsid w:val="006D277A"/>
    <w:rsid w:val="006D61A2"/>
    <w:rsid w:val="006E1DB4"/>
    <w:rsid w:val="006E54EC"/>
    <w:rsid w:val="006E65E5"/>
    <w:rsid w:val="00703843"/>
    <w:rsid w:val="00714029"/>
    <w:rsid w:val="00732F58"/>
    <w:rsid w:val="00753DB6"/>
    <w:rsid w:val="00762402"/>
    <w:rsid w:val="00763847"/>
    <w:rsid w:val="00771FE3"/>
    <w:rsid w:val="00772B92"/>
    <w:rsid w:val="00776BDE"/>
    <w:rsid w:val="00786190"/>
    <w:rsid w:val="00786870"/>
    <w:rsid w:val="00791352"/>
    <w:rsid w:val="00792237"/>
    <w:rsid w:val="0079272A"/>
    <w:rsid w:val="007A1DA9"/>
    <w:rsid w:val="007B2252"/>
    <w:rsid w:val="007B79D9"/>
    <w:rsid w:val="007C2D86"/>
    <w:rsid w:val="007C67B1"/>
    <w:rsid w:val="007E354A"/>
    <w:rsid w:val="007E69C8"/>
    <w:rsid w:val="007F3176"/>
    <w:rsid w:val="0080525B"/>
    <w:rsid w:val="008062C5"/>
    <w:rsid w:val="0080741A"/>
    <w:rsid w:val="00813B68"/>
    <w:rsid w:val="00814B5B"/>
    <w:rsid w:val="00816F2D"/>
    <w:rsid w:val="00824D59"/>
    <w:rsid w:val="00831405"/>
    <w:rsid w:val="00836F34"/>
    <w:rsid w:val="00843E73"/>
    <w:rsid w:val="00844EBF"/>
    <w:rsid w:val="00847594"/>
    <w:rsid w:val="00854F61"/>
    <w:rsid w:val="00864202"/>
    <w:rsid w:val="0086764C"/>
    <w:rsid w:val="00873B59"/>
    <w:rsid w:val="00876866"/>
    <w:rsid w:val="00876B4A"/>
    <w:rsid w:val="0087701F"/>
    <w:rsid w:val="008902F5"/>
    <w:rsid w:val="0089089C"/>
    <w:rsid w:val="00891609"/>
    <w:rsid w:val="0089283D"/>
    <w:rsid w:val="008A0ADC"/>
    <w:rsid w:val="008A1BAB"/>
    <w:rsid w:val="008B38B7"/>
    <w:rsid w:val="008B3A22"/>
    <w:rsid w:val="008B458E"/>
    <w:rsid w:val="008C285C"/>
    <w:rsid w:val="008C2DD5"/>
    <w:rsid w:val="008C4D4A"/>
    <w:rsid w:val="008D1777"/>
    <w:rsid w:val="008D663B"/>
    <w:rsid w:val="008E11AE"/>
    <w:rsid w:val="008E1708"/>
    <w:rsid w:val="008E4844"/>
    <w:rsid w:val="008F6C22"/>
    <w:rsid w:val="0090016D"/>
    <w:rsid w:val="00904492"/>
    <w:rsid w:val="00904DFB"/>
    <w:rsid w:val="00911F19"/>
    <w:rsid w:val="0091457B"/>
    <w:rsid w:val="00916B67"/>
    <w:rsid w:val="00923763"/>
    <w:rsid w:val="00924D1D"/>
    <w:rsid w:val="00930ED6"/>
    <w:rsid w:val="0093293F"/>
    <w:rsid w:val="00933105"/>
    <w:rsid w:val="00933C02"/>
    <w:rsid w:val="00937FD2"/>
    <w:rsid w:val="009474EF"/>
    <w:rsid w:val="00954296"/>
    <w:rsid w:val="00962626"/>
    <w:rsid w:val="00964A48"/>
    <w:rsid w:val="009767DD"/>
    <w:rsid w:val="00976C16"/>
    <w:rsid w:val="00977AF2"/>
    <w:rsid w:val="00985FC5"/>
    <w:rsid w:val="00993BDD"/>
    <w:rsid w:val="009A3477"/>
    <w:rsid w:val="009A6AF9"/>
    <w:rsid w:val="009A6DFB"/>
    <w:rsid w:val="009B4D3E"/>
    <w:rsid w:val="009B6EC0"/>
    <w:rsid w:val="009C00DF"/>
    <w:rsid w:val="009C3F33"/>
    <w:rsid w:val="009C6C47"/>
    <w:rsid w:val="009C7FAF"/>
    <w:rsid w:val="009D4199"/>
    <w:rsid w:val="009D62D8"/>
    <w:rsid w:val="009E1FE9"/>
    <w:rsid w:val="009E5E6A"/>
    <w:rsid w:val="009E65F0"/>
    <w:rsid w:val="009F0DD5"/>
    <w:rsid w:val="009F1B95"/>
    <w:rsid w:val="009F6C05"/>
    <w:rsid w:val="00A023A4"/>
    <w:rsid w:val="00A11B5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7320A"/>
    <w:rsid w:val="00A766C7"/>
    <w:rsid w:val="00A82C97"/>
    <w:rsid w:val="00A8775A"/>
    <w:rsid w:val="00AA1F0E"/>
    <w:rsid w:val="00AA5998"/>
    <w:rsid w:val="00AA631C"/>
    <w:rsid w:val="00AA7C91"/>
    <w:rsid w:val="00AB07E7"/>
    <w:rsid w:val="00AD1BA8"/>
    <w:rsid w:val="00AD7254"/>
    <w:rsid w:val="00AE0D09"/>
    <w:rsid w:val="00AF2468"/>
    <w:rsid w:val="00B02A29"/>
    <w:rsid w:val="00B03522"/>
    <w:rsid w:val="00B04AD6"/>
    <w:rsid w:val="00B14CAA"/>
    <w:rsid w:val="00B21707"/>
    <w:rsid w:val="00B257CE"/>
    <w:rsid w:val="00B31700"/>
    <w:rsid w:val="00B42B04"/>
    <w:rsid w:val="00B4665A"/>
    <w:rsid w:val="00B4746C"/>
    <w:rsid w:val="00B61F36"/>
    <w:rsid w:val="00B65354"/>
    <w:rsid w:val="00B71A0E"/>
    <w:rsid w:val="00B81765"/>
    <w:rsid w:val="00B832F5"/>
    <w:rsid w:val="00B840EE"/>
    <w:rsid w:val="00B842C7"/>
    <w:rsid w:val="00BA2FAB"/>
    <w:rsid w:val="00BB5E28"/>
    <w:rsid w:val="00BB7789"/>
    <w:rsid w:val="00BD15F3"/>
    <w:rsid w:val="00BD7986"/>
    <w:rsid w:val="00BD79D3"/>
    <w:rsid w:val="00C04F82"/>
    <w:rsid w:val="00C15AC0"/>
    <w:rsid w:val="00C173D2"/>
    <w:rsid w:val="00C2118D"/>
    <w:rsid w:val="00C2481B"/>
    <w:rsid w:val="00C26030"/>
    <w:rsid w:val="00C31615"/>
    <w:rsid w:val="00C37182"/>
    <w:rsid w:val="00C41091"/>
    <w:rsid w:val="00C63056"/>
    <w:rsid w:val="00C64C50"/>
    <w:rsid w:val="00C661D1"/>
    <w:rsid w:val="00C775BA"/>
    <w:rsid w:val="00C85331"/>
    <w:rsid w:val="00C85A50"/>
    <w:rsid w:val="00C902D5"/>
    <w:rsid w:val="00C94D46"/>
    <w:rsid w:val="00C95223"/>
    <w:rsid w:val="00CA2A8B"/>
    <w:rsid w:val="00CA443A"/>
    <w:rsid w:val="00CB035A"/>
    <w:rsid w:val="00CB2461"/>
    <w:rsid w:val="00CB37FD"/>
    <w:rsid w:val="00CB3FB5"/>
    <w:rsid w:val="00CC4D65"/>
    <w:rsid w:val="00CC61E7"/>
    <w:rsid w:val="00CD25AD"/>
    <w:rsid w:val="00CD3FFC"/>
    <w:rsid w:val="00CF0B36"/>
    <w:rsid w:val="00CF2C4F"/>
    <w:rsid w:val="00CF565C"/>
    <w:rsid w:val="00D016A3"/>
    <w:rsid w:val="00D16452"/>
    <w:rsid w:val="00D437AA"/>
    <w:rsid w:val="00D512E3"/>
    <w:rsid w:val="00D602C9"/>
    <w:rsid w:val="00D66D47"/>
    <w:rsid w:val="00DA26A9"/>
    <w:rsid w:val="00DB01FF"/>
    <w:rsid w:val="00DC72E4"/>
    <w:rsid w:val="00DC7778"/>
    <w:rsid w:val="00DD003B"/>
    <w:rsid w:val="00DE6049"/>
    <w:rsid w:val="00DE7391"/>
    <w:rsid w:val="00DF2DB5"/>
    <w:rsid w:val="00DF6560"/>
    <w:rsid w:val="00E03238"/>
    <w:rsid w:val="00E04CC0"/>
    <w:rsid w:val="00E136FF"/>
    <w:rsid w:val="00E249F7"/>
    <w:rsid w:val="00E30D5F"/>
    <w:rsid w:val="00E32528"/>
    <w:rsid w:val="00E35F26"/>
    <w:rsid w:val="00E420CF"/>
    <w:rsid w:val="00E5224C"/>
    <w:rsid w:val="00E53165"/>
    <w:rsid w:val="00E61EF7"/>
    <w:rsid w:val="00E663B4"/>
    <w:rsid w:val="00E71039"/>
    <w:rsid w:val="00E7729F"/>
    <w:rsid w:val="00E80CEB"/>
    <w:rsid w:val="00EA1AAD"/>
    <w:rsid w:val="00EA5103"/>
    <w:rsid w:val="00EA6FB9"/>
    <w:rsid w:val="00EB1860"/>
    <w:rsid w:val="00EB433B"/>
    <w:rsid w:val="00EB5E6A"/>
    <w:rsid w:val="00EC2AD7"/>
    <w:rsid w:val="00ED7DE0"/>
    <w:rsid w:val="00EE7891"/>
    <w:rsid w:val="00EF49FE"/>
    <w:rsid w:val="00EF5341"/>
    <w:rsid w:val="00F04908"/>
    <w:rsid w:val="00F06795"/>
    <w:rsid w:val="00F07C21"/>
    <w:rsid w:val="00F12EF6"/>
    <w:rsid w:val="00F21065"/>
    <w:rsid w:val="00F24CB4"/>
    <w:rsid w:val="00F31F7A"/>
    <w:rsid w:val="00F43465"/>
    <w:rsid w:val="00F4412A"/>
    <w:rsid w:val="00F45475"/>
    <w:rsid w:val="00F61010"/>
    <w:rsid w:val="00F64A58"/>
    <w:rsid w:val="00F64E72"/>
    <w:rsid w:val="00F70C7D"/>
    <w:rsid w:val="00F739DF"/>
    <w:rsid w:val="00F8101F"/>
    <w:rsid w:val="00F9272E"/>
    <w:rsid w:val="00F9339F"/>
    <w:rsid w:val="00F9706E"/>
    <w:rsid w:val="00F97743"/>
    <w:rsid w:val="00FA0AFC"/>
    <w:rsid w:val="00FA6DAF"/>
    <w:rsid w:val="00FC6884"/>
    <w:rsid w:val="00FD78A1"/>
    <w:rsid w:val="00FE3A53"/>
    <w:rsid w:val="00FE62F3"/>
    <w:rsid w:val="00FF4F9E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3DE1A4"/>
  <w15:docId w15:val="{9F651CD5-5DF8-4203-9EEE-8AD0FD0B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F61010"/>
    <w:pPr>
      <w:ind w:firstLineChars="200" w:firstLine="420"/>
    </w:pPr>
  </w:style>
  <w:style w:type="paragraph" w:styleId="a8">
    <w:name w:val="Revision"/>
    <w:hidden/>
    <w:uiPriority w:val="99"/>
    <w:unhideWhenUsed/>
    <w:rsid w:val="00916B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1897</Words>
  <Characters>1916</Characters>
  <Application>Microsoft Office Word</Application>
  <DocSecurity>0</DocSecurity>
  <Lines>83</Lines>
  <Paragraphs>46</Paragraphs>
  <ScaleCrop>false</ScaleCrop>
  <Company>微软中国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804395068@qq.com</cp:lastModifiedBy>
  <cp:revision>5</cp:revision>
  <cp:lastPrinted>2014-02-21T05:34:00Z</cp:lastPrinted>
  <dcterms:created xsi:type="dcterms:W3CDTF">2025-05-30T05:16:00Z</dcterms:created>
  <dcterms:modified xsi:type="dcterms:W3CDTF">2025-05-30T06:06:00Z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