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B2" w:rsidRDefault="002F6A03" w:rsidP="00AB1B11">
      <w:pPr>
        <w:rPr>
          <w:rFonts w:ascii="宋体" w:hAnsi="宋体"/>
          <w:sz w:val="24"/>
          <w:szCs w:val="24"/>
        </w:rPr>
      </w:pPr>
      <w:bookmarkStart w:id="0" w:name="_GoBack"/>
      <w:bookmarkEnd w:id="0"/>
      <w:r>
        <w:rPr>
          <w:rFonts w:ascii="宋体" w:hAnsi="宋体" w:hint="eastAsia"/>
          <w:sz w:val="24"/>
          <w:szCs w:val="24"/>
        </w:rPr>
        <w:t>证券代码：</w:t>
      </w:r>
      <w:r>
        <w:rPr>
          <w:rFonts w:ascii="宋体" w:hAnsi="宋体"/>
          <w:sz w:val="24"/>
          <w:szCs w:val="24"/>
        </w:rPr>
        <w:t>600250</w:t>
      </w:r>
      <w:r w:rsidR="00AB1B11">
        <w:rPr>
          <w:rFonts w:ascii="宋体" w:hAnsi="宋体" w:hint="eastAsia"/>
          <w:sz w:val="24"/>
          <w:szCs w:val="24"/>
        </w:rPr>
        <w:t xml:space="preserve">                                   </w:t>
      </w:r>
      <w:r>
        <w:rPr>
          <w:rFonts w:ascii="宋体" w:hAnsi="宋体" w:hint="eastAsia"/>
          <w:sz w:val="24"/>
          <w:szCs w:val="24"/>
        </w:rPr>
        <w:t>公司简称：</w:t>
      </w:r>
      <w:r>
        <w:rPr>
          <w:rFonts w:ascii="宋体" w:hAnsi="宋体"/>
          <w:sz w:val="24"/>
          <w:szCs w:val="24"/>
        </w:rPr>
        <w:t>南京商旅</w:t>
      </w:r>
    </w:p>
    <w:p w:rsidR="00AD42B2" w:rsidRDefault="002F6A03">
      <w:pPr>
        <w:jc w:val="center"/>
        <w:rPr>
          <w:rFonts w:ascii="黑体" w:eastAsia="黑体" w:hAnsi="黑体"/>
          <w:sz w:val="36"/>
          <w:szCs w:val="36"/>
        </w:rPr>
      </w:pPr>
      <w:r>
        <w:rPr>
          <w:rFonts w:ascii="黑体" w:eastAsia="黑体" w:hAnsi="黑体" w:hint="eastAsia"/>
          <w:sz w:val="36"/>
          <w:szCs w:val="36"/>
        </w:rPr>
        <w:t>南京商贸旅游股份有限公司</w:t>
      </w:r>
    </w:p>
    <w:p w:rsidR="00AD42B2" w:rsidRDefault="002F6A03">
      <w:pPr>
        <w:jc w:val="center"/>
        <w:rPr>
          <w:rFonts w:ascii="黑体" w:eastAsia="黑体" w:hAnsi="黑体"/>
          <w:sz w:val="36"/>
          <w:szCs w:val="36"/>
        </w:rPr>
      </w:pPr>
      <w:r>
        <w:rPr>
          <w:rFonts w:ascii="黑体" w:eastAsia="黑体" w:hAnsi="黑体" w:hint="eastAsia"/>
          <w:sz w:val="36"/>
          <w:szCs w:val="36"/>
        </w:rPr>
        <w:t>投资者关系活动记录表</w:t>
      </w:r>
    </w:p>
    <w:p w:rsidR="00AD42B2" w:rsidRDefault="00AD42B2" w:rsidP="00AB1B11">
      <w:pPr>
        <w:ind w:right="-58"/>
        <w:jc w:val="center"/>
        <w:rPr>
          <w:rFonts w:ascii="黑体" w:eastAsia="黑体" w:hAnsi="黑体"/>
          <w:sz w:val="24"/>
          <w:szCs w:val="24"/>
        </w:rPr>
      </w:pPr>
    </w:p>
    <w:tbl>
      <w:tblPr>
        <w:tblStyle w:val="a4"/>
        <w:tblW w:w="8717" w:type="dxa"/>
        <w:tblLook w:val="04A0"/>
      </w:tblPr>
      <w:tblGrid>
        <w:gridCol w:w="1526"/>
        <w:gridCol w:w="7191"/>
      </w:tblGrid>
      <w:tr w:rsidR="00AD42B2">
        <w:trPr>
          <w:trHeight w:val="838"/>
        </w:trPr>
        <w:tc>
          <w:tcPr>
            <w:tcW w:w="1526" w:type="dxa"/>
            <w:noWrap/>
            <w:vAlign w:val="center"/>
          </w:tcPr>
          <w:p w:rsidR="00AD42B2" w:rsidRDefault="002F6A03" w:rsidP="00AB1B11">
            <w:pPr>
              <w:jc w:val="center"/>
              <w:rPr>
                <w:sz w:val="24"/>
                <w:szCs w:val="24"/>
              </w:rPr>
            </w:pPr>
            <w:r>
              <w:rPr>
                <w:rFonts w:hint="eastAsia"/>
                <w:sz w:val="24"/>
                <w:szCs w:val="24"/>
              </w:rPr>
              <w:t>投资者关系活动类别</w:t>
            </w:r>
          </w:p>
        </w:tc>
        <w:tc>
          <w:tcPr>
            <w:tcW w:w="7191" w:type="dxa"/>
            <w:noWrap/>
            <w:vAlign w:val="center"/>
          </w:tcPr>
          <w:p w:rsidR="00AD42B2" w:rsidRDefault="002F6A03" w:rsidP="00AB1B11">
            <w:pPr>
              <w:spacing w:line="360" w:lineRule="auto"/>
              <w:jc w:val="center"/>
              <w:rPr>
                <w:sz w:val="24"/>
                <w:szCs w:val="24"/>
              </w:rPr>
            </w:pPr>
            <w:r>
              <w:rPr>
                <w:rFonts w:ascii="宋体" w:hAnsi="宋体" w:cs="宋体" w:hint="eastAsia"/>
                <w:sz w:val="24"/>
                <w:szCs w:val="24"/>
              </w:rPr>
              <w:t>业绩说明会</w:t>
            </w:r>
          </w:p>
        </w:tc>
      </w:tr>
      <w:tr w:rsidR="00AD42B2">
        <w:trPr>
          <w:trHeight w:val="838"/>
        </w:trPr>
        <w:tc>
          <w:tcPr>
            <w:tcW w:w="1526" w:type="dxa"/>
            <w:noWrap/>
            <w:vAlign w:val="center"/>
          </w:tcPr>
          <w:p w:rsidR="00AD42B2" w:rsidRDefault="002F6A03" w:rsidP="00AB1B11">
            <w:pPr>
              <w:jc w:val="center"/>
              <w:rPr>
                <w:sz w:val="24"/>
                <w:szCs w:val="24"/>
              </w:rPr>
            </w:pPr>
            <w:r>
              <w:rPr>
                <w:rFonts w:hint="eastAsia"/>
                <w:sz w:val="24"/>
                <w:szCs w:val="24"/>
              </w:rPr>
              <w:t>活动主题</w:t>
            </w:r>
          </w:p>
        </w:tc>
        <w:tc>
          <w:tcPr>
            <w:tcW w:w="7191" w:type="dxa"/>
            <w:noWrap/>
            <w:vAlign w:val="center"/>
          </w:tcPr>
          <w:p w:rsidR="00AD42B2" w:rsidRDefault="002F6A03" w:rsidP="00AB1B11">
            <w:pPr>
              <w:jc w:val="center"/>
              <w:rPr>
                <w:sz w:val="24"/>
                <w:szCs w:val="24"/>
              </w:rPr>
            </w:pPr>
            <w:r>
              <w:rPr>
                <w:rFonts w:ascii="宋体" w:hAnsi="宋体" w:cs="宋体" w:hint="eastAsia"/>
                <w:bCs/>
                <w:iCs/>
                <w:color w:val="000000"/>
                <w:sz w:val="24"/>
                <w:lang w:val="en-GB"/>
              </w:rPr>
              <w:t>南京商旅2024年度暨2025年第一季度业绩说明会</w:t>
            </w:r>
          </w:p>
        </w:tc>
      </w:tr>
      <w:tr w:rsidR="00AD42B2">
        <w:trPr>
          <w:trHeight w:val="799"/>
        </w:trPr>
        <w:tc>
          <w:tcPr>
            <w:tcW w:w="1526" w:type="dxa"/>
            <w:noWrap/>
            <w:vAlign w:val="center"/>
          </w:tcPr>
          <w:p w:rsidR="00AD42B2" w:rsidRDefault="002F6A03" w:rsidP="00AB1B11">
            <w:pPr>
              <w:jc w:val="center"/>
              <w:rPr>
                <w:sz w:val="24"/>
                <w:szCs w:val="24"/>
              </w:rPr>
            </w:pPr>
            <w:r>
              <w:rPr>
                <w:rFonts w:hint="eastAsia"/>
                <w:sz w:val="24"/>
                <w:szCs w:val="24"/>
              </w:rPr>
              <w:t>时间</w:t>
            </w:r>
          </w:p>
        </w:tc>
        <w:tc>
          <w:tcPr>
            <w:tcW w:w="7191" w:type="dxa"/>
            <w:noWrap/>
            <w:vAlign w:val="center"/>
          </w:tcPr>
          <w:p w:rsidR="00AD42B2" w:rsidRDefault="002F6A03" w:rsidP="00AB1B11">
            <w:pPr>
              <w:jc w:val="center"/>
              <w:rPr>
                <w:sz w:val="24"/>
                <w:szCs w:val="24"/>
              </w:rPr>
            </w:pPr>
            <w:r>
              <w:rPr>
                <w:rFonts w:ascii="宋体" w:hAnsi="宋体" w:cs="宋体" w:hint="eastAsia"/>
                <w:bCs/>
                <w:iCs/>
                <w:color w:val="000000"/>
                <w:sz w:val="24"/>
              </w:rPr>
              <w:t>2025-05-30 - 15:00-16:00</w:t>
            </w:r>
          </w:p>
        </w:tc>
      </w:tr>
      <w:tr w:rsidR="00AD42B2" w:rsidTr="00AB1B11">
        <w:trPr>
          <w:trHeight w:val="718"/>
        </w:trPr>
        <w:tc>
          <w:tcPr>
            <w:tcW w:w="1526" w:type="dxa"/>
            <w:noWrap/>
            <w:vAlign w:val="center"/>
          </w:tcPr>
          <w:p w:rsidR="00AD42B2" w:rsidRDefault="002F6A03" w:rsidP="00AB1B11">
            <w:pPr>
              <w:jc w:val="cente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noWrap/>
          </w:tcPr>
          <w:p w:rsidR="00AB1B11" w:rsidRPr="00AB1B11" w:rsidRDefault="00AB1B11" w:rsidP="00AB1B11">
            <w:pPr>
              <w:spacing w:line="360" w:lineRule="auto"/>
              <w:jc w:val="center"/>
              <w:rPr>
                <w:rFonts w:ascii="宋体" w:hAnsi="宋体" w:cs="宋体"/>
                <w:sz w:val="24"/>
                <w:szCs w:val="24"/>
              </w:rPr>
            </w:pPr>
            <w:r w:rsidRPr="00AB1B11">
              <w:rPr>
                <w:rFonts w:ascii="宋体" w:hAnsi="宋体" w:cs="宋体" w:hint="eastAsia"/>
                <w:sz w:val="24"/>
                <w:szCs w:val="24"/>
              </w:rPr>
              <w:t>上海证券交易所上证路演中心（</w:t>
            </w:r>
            <w:hyperlink r:id="rId6" w:history="1">
              <w:r w:rsidRPr="00AB1B11">
                <w:rPr>
                  <w:rFonts w:ascii="宋体" w:hAnsi="宋体" w:cs="宋体" w:hint="eastAsia"/>
                  <w:sz w:val="24"/>
                  <w:szCs w:val="24"/>
                </w:rPr>
                <w:t>http://roadshow.sseinfo.com/</w:t>
              </w:r>
            </w:hyperlink>
            <w:r w:rsidRPr="00AB1B11">
              <w:rPr>
                <w:rFonts w:ascii="宋体" w:hAnsi="宋体" w:cs="宋体" w:hint="eastAsia"/>
                <w:sz w:val="24"/>
                <w:szCs w:val="24"/>
              </w:rPr>
              <w:t>）</w:t>
            </w:r>
          </w:p>
          <w:p w:rsidR="00AD42B2" w:rsidRDefault="002F6A03" w:rsidP="00AB1B11">
            <w:pPr>
              <w:spacing w:line="360" w:lineRule="auto"/>
              <w:jc w:val="center"/>
              <w:rPr>
                <w:sz w:val="24"/>
                <w:szCs w:val="24"/>
              </w:rPr>
            </w:pPr>
            <w:r w:rsidRPr="00AB1B11">
              <w:rPr>
                <w:rFonts w:ascii="宋体" w:hAnsi="宋体" w:cs="宋体" w:hint="eastAsia"/>
                <w:sz w:val="24"/>
                <w:szCs w:val="24"/>
              </w:rPr>
              <w:t>网络文字互动</w:t>
            </w:r>
          </w:p>
        </w:tc>
      </w:tr>
      <w:tr w:rsidR="00AD42B2">
        <w:trPr>
          <w:trHeight w:val="838"/>
        </w:trPr>
        <w:tc>
          <w:tcPr>
            <w:tcW w:w="1526" w:type="dxa"/>
            <w:noWrap/>
            <w:vAlign w:val="center"/>
          </w:tcPr>
          <w:p w:rsidR="00AD42B2" w:rsidRDefault="002F6A03" w:rsidP="00AB1B11">
            <w:pPr>
              <w:jc w:val="center"/>
              <w:rPr>
                <w:sz w:val="24"/>
                <w:szCs w:val="24"/>
              </w:rPr>
            </w:pPr>
            <w:r>
              <w:rPr>
                <w:rFonts w:hint="eastAsia"/>
                <w:sz w:val="24"/>
                <w:szCs w:val="24"/>
              </w:rPr>
              <w:t>参会人员</w:t>
            </w:r>
          </w:p>
        </w:tc>
        <w:tc>
          <w:tcPr>
            <w:tcW w:w="7191" w:type="dxa"/>
            <w:noWrap/>
            <w:vAlign w:val="center"/>
          </w:tcPr>
          <w:p w:rsidR="00AB1B11" w:rsidRDefault="00AB1B11" w:rsidP="00AB1B11">
            <w:pPr>
              <w:spacing w:line="360" w:lineRule="auto"/>
              <w:jc w:val="center"/>
              <w:rPr>
                <w:rFonts w:ascii="宋体" w:hAnsi="宋体" w:cs="宋体"/>
                <w:sz w:val="24"/>
                <w:szCs w:val="24"/>
              </w:rPr>
            </w:pPr>
            <w:r>
              <w:rPr>
                <w:rFonts w:ascii="宋体" w:hAnsi="宋体" w:cs="宋体" w:hint="eastAsia"/>
                <w:sz w:val="24"/>
                <w:szCs w:val="24"/>
              </w:rPr>
              <w:t>董事长、总经理：沈颖</w:t>
            </w:r>
          </w:p>
          <w:p w:rsidR="00AB1B11" w:rsidRDefault="00AB1B11" w:rsidP="00AB1B11">
            <w:pPr>
              <w:spacing w:line="360" w:lineRule="auto"/>
              <w:jc w:val="center"/>
              <w:rPr>
                <w:rFonts w:ascii="宋体" w:hAnsi="宋体" w:cs="宋体"/>
                <w:sz w:val="24"/>
                <w:szCs w:val="24"/>
              </w:rPr>
            </w:pPr>
            <w:r>
              <w:rPr>
                <w:rFonts w:ascii="宋体" w:hAnsi="宋体" w:cs="宋体" w:hint="eastAsia"/>
                <w:sz w:val="24"/>
                <w:szCs w:val="24"/>
              </w:rPr>
              <w:t>独立董事：黄震方</w:t>
            </w:r>
          </w:p>
          <w:p w:rsidR="00AD42B2" w:rsidRDefault="002F6A03" w:rsidP="00AB1B11">
            <w:pPr>
              <w:spacing w:line="360" w:lineRule="auto"/>
              <w:jc w:val="center"/>
              <w:rPr>
                <w:sz w:val="24"/>
                <w:szCs w:val="24"/>
              </w:rPr>
            </w:pPr>
            <w:r>
              <w:rPr>
                <w:rFonts w:ascii="宋体" w:hAnsi="宋体" w:cs="宋体" w:hint="eastAsia"/>
                <w:sz w:val="24"/>
                <w:szCs w:val="24"/>
              </w:rPr>
              <w:t>董事会秘书、财务总监：马焕栋</w:t>
            </w:r>
          </w:p>
        </w:tc>
      </w:tr>
      <w:tr w:rsidR="00AD42B2">
        <w:trPr>
          <w:trHeight w:val="557"/>
        </w:trPr>
        <w:tc>
          <w:tcPr>
            <w:tcW w:w="1526" w:type="dxa"/>
            <w:noWrap/>
            <w:vAlign w:val="center"/>
          </w:tcPr>
          <w:p w:rsidR="00AD42B2" w:rsidRDefault="002F6A03" w:rsidP="00AB1B11">
            <w:pPr>
              <w:jc w:val="center"/>
              <w:rPr>
                <w:sz w:val="24"/>
                <w:szCs w:val="24"/>
              </w:rPr>
            </w:pPr>
            <w:r>
              <w:rPr>
                <w:rFonts w:hint="eastAsia"/>
                <w:sz w:val="24"/>
                <w:szCs w:val="24"/>
              </w:rPr>
              <w:t>投资者关系活动主要内容介绍</w:t>
            </w:r>
          </w:p>
        </w:tc>
        <w:tc>
          <w:tcPr>
            <w:tcW w:w="7191" w:type="dxa"/>
            <w:noWrap/>
          </w:tcPr>
          <w:p w:rsidR="00AD42B2" w:rsidRPr="00AB1B11" w:rsidRDefault="002F6A03" w:rsidP="00EF3F66">
            <w:pPr>
              <w:spacing w:beforeLines="50" w:line="360" w:lineRule="auto"/>
              <w:jc w:val="center"/>
              <w:rPr>
                <w:rFonts w:asciiTheme="minorEastAsia" w:eastAsiaTheme="minorEastAsia" w:hAnsiTheme="minorEastAsia"/>
                <w:b/>
                <w:sz w:val="24"/>
              </w:rPr>
            </w:pPr>
            <w:r w:rsidRPr="00AB1B11">
              <w:rPr>
                <w:rFonts w:asciiTheme="minorEastAsia" w:eastAsiaTheme="minorEastAsia" w:hAnsiTheme="minorEastAsia" w:hint="eastAsia"/>
                <w:b/>
                <w:sz w:val="24"/>
              </w:rPr>
              <w:t>投资者关系活动主要内容</w:t>
            </w:r>
          </w:p>
          <w:p w:rsidR="00AD42B2" w:rsidRPr="00AB1B11" w:rsidRDefault="002F6A03" w:rsidP="00AB1B11">
            <w:pPr>
              <w:spacing w:line="360" w:lineRule="auto"/>
              <w:rPr>
                <w:rFonts w:asciiTheme="minorEastAsia" w:eastAsiaTheme="minorEastAsia" w:hAnsiTheme="minorEastAsia"/>
              </w:rPr>
            </w:pPr>
            <w:r w:rsidRPr="00AB1B11">
              <w:rPr>
                <w:rFonts w:asciiTheme="minorEastAsia" w:eastAsiaTheme="minorEastAsia" w:hAnsiTheme="minorEastAsia"/>
                <w:sz w:val="24"/>
              </w:rPr>
              <w:t>1、136*****292问南京商旅董事会秘书、财务总监马焕栋：公司在年报经营计划中提到布局低空经济领域，目前有何进展？</w:t>
            </w:r>
          </w:p>
          <w:p w:rsidR="00AD42B2" w:rsidRDefault="002F6A03" w:rsidP="00AB1B11">
            <w:pPr>
              <w:spacing w:line="360" w:lineRule="auto"/>
              <w:rPr>
                <w:rFonts w:asciiTheme="minorEastAsia" w:eastAsiaTheme="minorEastAsia" w:hAnsiTheme="minorEastAsia"/>
                <w:sz w:val="24"/>
              </w:rPr>
            </w:pPr>
            <w:r w:rsidRPr="00AB1B11">
              <w:rPr>
                <w:rFonts w:asciiTheme="minorEastAsia" w:eastAsiaTheme="minorEastAsia" w:hAnsiTheme="minorEastAsia"/>
                <w:sz w:val="24"/>
              </w:rPr>
              <w:t>董事会秘书、财务总监马焕栋答:投资者，您好！ 2025年5月，公司下属全资子公司南京新旅投资发展有限公司与江苏万有控股有限公司、南京玄武文化旅游发展集团有限公司合资设立江苏万有低空飞行有限公司，注册资本2000万元，公司持股25%。新设参股公司将立足南京，设立城市空中交通运营中心，开展eVTOL城市空中观光，持续打造南京低空应用场景。目前，该公司尚处于培育期。</w:t>
            </w:r>
          </w:p>
          <w:p w:rsidR="00AB1B11" w:rsidRPr="00AB1B11" w:rsidRDefault="00AB1B11" w:rsidP="00AB1B11">
            <w:pPr>
              <w:spacing w:line="360" w:lineRule="auto"/>
              <w:rPr>
                <w:rFonts w:asciiTheme="minorEastAsia" w:eastAsiaTheme="minorEastAsia" w:hAnsiTheme="minorEastAsia"/>
                <w:sz w:val="24"/>
              </w:rPr>
            </w:pPr>
          </w:p>
          <w:p w:rsidR="00AD42B2" w:rsidRPr="00AB1B11" w:rsidRDefault="002F6A03" w:rsidP="00AB1B11">
            <w:pPr>
              <w:spacing w:line="360" w:lineRule="auto"/>
              <w:rPr>
                <w:rFonts w:asciiTheme="minorEastAsia" w:eastAsiaTheme="minorEastAsia" w:hAnsiTheme="minorEastAsia"/>
              </w:rPr>
            </w:pPr>
            <w:r w:rsidRPr="00AB1B11">
              <w:rPr>
                <w:rFonts w:asciiTheme="minorEastAsia" w:eastAsiaTheme="minorEastAsia" w:hAnsiTheme="minorEastAsia"/>
                <w:sz w:val="24"/>
              </w:rPr>
              <w:t>2、150*****202问南京商旅董事长、总经理沈颖：请问贵公司未来盈利增长的主要驱动因素有哪些？</w:t>
            </w:r>
          </w:p>
          <w:p w:rsidR="00AD42B2" w:rsidRDefault="002F6A03" w:rsidP="00AB1B11">
            <w:pPr>
              <w:spacing w:line="360" w:lineRule="auto"/>
              <w:rPr>
                <w:rFonts w:asciiTheme="minorEastAsia" w:eastAsiaTheme="minorEastAsia" w:hAnsiTheme="minorEastAsia"/>
                <w:sz w:val="24"/>
              </w:rPr>
            </w:pPr>
            <w:r w:rsidRPr="00AB1B11">
              <w:rPr>
                <w:rFonts w:asciiTheme="minorEastAsia" w:eastAsiaTheme="minorEastAsia" w:hAnsiTheme="minorEastAsia"/>
                <w:sz w:val="24"/>
              </w:rPr>
              <w:t>董事长、总经理沈颖答:投资者，您好！公司将聚焦“旅游+商贸”双主业，在存量业务提质增效的基础上，加强内外部资源整合，强化创新驱动，积极培育新业态，进一步延伸文商旅产业链，为未来</w:t>
            </w:r>
            <w:r w:rsidRPr="00AB1B11">
              <w:rPr>
                <w:rFonts w:asciiTheme="minorEastAsia" w:eastAsiaTheme="minorEastAsia" w:hAnsiTheme="minorEastAsia"/>
                <w:sz w:val="24"/>
              </w:rPr>
              <w:lastRenderedPageBreak/>
              <w:t>提升盈利能力和经营效益奠定基础。具体内容详见定期报告中所披露的公司发展战略和经营计划。</w:t>
            </w:r>
          </w:p>
          <w:p w:rsidR="00AB1B11" w:rsidRPr="00AB1B11" w:rsidRDefault="00AB1B11" w:rsidP="00AB1B11">
            <w:pPr>
              <w:spacing w:line="360" w:lineRule="auto"/>
              <w:rPr>
                <w:rFonts w:asciiTheme="minorEastAsia" w:eastAsiaTheme="minorEastAsia" w:hAnsiTheme="minorEastAsia"/>
                <w:sz w:val="24"/>
              </w:rPr>
            </w:pPr>
          </w:p>
          <w:p w:rsidR="00AD42B2" w:rsidRPr="00AB1B11" w:rsidRDefault="002F6A03" w:rsidP="00AB1B11">
            <w:pPr>
              <w:spacing w:line="360" w:lineRule="auto"/>
              <w:rPr>
                <w:rFonts w:asciiTheme="minorEastAsia" w:eastAsiaTheme="minorEastAsia" w:hAnsiTheme="minorEastAsia"/>
              </w:rPr>
            </w:pPr>
            <w:r w:rsidRPr="00AB1B11">
              <w:rPr>
                <w:rFonts w:asciiTheme="minorEastAsia" w:eastAsiaTheme="minorEastAsia" w:hAnsiTheme="minorEastAsia"/>
                <w:sz w:val="24"/>
              </w:rPr>
              <w:t>3、150*****202问南京商旅董事长、总经理沈颖：请问您如何看待行业未来的发展前景？</w:t>
            </w:r>
          </w:p>
          <w:p w:rsidR="00AD42B2" w:rsidRDefault="002F6A03" w:rsidP="00AB1B11">
            <w:pPr>
              <w:spacing w:line="360" w:lineRule="auto"/>
              <w:rPr>
                <w:rFonts w:asciiTheme="minorEastAsia" w:eastAsiaTheme="minorEastAsia" w:hAnsiTheme="minorEastAsia"/>
                <w:sz w:val="24"/>
              </w:rPr>
            </w:pPr>
            <w:r w:rsidRPr="00AB1B11">
              <w:rPr>
                <w:rFonts w:asciiTheme="minorEastAsia" w:eastAsiaTheme="minorEastAsia" w:hAnsiTheme="minorEastAsia"/>
                <w:sz w:val="24"/>
              </w:rPr>
              <w:t>董事长、总经理沈颖答:投资者您好！2025年以来，在全球经济弱复苏，国内经济回升向好的背景下，我国商贸、旅游行业总体保持稳中向好的发展态势，展现了较强的韧性与活力。但我国面临的国际宏观环境依旧复杂，全球经济增长的不确定性、贸易保护主义的抬头、部分国家加征关税等因素，以及国内有效需求不足，消费潜力释放不充分的问题依然存在，都给行业发展带来挑战。公司将坚持“旅游+商贸”双主业发展战略，立足当下，着眼长远，夯实传统商贸板块根基，深耕文旅产业，发挥资本平台优势，实现公司高质量发展。</w:t>
            </w:r>
          </w:p>
          <w:p w:rsidR="00AB1B11" w:rsidRPr="00AB1B11" w:rsidRDefault="00AB1B11" w:rsidP="00AB1B11">
            <w:pPr>
              <w:spacing w:line="360" w:lineRule="auto"/>
              <w:rPr>
                <w:rFonts w:asciiTheme="minorEastAsia" w:eastAsiaTheme="minorEastAsia" w:hAnsiTheme="minorEastAsia"/>
                <w:sz w:val="24"/>
              </w:rPr>
            </w:pPr>
          </w:p>
          <w:p w:rsidR="00AD42B2" w:rsidRPr="00AB1B11" w:rsidRDefault="002F6A03" w:rsidP="00AB1B11">
            <w:pPr>
              <w:spacing w:line="360" w:lineRule="auto"/>
              <w:rPr>
                <w:rFonts w:asciiTheme="minorEastAsia" w:eastAsiaTheme="minorEastAsia" w:hAnsiTheme="minorEastAsia"/>
              </w:rPr>
            </w:pPr>
            <w:r w:rsidRPr="00AB1B11">
              <w:rPr>
                <w:rFonts w:asciiTheme="minorEastAsia" w:eastAsiaTheme="minorEastAsia" w:hAnsiTheme="minorEastAsia"/>
                <w:sz w:val="24"/>
              </w:rPr>
              <w:t>4、150*****202问南京商旅董事长、总经理沈颖：请问贵公司本期财务报告中，盈利表现如何？</w:t>
            </w:r>
          </w:p>
          <w:p w:rsidR="00AD42B2" w:rsidRPr="00AB1B11" w:rsidRDefault="002F6A03" w:rsidP="00AB1B11">
            <w:pPr>
              <w:spacing w:line="360" w:lineRule="auto"/>
              <w:rPr>
                <w:rFonts w:asciiTheme="minorEastAsia" w:eastAsiaTheme="minorEastAsia" w:hAnsiTheme="minorEastAsia"/>
                <w:sz w:val="24"/>
              </w:rPr>
            </w:pPr>
            <w:r w:rsidRPr="00AB1B11">
              <w:rPr>
                <w:rFonts w:asciiTheme="minorEastAsia" w:eastAsiaTheme="minorEastAsia" w:hAnsiTheme="minorEastAsia"/>
                <w:sz w:val="24"/>
              </w:rPr>
              <w:t>董事长、总经理沈颖答:投资者,您好！2024年，公司实现归母净利润4,564万元，同比增长33.69%，主要得益于子公司破产清算确认投资收益、诉讼收款冲回坏账等非经常性损益增加；2025年一季度公司实现归母净利润351.38万元，较上年同期下降80.03%，主要系上年同期有子公司破产清算确认大额投资收益（非经常性损益）所致。</w:t>
            </w:r>
          </w:p>
          <w:p w:rsidR="00AD42B2" w:rsidRDefault="00AD42B2">
            <w:pPr>
              <w:pStyle w:val="Style6"/>
              <w:spacing w:line="460" w:lineRule="exact"/>
              <w:ind w:firstLineChars="0" w:firstLine="0"/>
              <w:rPr>
                <w:rFonts w:ascii="宋体" w:hAnsi="宋体"/>
                <w:sz w:val="24"/>
                <w:szCs w:val="24"/>
              </w:rPr>
            </w:pPr>
          </w:p>
        </w:tc>
      </w:tr>
    </w:tbl>
    <w:p w:rsidR="00AD42B2" w:rsidRDefault="00AD42B2"/>
    <w:sectPr w:rsidR="00AD42B2" w:rsidSect="00AD42B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B3E" w:rsidRDefault="00342B3E" w:rsidP="00AD42B2">
      <w:r>
        <w:separator/>
      </w:r>
    </w:p>
  </w:endnote>
  <w:endnote w:type="continuationSeparator" w:id="1">
    <w:p w:rsidR="00342B3E" w:rsidRDefault="00342B3E" w:rsidP="00AD4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B3E" w:rsidRDefault="00342B3E" w:rsidP="00AD42B2">
      <w:r>
        <w:separator/>
      </w:r>
    </w:p>
  </w:footnote>
  <w:footnote w:type="continuationSeparator" w:id="1">
    <w:p w:rsidR="00342B3E" w:rsidRDefault="00342B3E" w:rsidP="00AD4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B2" w:rsidRDefault="002F6A03" w:rsidP="00AB1B11">
    <w:pPr>
      <w:pStyle w:val="a3"/>
      <w:tabs>
        <w:tab w:val="clear" w:pos="4153"/>
      </w:tabs>
    </w:pPr>
    <w:r>
      <w:rPr>
        <w:rFonts w:hint="eastAsia"/>
      </w:rPr>
      <w:t>南京商贸旅游股份有限公司投资者关系活动记录表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jI3NTlhNGJhZTk1YmZkMTc2MTM0MTg2MGI3NTFmMTEifQ=="/>
  </w:docVars>
  <w:rsids>
    <w:rsidRoot w:val="00AD42B2"/>
    <w:rsid w:val="002F6A03"/>
    <w:rsid w:val="00342B3E"/>
    <w:rsid w:val="00AB1B11"/>
    <w:rsid w:val="00AD42B2"/>
    <w:rsid w:val="00EF3F66"/>
    <w:rsid w:val="00F63024"/>
    <w:rsid w:val="1CB2496B"/>
    <w:rsid w:val="61B42C51"/>
    <w:rsid w:val="670E1B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2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AD42B2"/>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rsid w:val="00AD42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qFormat/>
    <w:rsid w:val="00AD42B2"/>
    <w:rPr>
      <w:color w:val="0563C1"/>
      <w:u w:val="single"/>
    </w:rPr>
  </w:style>
  <w:style w:type="paragraph" w:customStyle="1" w:styleId="Style6">
    <w:name w:val="_Style 6"/>
    <w:basedOn w:val="a"/>
    <w:uiPriority w:val="34"/>
    <w:qFormat/>
    <w:rsid w:val="00AD42B2"/>
    <w:pPr>
      <w:ind w:firstLineChars="200" w:firstLine="420"/>
    </w:pPr>
  </w:style>
  <w:style w:type="paragraph" w:styleId="a6">
    <w:name w:val="footer"/>
    <w:basedOn w:val="a"/>
    <w:link w:val="Char"/>
    <w:rsid w:val="00AB1B11"/>
    <w:pPr>
      <w:tabs>
        <w:tab w:val="center" w:pos="4153"/>
        <w:tab w:val="right" w:pos="8306"/>
      </w:tabs>
      <w:snapToGrid w:val="0"/>
      <w:jc w:val="left"/>
    </w:pPr>
    <w:rPr>
      <w:sz w:val="18"/>
      <w:szCs w:val="18"/>
    </w:rPr>
  </w:style>
  <w:style w:type="character" w:customStyle="1" w:styleId="Char">
    <w:name w:val="页脚 Char"/>
    <w:basedOn w:val="a0"/>
    <w:link w:val="a6"/>
    <w:rsid w:val="00AB1B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1071</Characters>
  <Application>Microsoft Office Word</Application>
  <DocSecurity>0</DocSecurity>
  <Lines>8</Lines>
  <Paragraphs>2</Paragraphs>
  <ScaleCrop>false</ScaleCrop>
  <Company>微软中国</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2025-05-30T08:19:00Z</dcterms:created>
  <dcterms:modified xsi:type="dcterms:W3CDTF">2025-05-30T08:19:00Z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