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D4F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bCs/>
          <w:w w:val="95"/>
          <w:sz w:val="24"/>
        </w:rPr>
      </w:pPr>
      <w:r>
        <w:rPr>
          <w:rFonts w:hint="eastAsia" w:ascii="Times New Roman" w:hAnsi="Times New Roman" w:eastAsia="宋体" w:cs="宋体"/>
          <w:bCs/>
          <w:w w:val="95"/>
          <w:sz w:val="24"/>
        </w:rPr>
        <w:t xml:space="preserve">证券简称：江苏华辰                                 </w:t>
      </w:r>
      <w:r>
        <w:rPr>
          <w:rFonts w:hint="eastAsia" w:ascii="Times New Roman" w:hAnsi="Times New Roman" w:cs="宋体"/>
          <w:bCs/>
          <w:w w:val="95"/>
          <w:sz w:val="24"/>
          <w:lang w:val="en-US" w:eastAsia="zh-CN"/>
        </w:rPr>
        <w:t xml:space="preserve">   </w:t>
      </w:r>
      <w:r>
        <w:rPr>
          <w:rFonts w:hint="eastAsia" w:ascii="Times New Roman" w:hAnsi="Times New Roman" w:eastAsia="宋体" w:cs="宋体"/>
          <w:bCs/>
          <w:w w:val="95"/>
          <w:sz w:val="24"/>
        </w:rPr>
        <w:t xml:space="preserve">         证券代码：603097</w:t>
      </w:r>
    </w:p>
    <w:p w14:paraId="6C93DE4E">
      <w:pPr>
        <w:spacing w:before="31" w:beforeLines="10" w:line="360" w:lineRule="auto"/>
        <w:jc w:val="center"/>
        <w:rPr>
          <w:rFonts w:ascii="宋体" w:hAnsi="宋体" w:cs="宋体"/>
          <w:b/>
          <w:w w:val="95"/>
          <w:sz w:val="32"/>
          <w:szCs w:val="32"/>
        </w:rPr>
      </w:pPr>
    </w:p>
    <w:p w14:paraId="0FC53531">
      <w:pPr>
        <w:spacing w:before="31" w:beforeLines="10" w:line="360" w:lineRule="auto"/>
        <w:jc w:val="center"/>
        <w:rPr>
          <w:rFonts w:ascii="黑体" w:hAnsi="黑体" w:eastAsia="黑体" w:cs="黑体"/>
          <w:b/>
          <w:w w:val="95"/>
          <w:sz w:val="36"/>
          <w:szCs w:val="36"/>
        </w:rPr>
      </w:pPr>
      <w:r>
        <w:rPr>
          <w:rFonts w:hint="eastAsia" w:ascii="黑体" w:hAnsi="黑体" w:eastAsia="黑体" w:cs="黑体"/>
          <w:b/>
          <w:w w:val="95"/>
          <w:sz w:val="36"/>
          <w:szCs w:val="36"/>
        </w:rPr>
        <w:t>江苏华辰变压器股份有限公司</w:t>
      </w:r>
    </w:p>
    <w:p w14:paraId="576168C9">
      <w:pPr>
        <w:spacing w:line="360" w:lineRule="auto"/>
        <w:jc w:val="center"/>
        <w:rPr>
          <w:rFonts w:ascii="黑体" w:hAnsi="黑体" w:eastAsia="黑体" w:cs="黑体"/>
          <w:b/>
          <w:w w:val="95"/>
          <w:kern w:val="0"/>
          <w:sz w:val="36"/>
          <w:szCs w:val="36"/>
        </w:rPr>
      </w:pPr>
      <w:r>
        <w:rPr>
          <w:rFonts w:hint="eastAsia" w:ascii="黑体" w:hAnsi="黑体" w:eastAsia="黑体" w:cs="黑体"/>
          <w:b/>
          <w:w w:val="95"/>
          <w:kern w:val="0"/>
          <w:sz w:val="36"/>
          <w:szCs w:val="36"/>
        </w:rPr>
        <w:t>投资者关系活动记录表</w:t>
      </w:r>
    </w:p>
    <w:p w14:paraId="48B888EC">
      <w:pPr>
        <w:tabs>
          <w:tab w:val="left" w:pos="6106"/>
        </w:tabs>
        <w:spacing w:before="156" w:beforeLines="50" w:after="156" w:afterLines="50"/>
        <w:ind w:firstLine="241" w:firstLineChars="100"/>
        <w:jc w:val="right"/>
        <w:rPr>
          <w:rFonts w:hint="default" w:ascii="Times New Roman" w:hAnsi="Times New Roman" w:eastAsia="宋体" w:cs="宋体"/>
          <w:sz w:val="24"/>
          <w:highlight w:val="yellow"/>
          <w:lang w:val="en-US" w:eastAsia="zh-CN"/>
        </w:rPr>
      </w:pPr>
      <w:r>
        <w:rPr>
          <w:rFonts w:hint="eastAsia" w:ascii="Times New Roman" w:hAnsi="Times New Roman" w:cs="宋体"/>
          <w:b/>
          <w:bCs/>
          <w:sz w:val="24"/>
        </w:rPr>
        <w:t xml:space="preserve"> 编号</w:t>
      </w:r>
      <w:r>
        <w:rPr>
          <w:rFonts w:hint="eastAsia" w:ascii="Times New Roman" w:hAnsi="Times New Roman" w:cs="宋体"/>
          <w:b/>
          <w:bCs/>
          <w:sz w:val="24"/>
          <w:highlight w:val="none"/>
        </w:rPr>
        <w:t>：</w:t>
      </w:r>
      <w:r>
        <w:rPr>
          <w:rFonts w:ascii="Times New Roman" w:hAnsi="Times New Roman"/>
          <w:b/>
          <w:bCs/>
          <w:sz w:val="24"/>
          <w:highlight w:val="none"/>
        </w:rPr>
        <w:t>202</w:t>
      </w:r>
      <w:r>
        <w:rPr>
          <w:rFonts w:hint="eastAsia" w:ascii="Times New Roman" w:hAnsi="Times New Roman"/>
          <w:b/>
          <w:bCs/>
          <w:sz w:val="24"/>
          <w:highlight w:val="none"/>
          <w:lang w:val="en-US" w:eastAsia="zh-CN"/>
        </w:rPr>
        <w:t>5-001</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7825"/>
      </w:tblGrid>
      <w:tr w14:paraId="6D0C2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690" w:type="dxa"/>
            <w:tcBorders>
              <w:top w:val="single" w:color="auto" w:sz="12" w:space="0"/>
              <w:left w:val="single" w:color="auto" w:sz="12" w:space="0"/>
              <w:bottom w:val="single" w:color="auto" w:sz="4" w:space="0"/>
              <w:right w:val="single" w:color="auto" w:sz="4" w:space="0"/>
            </w:tcBorders>
            <w:vAlign w:val="center"/>
          </w:tcPr>
          <w:p w14:paraId="42D607D8">
            <w:pPr>
              <w:jc w:val="center"/>
              <w:rPr>
                <w:rFonts w:ascii="Times New Roman" w:hAnsi="Times New Roman" w:eastAsia="宋体" w:cs="宋体"/>
                <w:color w:val="auto"/>
                <w:sz w:val="24"/>
              </w:rPr>
            </w:pPr>
            <w:r>
              <w:rPr>
                <w:rFonts w:ascii="Times New Roman" w:hAnsi="Times New Roman" w:eastAsia="宋体" w:cs="宋体"/>
                <w:color w:val="auto"/>
                <w:sz w:val="24"/>
              </w:rPr>
              <w:t>投资者关系活动类别</w:t>
            </w:r>
          </w:p>
        </w:tc>
        <w:tc>
          <w:tcPr>
            <w:tcW w:w="7825" w:type="dxa"/>
            <w:tcBorders>
              <w:top w:val="single" w:color="auto" w:sz="12" w:space="0"/>
              <w:left w:val="single" w:color="auto" w:sz="4" w:space="0"/>
              <w:bottom w:val="single" w:color="auto" w:sz="4" w:space="0"/>
              <w:right w:val="single" w:color="auto" w:sz="12" w:space="0"/>
            </w:tcBorders>
            <w:vAlign w:val="center"/>
          </w:tcPr>
          <w:p w14:paraId="2A669469">
            <w:pPr>
              <w:widowControl/>
              <w:tabs>
                <w:tab w:val="left" w:pos="3480"/>
              </w:tabs>
              <w:spacing w:line="360" w:lineRule="auto"/>
              <w:rPr>
                <w:rFonts w:ascii="Times New Roman" w:hAnsi="Times New Roman" w:eastAsia="宋体" w:cs="宋体"/>
                <w:bCs/>
                <w:color w:val="auto"/>
                <w:sz w:val="24"/>
              </w:rPr>
            </w:pP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特定对象调研</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 xml:space="preserve">分析师会议 </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t>□媒体采访</w:t>
            </w:r>
          </w:p>
          <w:p w14:paraId="684F2F72">
            <w:pPr>
              <w:widowControl/>
              <w:tabs>
                <w:tab w:val="left" w:pos="2040"/>
                <w:tab w:val="left" w:pos="3480"/>
              </w:tabs>
              <w:spacing w:line="360" w:lineRule="auto"/>
              <w:rPr>
                <w:rFonts w:ascii="Times New Roman" w:hAnsi="Times New Roman" w:eastAsia="宋体" w:cs="宋体"/>
                <w:bCs/>
                <w:color w:val="auto"/>
                <w:sz w:val="24"/>
              </w:rPr>
            </w:pPr>
            <w:r>
              <w:rPr>
                <w:rFonts w:hint="eastAsia" w:ascii="Times New Roman" w:hAnsi="Times New Roman" w:cs="宋体"/>
                <w:bCs/>
                <w:color w:val="auto"/>
                <w:sz w:val="24"/>
                <w:lang w:eastAsia="zh-CN"/>
              </w:rPr>
              <w:t>☑</w:t>
            </w:r>
            <w:r>
              <w:rPr>
                <w:rFonts w:hint="eastAsia" w:ascii="Times New Roman" w:hAnsi="Times New Roman" w:eastAsia="宋体" w:cs="宋体"/>
                <w:bCs/>
                <w:color w:val="auto"/>
                <w:sz w:val="24"/>
              </w:rPr>
              <w:t>业绩说明会</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t xml:space="preserve">□新闻发布会 </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t>□路演活动</w:t>
            </w:r>
          </w:p>
          <w:p w14:paraId="06809DFA">
            <w:pPr>
              <w:spacing w:line="360" w:lineRule="auto"/>
              <w:rPr>
                <w:rFonts w:ascii="Times New Roman" w:hAnsi="Times New Roman" w:eastAsia="宋体" w:cs="宋体"/>
                <w:bCs/>
                <w:color w:val="auto"/>
                <w:sz w:val="24"/>
              </w:rPr>
            </w:pP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现场参观</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 xml:space="preserve">一对一沟通 </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其他</w:t>
            </w:r>
          </w:p>
        </w:tc>
      </w:tr>
      <w:tr w14:paraId="63161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5F8BB681">
            <w:pPr>
              <w:jc w:val="center"/>
              <w:rPr>
                <w:rFonts w:ascii="Times New Roman" w:hAnsi="Times New Roman" w:eastAsia="宋体" w:cs="宋体"/>
                <w:color w:val="auto"/>
                <w:sz w:val="24"/>
              </w:rPr>
            </w:pPr>
            <w:r>
              <w:rPr>
                <w:rFonts w:ascii="Times New Roman" w:hAnsi="Times New Roman" w:eastAsia="宋体" w:cs="宋体"/>
                <w:color w:val="auto"/>
                <w:sz w:val="24"/>
              </w:rPr>
              <w:t>参与单位</w:t>
            </w:r>
            <w:r>
              <w:rPr>
                <w:rFonts w:hint="eastAsia" w:ascii="Times New Roman" w:hAnsi="Times New Roman" w:eastAsia="宋体" w:cs="宋体"/>
                <w:color w:val="auto"/>
                <w:sz w:val="24"/>
              </w:rPr>
              <w:t>及人员</w:t>
            </w:r>
            <w:r>
              <w:rPr>
                <w:rFonts w:ascii="Times New Roman" w:hAnsi="Times New Roman" w:eastAsia="宋体" w:cs="宋体"/>
                <w:color w:val="auto"/>
                <w:sz w:val="24"/>
              </w:rPr>
              <w:t>名称</w:t>
            </w:r>
          </w:p>
        </w:tc>
        <w:tc>
          <w:tcPr>
            <w:tcW w:w="7825" w:type="dxa"/>
            <w:tcBorders>
              <w:top w:val="single" w:color="auto" w:sz="4" w:space="0"/>
              <w:left w:val="single" w:color="auto" w:sz="4" w:space="0"/>
              <w:bottom w:val="single" w:color="auto" w:sz="4" w:space="0"/>
              <w:right w:val="single" w:color="auto" w:sz="12" w:space="0"/>
            </w:tcBorders>
            <w:vAlign w:val="center"/>
          </w:tcPr>
          <w:p w14:paraId="25C21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textAlignment w:val="auto"/>
              <w:rPr>
                <w:rFonts w:hint="default" w:ascii="Times New Roman" w:hAnsi="Times New Roman" w:eastAsia="宋体" w:cs="宋体"/>
                <w:color w:val="auto"/>
                <w:sz w:val="24"/>
                <w:lang w:val="en-US" w:eastAsia="zh-CN"/>
              </w:rPr>
            </w:pPr>
            <w:r>
              <w:rPr>
                <w:rFonts w:hint="eastAsia" w:ascii="Times New Roman" w:hAnsi="Times New Roman" w:eastAsia="宋体" w:cs="宋体"/>
                <w:b w:val="0"/>
                <w:bCs w:val="0"/>
                <w:color w:val="auto"/>
                <w:sz w:val="24"/>
              </w:rPr>
              <w:t>线上</w:t>
            </w:r>
            <w:r>
              <w:rPr>
                <w:rFonts w:hint="eastAsia" w:ascii="Times New Roman" w:hAnsi="Times New Roman" w:eastAsia="宋体" w:cs="宋体"/>
                <w:b w:val="0"/>
                <w:bCs w:val="0"/>
                <w:color w:val="auto"/>
                <w:sz w:val="24"/>
                <w:lang w:val="en-US" w:eastAsia="zh-CN"/>
              </w:rPr>
              <w:t>参与</w:t>
            </w:r>
            <w:r>
              <w:rPr>
                <w:rFonts w:hint="eastAsia" w:ascii="Times New Roman" w:hAnsi="Times New Roman" w:eastAsia="宋体" w:cs="宋体"/>
                <w:b w:val="0"/>
                <w:bCs w:val="0"/>
                <w:color w:val="auto"/>
                <w:sz w:val="24"/>
              </w:rPr>
              <w:t>2024年度暨2025年第一季度业绩暨现金分红说明会</w:t>
            </w:r>
            <w:r>
              <w:rPr>
                <w:rFonts w:hint="eastAsia" w:ascii="Times New Roman" w:hAnsi="Times New Roman" w:eastAsia="宋体" w:cs="宋体"/>
                <w:b w:val="0"/>
                <w:bCs w:val="0"/>
                <w:color w:val="auto"/>
                <w:sz w:val="24"/>
                <w:lang w:val="en-US" w:eastAsia="zh-CN"/>
              </w:rPr>
              <w:t>的投资者</w:t>
            </w:r>
          </w:p>
        </w:tc>
      </w:tr>
      <w:tr w14:paraId="074D9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7F3810BB">
            <w:pPr>
              <w:jc w:val="center"/>
              <w:rPr>
                <w:rFonts w:ascii="Times New Roman" w:hAnsi="Times New Roman" w:eastAsia="宋体" w:cs="宋体"/>
                <w:color w:val="auto"/>
                <w:sz w:val="24"/>
              </w:rPr>
            </w:pPr>
            <w:r>
              <w:rPr>
                <w:rFonts w:ascii="Times New Roman" w:hAnsi="Times New Roman" w:eastAsia="宋体" w:cs="宋体"/>
                <w:color w:val="auto"/>
                <w:sz w:val="24"/>
              </w:rPr>
              <w:t>时间</w:t>
            </w:r>
          </w:p>
        </w:tc>
        <w:tc>
          <w:tcPr>
            <w:tcW w:w="7825" w:type="dxa"/>
            <w:tcBorders>
              <w:top w:val="single" w:color="auto" w:sz="4" w:space="0"/>
              <w:left w:val="single" w:color="auto" w:sz="4" w:space="0"/>
              <w:bottom w:val="single" w:color="auto" w:sz="4" w:space="0"/>
              <w:right w:val="single" w:color="auto" w:sz="12" w:space="0"/>
            </w:tcBorders>
            <w:vAlign w:val="center"/>
          </w:tcPr>
          <w:p w14:paraId="3DB53DC8">
            <w:pPr>
              <w:spacing w:line="360" w:lineRule="auto"/>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202</w:t>
            </w:r>
            <w:r>
              <w:rPr>
                <w:rFonts w:hint="eastAsia" w:ascii="Times New Roman" w:hAnsi="Times New Roman" w:cs="宋体"/>
                <w:color w:val="auto"/>
                <w:sz w:val="24"/>
                <w:lang w:val="en-US" w:eastAsia="zh-CN"/>
              </w:rPr>
              <w:t>5</w:t>
            </w:r>
            <w:r>
              <w:rPr>
                <w:rFonts w:ascii="Times New Roman" w:hAnsi="Times New Roman" w:eastAsia="宋体" w:cs="宋体"/>
                <w:color w:val="auto"/>
                <w:sz w:val="24"/>
              </w:rPr>
              <w:t>年</w:t>
            </w:r>
            <w:r>
              <w:rPr>
                <w:rFonts w:hint="eastAsia" w:ascii="Times New Roman" w:hAnsi="Times New Roman" w:cs="宋体"/>
                <w:color w:val="auto"/>
                <w:sz w:val="24"/>
                <w:lang w:val="en-US" w:eastAsia="zh-CN"/>
              </w:rPr>
              <w:t>5</w:t>
            </w:r>
            <w:r>
              <w:rPr>
                <w:rFonts w:ascii="Times New Roman" w:hAnsi="Times New Roman" w:eastAsia="宋体" w:cs="宋体"/>
                <w:color w:val="auto"/>
                <w:sz w:val="24"/>
              </w:rPr>
              <w:t>月</w:t>
            </w:r>
            <w:r>
              <w:rPr>
                <w:rFonts w:hint="eastAsia" w:ascii="Times New Roman" w:hAnsi="Times New Roman" w:cs="宋体"/>
                <w:color w:val="auto"/>
                <w:sz w:val="24"/>
                <w:lang w:val="en-US" w:eastAsia="zh-CN"/>
              </w:rPr>
              <w:t>30</w:t>
            </w:r>
            <w:r>
              <w:rPr>
                <w:rFonts w:ascii="Times New Roman" w:hAnsi="Times New Roman" w:eastAsia="宋体" w:cs="宋体"/>
                <w:color w:val="auto"/>
                <w:sz w:val="24"/>
              </w:rPr>
              <w:t xml:space="preserve">日   </w:t>
            </w:r>
            <w:r>
              <w:rPr>
                <w:rFonts w:hint="eastAsia" w:ascii="Times New Roman" w:hAnsi="Times New Roman" w:eastAsia="宋体" w:cs="宋体"/>
                <w:color w:val="auto"/>
                <w:sz w:val="24"/>
                <w:lang w:val="en-US" w:eastAsia="zh-CN"/>
              </w:rPr>
              <w:t>1</w:t>
            </w:r>
            <w:r>
              <w:rPr>
                <w:rFonts w:hint="eastAsia" w:ascii="Times New Roman" w:hAnsi="Times New Roman" w:cs="宋体"/>
                <w:color w:val="auto"/>
                <w:sz w:val="24"/>
                <w:lang w:val="en-US" w:eastAsia="zh-CN"/>
              </w:rPr>
              <w:t>5</w:t>
            </w:r>
            <w:r>
              <w:rPr>
                <w:rFonts w:hint="eastAsia" w:ascii="Times New Roman" w:hAnsi="Times New Roman" w:eastAsia="宋体" w:cs="宋体"/>
                <w:color w:val="auto"/>
                <w:sz w:val="24"/>
                <w:lang w:val="en-US" w:eastAsia="zh-CN"/>
              </w:rPr>
              <w:t>:</w:t>
            </w:r>
            <w:r>
              <w:rPr>
                <w:rFonts w:hint="eastAsia" w:ascii="Times New Roman" w:hAnsi="Times New Roman" w:cs="宋体"/>
                <w:color w:val="auto"/>
                <w:sz w:val="24"/>
                <w:lang w:val="en-US" w:eastAsia="zh-CN"/>
              </w:rPr>
              <w:t>00</w:t>
            </w:r>
            <w:r>
              <w:rPr>
                <w:rFonts w:ascii="Times New Roman" w:hAnsi="Times New Roman" w:eastAsia="宋体" w:cs="宋体"/>
                <w:color w:val="auto"/>
                <w:sz w:val="24"/>
              </w:rPr>
              <w:t>-</w:t>
            </w:r>
            <w:r>
              <w:rPr>
                <w:rFonts w:hint="eastAsia" w:ascii="Times New Roman" w:hAnsi="Times New Roman" w:cs="宋体"/>
                <w:color w:val="auto"/>
                <w:sz w:val="24"/>
                <w:lang w:val="en-US" w:eastAsia="zh-CN"/>
              </w:rPr>
              <w:t>16:00</w:t>
            </w:r>
          </w:p>
        </w:tc>
      </w:tr>
      <w:tr w14:paraId="4571F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259F9095">
            <w:pPr>
              <w:jc w:val="center"/>
              <w:rPr>
                <w:rFonts w:ascii="Times New Roman" w:hAnsi="Times New Roman" w:eastAsia="宋体" w:cs="宋体"/>
                <w:color w:val="auto"/>
                <w:sz w:val="24"/>
              </w:rPr>
            </w:pPr>
            <w:r>
              <w:rPr>
                <w:rFonts w:ascii="Times New Roman" w:hAnsi="Times New Roman" w:eastAsia="宋体" w:cs="宋体"/>
                <w:color w:val="auto"/>
                <w:sz w:val="24"/>
              </w:rPr>
              <w:t>地点</w:t>
            </w:r>
          </w:p>
        </w:tc>
        <w:tc>
          <w:tcPr>
            <w:tcW w:w="7825" w:type="dxa"/>
            <w:tcBorders>
              <w:top w:val="single" w:color="auto" w:sz="4" w:space="0"/>
              <w:left w:val="single" w:color="auto" w:sz="4" w:space="0"/>
              <w:bottom w:val="single" w:color="auto" w:sz="4" w:space="0"/>
              <w:right w:val="single" w:color="auto" w:sz="12" w:space="0"/>
            </w:tcBorders>
            <w:vAlign w:val="center"/>
          </w:tcPr>
          <w:p w14:paraId="34F3D4EF">
            <w:pPr>
              <w:rPr>
                <w:rStyle w:val="16"/>
                <w:rFonts w:hint="eastAsia" w:ascii="Times New Roman" w:hAnsi="Times New Roman" w:eastAsia="宋体"/>
                <w:bCs/>
                <w:sz w:val="24"/>
              </w:rPr>
            </w:pPr>
            <w:r>
              <w:rPr>
                <w:rFonts w:hint="eastAsia" w:ascii="Times New Roman" w:hAnsi="Times New Roman" w:eastAsia="宋体"/>
                <w:bCs/>
                <w:sz w:val="24"/>
              </w:rPr>
              <w:t xml:space="preserve">上证路演中心 </w:t>
            </w:r>
            <w:r>
              <w:rPr>
                <w:rFonts w:ascii="Times New Roman" w:hAnsi="Times New Roman" w:eastAsia="宋体" w:cs="serif"/>
                <w:i w:val="0"/>
                <w:iCs w:val="0"/>
                <w:caps w:val="0"/>
                <w:spacing w:val="0"/>
                <w:sz w:val="24"/>
                <w:szCs w:val="24"/>
                <w:shd w:val="clear" w:fill="FFFFFF"/>
              </w:rPr>
              <w:t>h</w:t>
            </w:r>
            <w:r>
              <w:rPr>
                <w:rFonts w:hint="default" w:ascii="Times New Roman" w:hAnsi="Times New Roman" w:eastAsia="宋体" w:cs="serif"/>
                <w:i w:val="0"/>
                <w:iCs w:val="0"/>
                <w:caps w:val="0"/>
                <w:spacing w:val="0"/>
                <w:sz w:val="24"/>
                <w:szCs w:val="24"/>
                <w:shd w:val="clear" w:fill="FFFFFF"/>
              </w:rPr>
              <w:t>ttp://roadshow.sseinfo.com/</w:t>
            </w:r>
          </w:p>
          <w:p w14:paraId="75630150">
            <w:pPr>
              <w:rPr>
                <w:rFonts w:ascii="Times New Roman" w:hAnsi="Times New Roman" w:eastAsia="宋体"/>
                <w:bCs/>
                <w:sz w:val="24"/>
              </w:rPr>
            </w:pPr>
            <w:r>
              <w:rPr>
                <w:rFonts w:ascii="Times New Roman" w:hAnsi="Times New Roman" w:eastAsia="宋体" w:cs="monospace"/>
                <w:i w:val="0"/>
                <w:iCs w:val="0"/>
                <w:caps w:val="0"/>
                <w:spacing w:val="0"/>
                <w:sz w:val="24"/>
                <w:szCs w:val="24"/>
                <w:shd w:val="clear" w:fill="FFFFFF"/>
              </w:rPr>
              <w:t>华</w:t>
            </w:r>
            <w:r>
              <w:rPr>
                <w:rFonts w:hint="default" w:ascii="Times New Roman" w:hAnsi="Times New Roman" w:eastAsia="宋体" w:cs="monospace"/>
                <w:i w:val="0"/>
                <w:iCs w:val="0"/>
                <w:caps w:val="0"/>
                <w:spacing w:val="0"/>
                <w:sz w:val="24"/>
                <w:szCs w:val="24"/>
                <w:shd w:val="clear" w:fill="FFFFFF"/>
              </w:rPr>
              <w:t>泰证券行知</w:t>
            </w:r>
            <w:r>
              <w:rPr>
                <w:rFonts w:ascii="Times New Roman" w:hAnsi="Times New Roman" w:eastAsia="宋体" w:cs="serif"/>
                <w:i w:val="0"/>
                <w:iCs w:val="0"/>
                <w:caps w:val="0"/>
                <w:spacing w:val="0"/>
                <w:sz w:val="24"/>
                <w:szCs w:val="24"/>
                <w:shd w:val="clear" w:fill="FFFFFF"/>
              </w:rPr>
              <w:t>h</w:t>
            </w:r>
            <w:r>
              <w:rPr>
                <w:rFonts w:hint="default" w:ascii="Times New Roman" w:hAnsi="Times New Roman" w:eastAsia="宋体" w:cs="serif"/>
                <w:i w:val="0"/>
                <w:iCs w:val="0"/>
                <w:caps w:val="0"/>
                <w:spacing w:val="0"/>
                <w:sz w:val="24"/>
                <w:szCs w:val="24"/>
                <w:shd w:val="clear" w:fill="FFFFFF"/>
              </w:rPr>
              <w:t>ttps://research.htsc.com/s/yYnM7f</w:t>
            </w:r>
            <w:r>
              <w:rPr>
                <w:rFonts w:hint="default" w:ascii="Times New Roman" w:hAnsi="Times New Roman" w:eastAsia="宋体" w:cs="monospace"/>
                <w:i w:val="0"/>
                <w:iCs w:val="0"/>
                <w:caps w:val="0"/>
                <w:spacing w:val="0"/>
                <w:sz w:val="24"/>
                <w:szCs w:val="24"/>
                <w:shd w:val="clear" w:fill="FFFFFF"/>
              </w:rPr>
              <w:t>）</w:t>
            </w:r>
          </w:p>
          <w:p w14:paraId="1C00C3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宋体"/>
                <w:color w:val="auto"/>
                <w:sz w:val="24"/>
                <w:lang w:val="en-US" w:eastAsia="zh-CN"/>
              </w:rPr>
            </w:pPr>
            <w:r>
              <w:rPr>
                <w:rFonts w:hint="eastAsia" w:ascii="Times New Roman" w:hAnsi="Times New Roman" w:eastAsia="宋体"/>
                <w:bCs/>
                <w:sz w:val="24"/>
              </w:rPr>
              <w:t>视频转播+网络文字互动</w:t>
            </w:r>
          </w:p>
        </w:tc>
      </w:tr>
      <w:tr w14:paraId="0C36A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07B83B3B">
            <w:pPr>
              <w:jc w:val="center"/>
              <w:rPr>
                <w:rFonts w:ascii="Times New Roman" w:hAnsi="Times New Roman" w:eastAsia="宋体" w:cs="宋体"/>
                <w:color w:val="auto"/>
                <w:sz w:val="24"/>
              </w:rPr>
            </w:pPr>
            <w:r>
              <w:rPr>
                <w:rFonts w:ascii="Times New Roman" w:hAnsi="Times New Roman" w:eastAsia="宋体" w:cs="宋体"/>
                <w:color w:val="auto"/>
                <w:sz w:val="24"/>
              </w:rPr>
              <w:t>公司接待人员姓名</w:t>
            </w:r>
          </w:p>
        </w:tc>
        <w:tc>
          <w:tcPr>
            <w:tcW w:w="7825" w:type="dxa"/>
            <w:tcBorders>
              <w:top w:val="single" w:color="auto" w:sz="4" w:space="0"/>
              <w:left w:val="single" w:color="auto" w:sz="4" w:space="0"/>
              <w:bottom w:val="single" w:color="auto" w:sz="4" w:space="0"/>
              <w:right w:val="single" w:color="auto" w:sz="12" w:space="0"/>
            </w:tcBorders>
            <w:vAlign w:val="center"/>
          </w:tcPr>
          <w:p w14:paraId="1A10D214">
            <w:pPr>
              <w:spacing w:line="360" w:lineRule="auto"/>
              <w:rPr>
                <w:rFonts w:ascii="Times New Roman" w:hAnsi="Times New Roman" w:eastAsia="宋体" w:cs="宋体"/>
                <w:color w:val="auto"/>
                <w:sz w:val="24"/>
              </w:rPr>
            </w:pPr>
            <w:r>
              <w:rPr>
                <w:rFonts w:hint="eastAsia" w:ascii="Times New Roman" w:hAnsi="Times New Roman" w:eastAsia="宋体" w:cs="宋体"/>
                <w:color w:val="auto"/>
                <w:sz w:val="24"/>
              </w:rPr>
              <w:t>董事长、总经理：张孝金先生</w:t>
            </w:r>
          </w:p>
          <w:p w14:paraId="62B881F5">
            <w:pPr>
              <w:spacing w:line="360" w:lineRule="auto"/>
              <w:rPr>
                <w:rFonts w:hint="eastAsia" w:ascii="Times New Roman" w:hAnsi="Times New Roman" w:eastAsia="宋体" w:cs="宋体"/>
                <w:color w:val="auto"/>
                <w:sz w:val="24"/>
              </w:rPr>
            </w:pPr>
            <w:r>
              <w:rPr>
                <w:rFonts w:hint="eastAsia" w:ascii="Times New Roman" w:hAnsi="Times New Roman" w:eastAsia="宋体" w:cs="宋体"/>
                <w:color w:val="auto"/>
                <w:sz w:val="24"/>
              </w:rPr>
              <w:t xml:space="preserve">董事、副总经理、董事会秘书、财务总监：杜秀梅女士 </w:t>
            </w:r>
          </w:p>
          <w:p w14:paraId="17C640DC">
            <w:pPr>
              <w:spacing w:line="360" w:lineRule="auto"/>
              <w:rPr>
                <w:rFonts w:hint="eastAsia" w:ascii="Times New Roman" w:hAnsi="Times New Roman" w:cs="宋体"/>
                <w:color w:val="auto"/>
                <w:sz w:val="24"/>
                <w:lang w:val="en-US" w:eastAsia="zh-CN"/>
              </w:rPr>
            </w:pPr>
            <w:r>
              <w:rPr>
                <w:rFonts w:hint="eastAsia" w:ascii="Times New Roman" w:hAnsi="Times New Roman" w:cs="宋体"/>
                <w:color w:val="auto"/>
                <w:sz w:val="24"/>
                <w:lang w:val="en-US" w:eastAsia="zh-CN"/>
              </w:rPr>
              <w:t>董事、副总经理：蒋硕文先生</w:t>
            </w:r>
          </w:p>
          <w:p w14:paraId="714D2DBC">
            <w:pPr>
              <w:spacing w:line="360" w:lineRule="auto"/>
              <w:rPr>
                <w:rFonts w:hint="eastAsia" w:ascii="Times New Roman" w:hAnsi="Times New Roman" w:cs="宋体"/>
                <w:color w:val="auto"/>
                <w:sz w:val="24"/>
                <w:lang w:val="en-US" w:eastAsia="zh-CN"/>
              </w:rPr>
            </w:pPr>
            <w:r>
              <w:rPr>
                <w:rFonts w:hint="eastAsia" w:ascii="Times New Roman" w:hAnsi="Times New Roman" w:cs="宋体"/>
                <w:color w:val="auto"/>
                <w:sz w:val="24"/>
                <w:lang w:val="en-US" w:eastAsia="zh-CN"/>
              </w:rPr>
              <w:t>独立董事：高爱好先生</w:t>
            </w:r>
          </w:p>
          <w:p w14:paraId="2F081E46">
            <w:pPr>
              <w:spacing w:line="360" w:lineRule="auto"/>
              <w:rPr>
                <w:rFonts w:ascii="Times New Roman" w:hAnsi="Times New Roman" w:eastAsia="宋体" w:cs="宋体"/>
                <w:color w:val="auto"/>
                <w:sz w:val="24"/>
              </w:rPr>
            </w:pPr>
            <w:r>
              <w:rPr>
                <w:rFonts w:hint="eastAsia" w:ascii="Times New Roman" w:hAnsi="Times New Roman" w:cs="宋体"/>
                <w:color w:val="auto"/>
                <w:sz w:val="24"/>
                <w:lang w:val="en-US" w:eastAsia="zh-CN"/>
              </w:rPr>
              <w:t>副总经理：翟基宏先生</w:t>
            </w:r>
          </w:p>
        </w:tc>
      </w:tr>
      <w:tr w14:paraId="10A8C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51E75022">
            <w:pPr>
              <w:jc w:val="center"/>
              <w:rPr>
                <w:rFonts w:ascii="Times New Roman" w:hAnsi="Times New Roman" w:eastAsia="宋体" w:cs="宋体"/>
                <w:color w:val="auto"/>
                <w:sz w:val="24"/>
              </w:rPr>
            </w:pPr>
            <w:r>
              <w:rPr>
                <w:rFonts w:ascii="Times New Roman" w:hAnsi="Times New Roman" w:eastAsia="宋体" w:cs="宋体"/>
                <w:color w:val="auto"/>
                <w:sz w:val="24"/>
              </w:rPr>
              <w:t>投资者关系活动主要内容介绍</w:t>
            </w:r>
          </w:p>
        </w:tc>
        <w:tc>
          <w:tcPr>
            <w:tcW w:w="7825" w:type="dxa"/>
            <w:tcBorders>
              <w:top w:val="single" w:color="auto" w:sz="4" w:space="0"/>
              <w:left w:val="single" w:color="auto" w:sz="4" w:space="0"/>
              <w:bottom w:val="single" w:color="auto" w:sz="4" w:space="0"/>
              <w:right w:val="single" w:color="auto" w:sz="12" w:space="0"/>
            </w:tcBorders>
            <w:vAlign w:val="center"/>
          </w:tcPr>
          <w:p w14:paraId="21FB9F5C">
            <w:pPr>
              <w:spacing w:before="156" w:beforeLines="50" w:line="460" w:lineRule="exact"/>
              <w:jc w:val="center"/>
              <w:rPr>
                <w:rFonts w:hint="eastAsia" w:ascii="Times New Roman" w:hAnsi="Times New Roman" w:eastAsia="宋体"/>
                <w:b/>
                <w:bCs/>
                <w:sz w:val="24"/>
                <w:lang w:val="en-US" w:eastAsia="zh-CN"/>
              </w:rPr>
            </w:pPr>
            <w:r>
              <w:rPr>
                <w:rFonts w:hint="eastAsia" w:ascii="宋体" w:hAnsi="宋体"/>
                <w:b/>
                <w:sz w:val="24"/>
              </w:rPr>
              <w:t>投资者关系活动主要内容</w:t>
            </w:r>
          </w:p>
          <w:p w14:paraId="5F478404">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360" w:lineRule="auto"/>
              <w:ind w:firstLine="482" w:firstLineChars="200"/>
              <w:jc w:val="both"/>
              <w:textAlignment w:val="auto"/>
              <w:rPr>
                <w:rFonts w:hint="eastAsia" w:ascii="Times New Roman" w:hAnsi="Times New Roman"/>
                <w:b/>
                <w:bCs/>
                <w:sz w:val="24"/>
              </w:rPr>
            </w:pPr>
            <w:r>
              <w:rPr>
                <w:rFonts w:hint="eastAsia" w:ascii="Times New Roman" w:hAnsi="Times New Roman" w:cs="Times New Roman"/>
                <w:b/>
                <w:bCs/>
                <w:kern w:val="2"/>
                <w:sz w:val="24"/>
                <w:szCs w:val="24"/>
                <w:lang w:val="en-US" w:eastAsia="zh-CN" w:bidi="ar-SA"/>
              </w:rPr>
              <w:t>1、</w:t>
            </w:r>
            <w:r>
              <w:rPr>
                <w:rFonts w:hint="eastAsia" w:ascii="Times New Roman" w:hAnsi="Times New Roman"/>
                <w:b/>
                <w:bCs/>
                <w:sz w:val="24"/>
              </w:rPr>
              <w:t>2024年在总体经济下行、行业下行的影响下，公司主要经济指标保持了稳定增长，营业收入</w:t>
            </w:r>
            <w:r>
              <w:rPr>
                <w:rFonts w:hint="eastAsia" w:ascii="Times New Roman" w:hAnsi="Times New Roman"/>
                <w:b/>
                <w:bCs/>
                <w:sz w:val="24"/>
                <w:lang w:val="en-US" w:eastAsia="zh-CN"/>
              </w:rPr>
              <w:t>15.81</w:t>
            </w:r>
            <w:r>
              <w:rPr>
                <w:rFonts w:hint="eastAsia" w:ascii="Times New Roman" w:hAnsi="Times New Roman"/>
                <w:b/>
                <w:bCs/>
                <w:sz w:val="24"/>
              </w:rPr>
              <w:t>亿元，</w:t>
            </w:r>
            <w:r>
              <w:rPr>
                <w:rFonts w:hint="eastAsia" w:ascii="Times New Roman" w:hAnsi="Times New Roman"/>
                <w:b/>
                <w:bCs/>
                <w:sz w:val="24"/>
                <w:lang w:val="en-US" w:eastAsia="zh-CN"/>
              </w:rPr>
              <w:t>同比</w:t>
            </w:r>
            <w:r>
              <w:rPr>
                <w:rFonts w:hint="eastAsia" w:ascii="Times New Roman" w:hAnsi="Times New Roman"/>
                <w:b/>
                <w:bCs/>
                <w:sz w:val="24"/>
              </w:rPr>
              <w:t>增长4.</w:t>
            </w:r>
            <w:r>
              <w:rPr>
                <w:rFonts w:hint="eastAsia" w:ascii="Times New Roman" w:hAnsi="Times New Roman"/>
                <w:b/>
                <w:bCs/>
                <w:sz w:val="24"/>
                <w:lang w:val="en-US" w:eastAsia="zh-CN"/>
              </w:rPr>
              <w:t>69</w:t>
            </w:r>
            <w:r>
              <w:rPr>
                <w:rFonts w:hint="eastAsia" w:ascii="Times New Roman" w:hAnsi="Times New Roman"/>
                <w:b/>
                <w:bCs/>
                <w:sz w:val="24"/>
              </w:rPr>
              <w:t>%，</w:t>
            </w:r>
            <w:r>
              <w:rPr>
                <w:rFonts w:hint="eastAsia" w:ascii="Times New Roman" w:hAnsi="Times New Roman"/>
                <w:b/>
                <w:bCs/>
                <w:sz w:val="24"/>
                <w:lang w:eastAsia="zh-CN"/>
              </w:rPr>
              <w:t>但是，</w:t>
            </w:r>
            <w:r>
              <w:rPr>
                <w:rFonts w:hint="eastAsia" w:ascii="Times New Roman" w:hAnsi="Times New Roman"/>
                <w:b/>
                <w:bCs/>
                <w:sz w:val="24"/>
              </w:rPr>
              <w:t>归母净利润</w:t>
            </w:r>
            <w:r>
              <w:rPr>
                <w:rFonts w:hint="eastAsia" w:ascii="Times New Roman" w:hAnsi="Times New Roman"/>
                <w:b/>
                <w:bCs/>
                <w:sz w:val="24"/>
                <w:lang w:val="en-US" w:eastAsia="zh-CN"/>
              </w:rPr>
              <w:t>9,160.86</w:t>
            </w:r>
            <w:r>
              <w:rPr>
                <w:rFonts w:hint="eastAsia" w:ascii="Times New Roman" w:hAnsi="Times New Roman"/>
                <w:b/>
                <w:bCs/>
                <w:sz w:val="24"/>
                <w:lang w:eastAsia="zh-CN"/>
              </w:rPr>
              <w:t>万</w:t>
            </w:r>
            <w:r>
              <w:rPr>
                <w:rFonts w:hint="eastAsia" w:ascii="Times New Roman" w:hAnsi="Times New Roman"/>
                <w:b/>
                <w:bCs/>
                <w:sz w:val="24"/>
              </w:rPr>
              <w:t>元，</w:t>
            </w:r>
            <w:r>
              <w:rPr>
                <w:rFonts w:hint="eastAsia" w:ascii="Times New Roman" w:hAnsi="Times New Roman"/>
                <w:b/>
                <w:bCs/>
                <w:sz w:val="24"/>
                <w:lang w:val="en-US" w:eastAsia="zh-CN"/>
              </w:rPr>
              <w:t>同</w:t>
            </w:r>
            <w:r>
              <w:rPr>
                <w:rFonts w:hint="eastAsia" w:ascii="Times New Roman" w:hAnsi="Times New Roman"/>
                <w:b/>
                <w:bCs/>
                <w:sz w:val="24"/>
              </w:rPr>
              <w:t>比</w:t>
            </w:r>
            <w:r>
              <w:rPr>
                <w:rFonts w:hint="eastAsia" w:ascii="Times New Roman" w:hAnsi="Times New Roman"/>
                <w:b/>
                <w:bCs/>
                <w:sz w:val="24"/>
                <w:lang w:eastAsia="zh-CN"/>
              </w:rPr>
              <w:t>下降</w:t>
            </w:r>
            <w:r>
              <w:rPr>
                <w:rFonts w:hint="eastAsia" w:ascii="Times New Roman" w:hAnsi="Times New Roman"/>
                <w:b/>
                <w:bCs/>
                <w:sz w:val="24"/>
                <w:lang w:val="en-US" w:eastAsia="zh-CN"/>
              </w:rPr>
              <w:t>24.58</w:t>
            </w:r>
            <w:r>
              <w:rPr>
                <w:rFonts w:hint="eastAsia" w:ascii="Times New Roman" w:hAnsi="Times New Roman"/>
                <w:b/>
                <w:bCs/>
                <w:sz w:val="24"/>
              </w:rPr>
              <w:t>%，是什么原因？</w:t>
            </w:r>
          </w:p>
          <w:p w14:paraId="59D7C395">
            <w:pPr>
              <w:pStyle w:val="10"/>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360" w:lineRule="auto"/>
              <w:ind w:firstLine="482"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sz w:val="24"/>
                <w:szCs w:val="24"/>
              </w:rPr>
              <w:t>回复</w:t>
            </w:r>
            <w:r>
              <w:rPr>
                <w:rFonts w:hint="eastAsia" w:ascii="Times New Roman" w:hAnsi="Times New Roman" w:cs="Times New Roman"/>
                <w:b/>
                <w:bCs/>
                <w:sz w:val="24"/>
                <w:szCs w:val="24"/>
              </w:rPr>
              <w:t>：</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尊敬的投资者，您好！</w:t>
            </w:r>
            <w:r>
              <w:rPr>
                <w:rFonts w:hint="eastAsia" w:ascii="Times New Roman" w:hAnsi="Times New Roman" w:cs="Times New Roman"/>
                <w:b/>
                <w:bCs/>
                <w:sz w:val="24"/>
                <w:szCs w:val="24"/>
                <w:lang w:val="en-US" w:eastAsia="zh-CN"/>
              </w:rPr>
              <w:t>一</w:t>
            </w:r>
            <w:r>
              <w:rPr>
                <w:rFonts w:ascii="Times New Roman" w:hAnsi="Times New Roman" w:eastAsia="宋体" w:cs="Helvetica"/>
                <w:i w:val="0"/>
                <w:iCs w:val="0"/>
                <w:caps w:val="0"/>
                <w:color w:val="333333"/>
                <w:spacing w:val="0"/>
                <w:sz w:val="24"/>
                <w:szCs w:val="19"/>
              </w:rPr>
              <w:t>方面，我们面临着毛利率的下降，这一现象主要由原材料成本的上涨</w:t>
            </w:r>
            <w:r>
              <w:rPr>
                <w:rFonts w:hint="eastAsia" w:ascii="Times New Roman" w:hAnsi="Times New Roman" w:eastAsia="宋体" w:cs="Helvetica"/>
                <w:i w:val="0"/>
                <w:iCs w:val="0"/>
                <w:caps w:val="0"/>
                <w:color w:val="333333"/>
                <w:spacing w:val="0"/>
                <w:sz w:val="24"/>
                <w:szCs w:val="19"/>
                <w:lang w:eastAsia="zh-CN"/>
              </w:rPr>
              <w:t>，</w:t>
            </w:r>
            <w:r>
              <w:rPr>
                <w:rFonts w:ascii="Times New Roman" w:hAnsi="Times New Roman" w:eastAsia="宋体" w:cs="Helvetica"/>
                <w:i w:val="0"/>
                <w:iCs w:val="0"/>
                <w:caps w:val="0"/>
                <w:color w:val="333333"/>
                <w:spacing w:val="0"/>
                <w:sz w:val="24"/>
                <w:szCs w:val="19"/>
              </w:rPr>
              <w:t>折旧费用</w:t>
            </w:r>
            <w:r>
              <w:rPr>
                <w:rFonts w:hint="default" w:ascii="Times New Roman" w:hAnsi="Times New Roman" w:eastAsia="宋体" w:cs="仿宋"/>
                <w:b w:val="0"/>
                <w:bCs/>
                <w:color w:val="000000" w:themeColor="text1"/>
                <w:kern w:val="2"/>
                <w:sz w:val="24"/>
                <w:szCs w:val="28"/>
                <w:lang w:val="en-US" w:eastAsia="zh-CN" w:bidi="ar-SA"/>
                <w14:textFill>
                  <w14:solidFill>
                    <w14:schemeClr w14:val="tx1"/>
                  </w14:solidFill>
                </w14:textFill>
              </w:rPr>
              <w:t>和场地租赁费用</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增加</w:t>
            </w:r>
            <w:r>
              <w:rPr>
                <w:rFonts w:ascii="Times New Roman" w:hAnsi="Times New Roman" w:eastAsia="宋体" w:cs="Helvetica"/>
                <w:i w:val="0"/>
                <w:iCs w:val="0"/>
                <w:caps w:val="0"/>
                <w:color w:val="333333"/>
                <w:spacing w:val="0"/>
                <w:sz w:val="24"/>
                <w:szCs w:val="19"/>
              </w:rPr>
              <w:t>，使得生产成本上升，进而挤压了我们的利润空间。另一方面，期间费用也出现了显著的增长，主要由于公司为了配合新项目的启动，在2024年</w:t>
            </w:r>
            <w:r>
              <w:rPr>
                <w:rFonts w:hint="eastAsia" w:ascii="Times New Roman" w:hAnsi="Times New Roman" w:eastAsia="宋体" w:cs="Helvetica"/>
                <w:i w:val="0"/>
                <w:iCs w:val="0"/>
                <w:caps w:val="0"/>
                <w:color w:val="333333"/>
                <w:spacing w:val="0"/>
                <w:sz w:val="24"/>
                <w:szCs w:val="19"/>
                <w:lang w:val="en-US" w:eastAsia="zh-CN"/>
              </w:rPr>
              <w:t>增加</w:t>
            </w:r>
            <w:r>
              <w:rPr>
                <w:rFonts w:ascii="Times New Roman" w:hAnsi="Times New Roman" w:eastAsia="宋体" w:cs="Helvetica"/>
                <w:i w:val="0"/>
                <w:iCs w:val="0"/>
                <w:caps w:val="0"/>
                <w:color w:val="333333"/>
                <w:spacing w:val="0"/>
                <w:sz w:val="24"/>
                <w:szCs w:val="19"/>
              </w:rPr>
              <w:t>新员工</w:t>
            </w:r>
            <w:r>
              <w:rPr>
                <w:rFonts w:hint="eastAsia" w:ascii="Times New Roman" w:hAnsi="Times New Roman" w:eastAsia="宋体" w:cs="Helvetica"/>
                <w:i w:val="0"/>
                <w:iCs w:val="0"/>
                <w:caps w:val="0"/>
                <w:color w:val="333333"/>
                <w:spacing w:val="0"/>
                <w:sz w:val="24"/>
                <w:szCs w:val="19"/>
                <w:lang w:val="en-US" w:eastAsia="zh-CN"/>
              </w:rPr>
              <w:t>导致薪酬增加</w:t>
            </w:r>
            <w:r>
              <w:rPr>
                <w:rFonts w:ascii="Times New Roman" w:hAnsi="Times New Roman" w:eastAsia="宋体" w:cs="Helvetica"/>
                <w:i w:val="0"/>
                <w:iCs w:val="0"/>
                <w:caps w:val="0"/>
                <w:color w:val="333333"/>
                <w:spacing w:val="0"/>
                <w:sz w:val="24"/>
                <w:szCs w:val="19"/>
              </w:rPr>
              <w:t>。此外，</w:t>
            </w:r>
            <w:r>
              <w:rPr>
                <w:rFonts w:hint="eastAsia" w:ascii="Times New Roman" w:hAnsi="Times New Roman" w:eastAsia="宋体" w:cs="Helvetica"/>
                <w:i w:val="0"/>
                <w:iCs w:val="0"/>
                <w:caps w:val="0"/>
                <w:color w:val="333333"/>
                <w:spacing w:val="0"/>
                <w:sz w:val="24"/>
                <w:szCs w:val="19"/>
                <w:lang w:val="en-US" w:eastAsia="zh-CN"/>
              </w:rPr>
              <w:t>公司为拓展市场，差旅费等销售费用也有增长，受以上多</w:t>
            </w:r>
            <w:r>
              <w:rPr>
                <w:rFonts w:ascii="Times New Roman" w:hAnsi="Times New Roman" w:eastAsia="宋体" w:cs="Helvetica"/>
                <w:i w:val="0"/>
                <w:iCs w:val="0"/>
                <w:caps w:val="0"/>
                <w:color w:val="333333"/>
                <w:spacing w:val="0"/>
                <w:sz w:val="24"/>
                <w:szCs w:val="19"/>
              </w:rPr>
              <w:t>因素</w:t>
            </w:r>
            <w:r>
              <w:rPr>
                <w:rFonts w:hint="eastAsia" w:ascii="Times New Roman" w:hAnsi="Times New Roman" w:eastAsia="宋体" w:cs="Helvetica"/>
                <w:i w:val="0"/>
                <w:iCs w:val="0"/>
                <w:caps w:val="0"/>
                <w:color w:val="333333"/>
                <w:spacing w:val="0"/>
                <w:sz w:val="24"/>
                <w:szCs w:val="19"/>
                <w:lang w:val="en-US" w:eastAsia="zh-CN"/>
              </w:rPr>
              <w:t>影响</w:t>
            </w:r>
            <w:r>
              <w:rPr>
                <w:rFonts w:ascii="Times New Roman" w:hAnsi="Times New Roman" w:eastAsia="宋体" w:cs="Helvetica"/>
                <w:i w:val="0"/>
                <w:iCs w:val="0"/>
                <w:caps w:val="0"/>
                <w:color w:val="333333"/>
                <w:spacing w:val="0"/>
                <w:sz w:val="24"/>
                <w:szCs w:val="19"/>
              </w:rPr>
              <w:t>，导致了我们净利润的下降。</w:t>
            </w:r>
          </w:p>
          <w:p w14:paraId="0CAF6698">
            <w:pPr>
              <w:keepNext w:val="0"/>
              <w:keepLines w:val="0"/>
              <w:pageBreakBefore w:val="0"/>
              <w:kinsoku/>
              <w:wordWrap/>
              <w:overflowPunct/>
              <w:topLinePunct w:val="0"/>
              <w:autoSpaceDE/>
              <w:autoSpaceDN/>
              <w:bidi w:val="0"/>
              <w:adjustRightInd/>
              <w:snapToGrid/>
              <w:spacing w:before="157" w:beforeLines="50" w:beforeAutospacing="0" w:afterAutospacing="0" w:line="360" w:lineRule="auto"/>
              <w:ind w:firstLine="482" w:firstLineChars="200"/>
              <w:jc w:val="both"/>
              <w:textAlignment w:val="auto"/>
              <w:rPr>
                <w:rFonts w:hint="eastAsia" w:ascii="Times New Roman" w:hAnsi="Times New Roman" w:eastAsia="宋体" w:cs="仿宋"/>
                <w:b/>
                <w:bCs/>
                <w:color w:val="000000" w:themeColor="text1"/>
                <w:kern w:val="2"/>
                <w:sz w:val="24"/>
                <w:szCs w:val="28"/>
                <w:lang w:val="en-US" w:eastAsia="zh-CN" w:bidi="ar-SA"/>
                <w14:textFill>
                  <w14:solidFill>
                    <w14:schemeClr w14:val="tx1"/>
                  </w14:solidFill>
                </w14:textFill>
              </w:rPr>
            </w:pPr>
            <w:r>
              <w:rPr>
                <w:rFonts w:hint="eastAsia" w:ascii="Times New Roman" w:hAnsi="Times New Roman"/>
                <w:b/>
                <w:bCs/>
                <w:sz w:val="24"/>
                <w:lang w:val="en-US" w:eastAsia="zh-CN"/>
              </w:rPr>
              <w:t>2、</w:t>
            </w:r>
            <w:r>
              <w:rPr>
                <w:rFonts w:hint="eastAsia" w:ascii="Times New Roman" w:hAnsi="Times New Roman" w:eastAsia="宋体" w:cs="仿宋"/>
                <w:b/>
                <w:bCs/>
                <w:color w:val="000000" w:themeColor="text1"/>
                <w:kern w:val="2"/>
                <w:sz w:val="24"/>
                <w:szCs w:val="28"/>
                <w:lang w:val="en-US" w:eastAsia="zh-CN" w:bidi="ar-SA"/>
                <w14:textFill>
                  <w14:solidFill>
                    <w14:schemeClr w14:val="tx1"/>
                  </w14:solidFill>
                </w14:textFill>
              </w:rPr>
              <w:t>公司在海外市场有哪些布局？目前海外市场业务开展情况怎么样？</w:t>
            </w:r>
          </w:p>
          <w:p w14:paraId="42E19C3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82" w:firstLineChars="200"/>
              <w:jc w:val="both"/>
              <w:textAlignment w:val="auto"/>
              <w:rPr>
                <w:rFonts w:ascii="Times New Roman" w:hAnsi="Times New Roman"/>
                <w:b/>
                <w:bCs/>
                <w:sz w:val="24"/>
              </w:rPr>
            </w:pPr>
            <w:r>
              <w:rPr>
                <w:rFonts w:hint="eastAsia" w:ascii="Times New Roman" w:hAnsi="Times New Roman"/>
                <w:b/>
                <w:bCs/>
                <w:sz w:val="24"/>
                <w:lang w:eastAsia="zh-CN"/>
              </w:rPr>
              <w:t>回复</w:t>
            </w:r>
            <w:r>
              <w:rPr>
                <w:rFonts w:hint="eastAsia" w:ascii="Times New Roman" w:hAnsi="Times New Roman"/>
                <w:sz w:val="24"/>
                <w:lang w:eastAsia="zh-CN"/>
              </w:rPr>
              <w:t>：</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尊敬的投资者，您好！</w:t>
            </w:r>
            <w:r>
              <w:rPr>
                <w:rFonts w:hint="default" w:ascii="Times New Roman" w:hAnsi="Times New Roman" w:eastAsia="宋体" w:cs="仿宋"/>
                <w:b w:val="0"/>
                <w:bCs/>
                <w:color w:val="000000" w:themeColor="text1"/>
                <w:kern w:val="2"/>
                <w:sz w:val="24"/>
                <w:szCs w:val="28"/>
                <w:lang w:val="en-US" w:eastAsia="zh-CN" w:bidi="ar-SA"/>
                <w14:textFill>
                  <w14:solidFill>
                    <w14:schemeClr w14:val="tx1"/>
                  </w14:solidFill>
                </w14:textFill>
              </w:rPr>
              <w:t>公司积极响应国家</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w:t>
            </w:r>
            <w:r>
              <w:rPr>
                <w:rFonts w:hint="default" w:ascii="Times New Roman" w:hAnsi="Times New Roman" w:eastAsia="宋体" w:cs="仿宋"/>
                <w:b w:val="0"/>
                <w:bCs/>
                <w:color w:val="000000" w:themeColor="text1"/>
                <w:kern w:val="2"/>
                <w:sz w:val="24"/>
                <w:szCs w:val="28"/>
                <w:lang w:val="en-US" w:eastAsia="zh-CN" w:bidi="ar-SA"/>
                <w14:textFill>
                  <w14:solidFill>
                    <w14:schemeClr w14:val="tx1"/>
                  </w14:solidFill>
                </w14:textFill>
              </w:rPr>
              <w:t>一带一路</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w:t>
            </w:r>
            <w:r>
              <w:rPr>
                <w:rFonts w:hint="default" w:ascii="Times New Roman" w:hAnsi="Times New Roman" w:eastAsia="宋体" w:cs="仿宋"/>
                <w:b w:val="0"/>
                <w:bCs/>
                <w:color w:val="000000" w:themeColor="text1"/>
                <w:kern w:val="2"/>
                <w:sz w:val="24"/>
                <w:szCs w:val="28"/>
                <w:lang w:val="en-US" w:eastAsia="zh-CN" w:bidi="ar-SA"/>
                <w14:textFill>
                  <w14:solidFill>
                    <w14:schemeClr w14:val="tx1"/>
                  </w14:solidFill>
                </w14:textFill>
              </w:rPr>
              <w:t>战略方针，持续深化海外市场布局。</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成立国际事业部由总经理直管。</w:t>
            </w:r>
            <w:r>
              <w:rPr>
                <w:rFonts w:hint="default" w:ascii="Times New Roman" w:hAnsi="Times New Roman" w:eastAsia="宋体" w:cs="仿宋"/>
                <w:b w:val="0"/>
                <w:bCs/>
                <w:color w:val="000000" w:themeColor="text1"/>
                <w:kern w:val="2"/>
                <w:sz w:val="24"/>
                <w:szCs w:val="28"/>
                <w:lang w:val="en-US" w:eastAsia="zh-CN" w:bidi="ar-SA"/>
                <w14:textFill>
                  <w14:solidFill>
                    <w14:schemeClr w14:val="tx1"/>
                  </w14:solidFill>
                </w14:textFill>
              </w:rPr>
              <w:t>大力发展东南亚、中东、欧洲、非洲和美洲等市场，组建一支多语种、复合型的海外业务团队，积极参加电力能源行业的国际展会，全面布局重点海外市场的渠道建设，针对当地市场特性与经销商共同制定产品和营销策略，实现海外市场新的突破。</w:t>
            </w:r>
          </w:p>
          <w:p w14:paraId="2E1AF51D">
            <w:pPr>
              <w:pStyle w:val="24"/>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Chars="0" w:firstLine="482" w:firstLineChars="200"/>
              <w:jc w:val="both"/>
              <w:textAlignment w:val="auto"/>
              <w:rPr>
                <w:rFonts w:hint="eastAsia" w:ascii="Times New Roman" w:hAnsi="Times New Roman"/>
                <w:b/>
                <w:bCs/>
                <w:sz w:val="24"/>
                <w:lang w:val="en-US" w:eastAsia="zh-CN"/>
              </w:rPr>
            </w:pPr>
            <w:r>
              <w:rPr>
                <w:rFonts w:hint="eastAsia" w:ascii="Times New Roman" w:hAnsi="Times New Roman"/>
                <w:b/>
                <w:bCs/>
                <w:sz w:val="24"/>
                <w:lang w:val="en-US" w:eastAsia="zh-CN"/>
              </w:rPr>
              <w:t>公司现在的在手订单情况？</w:t>
            </w:r>
          </w:p>
          <w:p w14:paraId="66866556">
            <w:pPr>
              <w:pStyle w:val="24"/>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82" w:firstLineChars="200"/>
              <w:jc w:val="both"/>
              <w:textAlignment w:val="auto"/>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pPr>
            <w:r>
              <w:rPr>
                <w:rFonts w:hint="eastAsia" w:ascii="Times New Roman" w:hAnsi="Times New Roman"/>
                <w:b/>
                <w:bCs/>
                <w:sz w:val="24"/>
                <w:lang w:val="en-US" w:eastAsia="zh-CN"/>
              </w:rPr>
              <w:t>回复：</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尊敬的投资者，您好！截至2025年4月30日，公司在手订单约14亿元，公司在手订单充足，为公司2025年业绩奠定良好基础。有关公司在手订单的具体情况，请以公司披露的定期报告等公告为准。</w:t>
            </w:r>
          </w:p>
          <w:p w14:paraId="31DCC744">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ascii="Times New Roman" w:hAnsi="Times New Roman"/>
                <w:b/>
                <w:bCs/>
                <w:sz w:val="24"/>
              </w:rPr>
            </w:pPr>
            <w:r>
              <w:rPr>
                <w:rFonts w:hint="eastAsia" w:ascii="Times New Roman" w:hAnsi="Times New Roman"/>
                <w:b/>
                <w:bCs/>
                <w:sz w:val="24"/>
                <w:lang w:val="en-US" w:eastAsia="zh-CN"/>
              </w:rPr>
              <w:t>4、</w:t>
            </w:r>
            <w:r>
              <w:rPr>
                <w:rFonts w:hint="eastAsia" w:ascii="Times New Roman" w:hAnsi="Times New Roman" w:eastAsia="宋体" w:cs="仿宋"/>
                <w:b/>
                <w:bCs/>
                <w:color w:val="000000" w:themeColor="text1"/>
                <w:kern w:val="2"/>
                <w:sz w:val="24"/>
                <w:szCs w:val="28"/>
                <w:lang w:val="en-US" w:eastAsia="zh-CN" w:bidi="ar-SA"/>
                <w14:textFill>
                  <w14:solidFill>
                    <w14:schemeClr w14:val="tx1"/>
                  </w14:solidFill>
                </w14:textFill>
              </w:rPr>
              <w:t>作为独立董事，如何确保在董事会决策中保持独立性？</w:t>
            </w:r>
          </w:p>
          <w:p w14:paraId="038EA1E8">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auto"/>
              <w:ind w:leftChars="0" w:firstLine="482" w:firstLineChars="200"/>
              <w:jc w:val="both"/>
              <w:textAlignment w:val="auto"/>
              <w:rPr>
                <w:rFonts w:hint="eastAsia" w:ascii="Times New Roman" w:hAnsi="Times New Roman" w:eastAsia="宋体"/>
                <w:sz w:val="24"/>
                <w:lang w:val="en-US" w:eastAsia="zh-CN"/>
              </w:rPr>
            </w:pPr>
            <w:r>
              <w:rPr>
                <w:rFonts w:hint="eastAsia" w:ascii="Times New Roman" w:hAnsi="Times New Roman" w:eastAsia="宋体" w:cs="Times New Roman"/>
                <w:b/>
                <w:bCs/>
                <w:sz w:val="24"/>
                <w:szCs w:val="24"/>
              </w:rPr>
              <w:t>回复：</w:t>
            </w:r>
            <w:r>
              <w:rPr>
                <w:rFonts w:hint="eastAsia" w:ascii="Times New Roman" w:hAnsi="Times New Roman" w:cs="仿宋"/>
                <w:b w:val="0"/>
                <w:bCs/>
                <w:color w:val="000000" w:themeColor="text1"/>
                <w:kern w:val="2"/>
                <w:sz w:val="24"/>
                <w:szCs w:val="28"/>
                <w:lang w:val="en-US" w:eastAsia="zh-CN" w:bidi="ar-SA"/>
                <w14:textFill>
                  <w14:solidFill>
                    <w14:schemeClr w14:val="tx1"/>
                  </w14:solidFill>
                </w14:textFill>
              </w:rPr>
              <w:t>好的，</w:t>
            </w:r>
            <w:r>
              <w:rPr>
                <w:rFonts w:hint="eastAsia" w:ascii="Times New Roman" w:hAnsi="Times New Roman" w:eastAsia="宋体" w:cs="仿宋"/>
                <w:b w:val="0"/>
                <w:bCs/>
                <w:color w:val="000000" w:themeColor="text1"/>
                <w:sz w:val="24"/>
                <w:szCs w:val="28"/>
                <w14:textFill>
                  <w14:solidFill>
                    <w14:schemeClr w14:val="tx1"/>
                  </w14:solidFill>
                </w14:textFill>
              </w:rPr>
              <w:t>作为独立董事，我们严格遵守《上市公司独立董事管理办法》和《</w:t>
            </w:r>
            <w:r>
              <w:rPr>
                <w:rFonts w:hint="eastAsia" w:ascii="Times New Roman" w:hAnsi="Times New Roman" w:eastAsia="宋体" w:cs="仿宋"/>
                <w:b w:val="0"/>
                <w:bCs/>
                <w:color w:val="000000" w:themeColor="text1"/>
                <w:sz w:val="24"/>
                <w:szCs w:val="28"/>
                <w:lang w:eastAsia="zh-CN"/>
                <w14:textFill>
                  <w14:solidFill>
                    <w14:schemeClr w14:val="tx1"/>
                  </w14:solidFill>
                </w14:textFill>
              </w:rPr>
              <w:t>江苏华辰</w:t>
            </w:r>
            <w:r>
              <w:rPr>
                <w:rFonts w:hint="eastAsia" w:ascii="Times New Roman" w:hAnsi="Times New Roman" w:eastAsia="宋体" w:cs="仿宋"/>
                <w:b w:val="0"/>
                <w:bCs/>
                <w:color w:val="000000" w:themeColor="text1"/>
                <w:sz w:val="24"/>
                <w:szCs w:val="28"/>
                <w14:textFill>
                  <w14:solidFill>
                    <w14:schemeClr w14:val="tx1"/>
                  </w14:solidFill>
                </w14:textFill>
              </w:rPr>
              <w:t>独立董事工作制度》等规定，确保在董事会决策中保持独立性。我们不在公司及其附属企业中担任除独立董事之外的任何职务，避免与公司及其主要股东、实际控制人存在利害关系。在董事会前，我们充分审阅公司提供的财务报表、经营数据和会议材料等信息，并进行充分论证和核实。在审议和决策时，我们保持独立判断，不受控股股东、管理层或内部董事的影响，切实维护公司和广大股东的利益。未来，我们将继续积极履职，为公司的健康发展贡献力量。</w:t>
            </w:r>
          </w:p>
          <w:p w14:paraId="54BFB152">
            <w:pPr>
              <w:pStyle w:val="24"/>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82" w:firstLineChars="200"/>
              <w:jc w:val="both"/>
              <w:textAlignment w:val="auto"/>
              <w:rPr>
                <w:rFonts w:hint="eastAsia" w:ascii="Times New Roman" w:hAnsi="Times New Roman" w:eastAsia="宋体" w:cs="Times New Roman"/>
                <w:b/>
                <w:bCs w:val="0"/>
                <w:kern w:val="2"/>
                <w:sz w:val="24"/>
                <w:szCs w:val="28"/>
                <w:lang w:val="en-US" w:eastAsia="zh-CN" w:bidi="ar-SA"/>
              </w:rPr>
            </w:pPr>
            <w:r>
              <w:rPr>
                <w:rFonts w:hint="eastAsia" w:ascii="Times New Roman" w:hAnsi="Times New Roman" w:cs="Times New Roman"/>
                <w:b/>
                <w:bCs w:val="0"/>
                <w:kern w:val="2"/>
                <w:sz w:val="24"/>
                <w:szCs w:val="28"/>
                <w:lang w:val="en-US" w:eastAsia="zh-CN" w:bidi="ar-SA"/>
              </w:rPr>
              <w:t>5、</w:t>
            </w:r>
            <w:r>
              <w:rPr>
                <w:rFonts w:hint="eastAsia" w:ascii="Times New Roman" w:hAnsi="Times New Roman" w:eastAsia="宋体" w:cs="仿宋"/>
                <w:b/>
                <w:bCs w:val="0"/>
                <w:color w:val="000000" w:themeColor="text1"/>
                <w:sz w:val="24"/>
                <w:szCs w:val="28"/>
                <w14:textFill>
                  <w14:solidFill>
                    <w14:schemeClr w14:val="tx1"/>
                  </w14:solidFill>
                </w14:textFill>
              </w:rPr>
              <w:t>公司2024年度分红的除权除息日</w:t>
            </w:r>
            <w:r>
              <w:rPr>
                <w:rFonts w:hint="eastAsia" w:ascii="Times New Roman" w:hAnsi="Times New Roman" w:eastAsia="宋体" w:cs="仿宋"/>
                <w:b/>
                <w:bCs w:val="0"/>
                <w:color w:val="000000" w:themeColor="text1"/>
                <w:sz w:val="24"/>
                <w:szCs w:val="28"/>
                <w:lang w:val="en-US" w:eastAsia="zh-CN"/>
                <w14:textFill>
                  <w14:solidFill>
                    <w14:schemeClr w14:val="tx1"/>
                  </w14:solidFill>
                </w14:textFill>
              </w:rPr>
              <w:t>是哪天？</w:t>
            </w:r>
          </w:p>
          <w:p w14:paraId="5956DB83">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auto"/>
              <w:ind w:leftChars="0" w:firstLine="480" w:firstLineChars="200"/>
              <w:jc w:val="both"/>
              <w:textAlignment w:val="auto"/>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4"/>
                <w:lang w:val="en-US" w:eastAsia="zh-CN" w:bidi="ar-SA"/>
              </w:rPr>
              <w:t>回复：</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尊敬的投资者，您好！</w:t>
            </w:r>
            <w:r>
              <w:rPr>
                <w:rFonts w:hint="eastAsia" w:ascii="Times New Roman" w:hAnsi="Times New Roman" w:eastAsia="宋体" w:cs="仿宋"/>
                <w:b w:val="0"/>
                <w:bCs/>
                <w:color w:val="000000" w:themeColor="text1"/>
                <w:sz w:val="24"/>
                <w:szCs w:val="28"/>
                <w14:textFill>
                  <w14:solidFill>
                    <w14:schemeClr w14:val="tx1"/>
                  </w14:solidFill>
                </w14:textFill>
              </w:rPr>
              <w:t>公司于2025年</w:t>
            </w:r>
            <w:r>
              <w:rPr>
                <w:rFonts w:hint="eastAsia" w:ascii="Times New Roman" w:hAnsi="Times New Roman" w:eastAsia="宋体" w:cs="仿宋"/>
                <w:b w:val="0"/>
                <w:bCs/>
                <w:color w:val="000000" w:themeColor="text1"/>
                <w:sz w:val="24"/>
                <w:szCs w:val="28"/>
                <w:lang w:val="en-US" w:eastAsia="zh-CN"/>
                <w14:textFill>
                  <w14:solidFill>
                    <w14:schemeClr w14:val="tx1"/>
                  </w14:solidFill>
                </w14:textFill>
              </w:rPr>
              <w:t>5</w:t>
            </w:r>
            <w:r>
              <w:rPr>
                <w:rFonts w:hint="eastAsia" w:ascii="Times New Roman" w:hAnsi="Times New Roman" w:eastAsia="宋体" w:cs="仿宋"/>
                <w:b w:val="0"/>
                <w:bCs/>
                <w:color w:val="000000" w:themeColor="text1"/>
                <w:sz w:val="24"/>
                <w:szCs w:val="28"/>
                <w14:textFill>
                  <w14:solidFill>
                    <w14:schemeClr w14:val="tx1"/>
                  </w14:solidFill>
                </w14:textFill>
              </w:rPr>
              <w:t>月</w:t>
            </w:r>
            <w:r>
              <w:rPr>
                <w:rFonts w:hint="eastAsia" w:ascii="Times New Roman" w:hAnsi="Times New Roman" w:eastAsia="宋体" w:cs="仿宋"/>
                <w:b w:val="0"/>
                <w:bCs/>
                <w:color w:val="000000" w:themeColor="text1"/>
                <w:sz w:val="24"/>
                <w:szCs w:val="28"/>
                <w:lang w:val="en-US" w:eastAsia="zh-CN"/>
                <w14:textFill>
                  <w14:solidFill>
                    <w14:schemeClr w14:val="tx1"/>
                  </w14:solidFill>
                </w14:textFill>
              </w:rPr>
              <w:t>21</w:t>
            </w:r>
            <w:r>
              <w:rPr>
                <w:rFonts w:hint="eastAsia" w:ascii="Times New Roman" w:hAnsi="Times New Roman" w:eastAsia="宋体" w:cs="仿宋"/>
                <w:b w:val="0"/>
                <w:bCs/>
                <w:color w:val="000000" w:themeColor="text1"/>
                <w:sz w:val="24"/>
                <w:szCs w:val="28"/>
                <w14:textFill>
                  <w14:solidFill>
                    <w14:schemeClr w14:val="tx1"/>
                  </w14:solidFill>
                </w14:textFill>
              </w:rPr>
              <w:t>日召开2024年度股东会审议通过2024年度利润分配方案，目前2024年度分红工作已启动。关于公司2024年度现金红利发放日及除权（息）日，还请关注公司近期即将披露的权益分派实施公告，公告中会明确相关日期。</w:t>
            </w:r>
          </w:p>
          <w:p w14:paraId="30A6BB4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Times New Roman"/>
                <w:b/>
                <w:bCs w:val="0"/>
                <w:kern w:val="2"/>
                <w:sz w:val="24"/>
                <w:szCs w:val="28"/>
                <w:lang w:val="zh-CN" w:eastAsia="zh-CN" w:bidi="ar-SA"/>
              </w:rPr>
            </w:pPr>
            <w:r>
              <w:rPr>
                <w:rFonts w:hint="eastAsia" w:ascii="Times New Roman" w:hAnsi="Times New Roman" w:eastAsia="宋体" w:cs="Times New Roman"/>
                <w:b/>
                <w:bCs w:val="0"/>
                <w:kern w:val="2"/>
                <w:sz w:val="24"/>
                <w:szCs w:val="28"/>
                <w:lang w:val="en-US" w:eastAsia="zh-CN" w:bidi="ar-SA"/>
              </w:rPr>
              <w:t>6、</w:t>
            </w:r>
            <w:r>
              <w:rPr>
                <w:rFonts w:hint="eastAsia" w:ascii="Times New Roman" w:hAnsi="Times New Roman" w:eastAsia="宋体" w:cs="仿宋"/>
                <w:b/>
                <w:bCs w:val="0"/>
                <w:color w:val="000000" w:themeColor="text1"/>
                <w:sz w:val="24"/>
                <w:szCs w:val="28"/>
                <w:lang w:eastAsia="zh-CN"/>
                <w14:textFill>
                  <w14:solidFill>
                    <w14:schemeClr w14:val="tx1"/>
                  </w14:solidFill>
                </w14:textFill>
              </w:rPr>
              <w:t>请问公司目前实施可转换公司债券什么时间发行？</w:t>
            </w:r>
          </w:p>
          <w:p w14:paraId="6364E04A">
            <w:pPr>
              <w:pStyle w:val="32"/>
              <w:keepNext w:val="0"/>
              <w:keepLines w:val="0"/>
              <w:pageBreakBefore w:val="0"/>
              <w:kinsoku/>
              <w:wordWrap/>
              <w:overflowPunct/>
              <w:topLinePunct w:val="0"/>
              <w:autoSpaceDE/>
              <w:autoSpaceDN/>
              <w:bidi w:val="0"/>
              <w:adjustRightInd/>
              <w:snapToGrid/>
              <w:spacing w:before="157" w:beforeLines="50" w:line="360" w:lineRule="auto"/>
              <w:ind w:leftChars="0" w:firstLine="482" w:firstLineChars="200"/>
              <w:jc w:val="both"/>
              <w:textAlignment w:val="auto"/>
              <w:rPr>
                <w:rFonts w:hint="eastAsia" w:ascii="Times New Roman" w:hAnsi="Times New Roman" w:eastAsia="宋体" w:cs="sans-serif"/>
                <w:i w:val="0"/>
                <w:iCs w:val="0"/>
                <w:caps w:val="0"/>
                <w:spacing w:val="0"/>
                <w:sz w:val="24"/>
                <w:szCs w:val="20"/>
                <w:shd w:val="clear" w:fill="FFFFFF"/>
                <w:lang w:eastAsia="zh-CN"/>
              </w:rPr>
            </w:pPr>
            <w:r>
              <w:rPr>
                <w:rFonts w:hint="eastAsia" w:ascii="Times New Roman" w:hAnsi="Times New Roman"/>
                <w:b/>
                <w:bCs/>
                <w:sz w:val="24"/>
                <w:lang w:val="en-US" w:eastAsia="zh-CN"/>
              </w:rPr>
              <w:t>回复：</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尊敬的投资者，您好！</w:t>
            </w:r>
            <w:r>
              <w:rPr>
                <w:rFonts w:hint="default" w:ascii="Times New Roman" w:hAnsi="Times New Roman" w:eastAsia="宋体" w:cs="sans-serif"/>
                <w:i w:val="0"/>
                <w:iCs w:val="0"/>
                <w:caps w:val="0"/>
                <w:spacing w:val="0"/>
                <w:sz w:val="24"/>
                <w:szCs w:val="20"/>
                <w:shd w:val="clear" w:fill="FFFFFF"/>
              </w:rPr>
              <w:t>公司向不特定对象发行可转换公司债券的申请已获得中国证券监督管理委员会同意注册。根据工作安排，公司将严格依照相关法律法规，尽快推进2024年利润分配方案的实施。待该方案实施完毕后，公司将迅速启动可转换公司债券的发行工作。</w:t>
            </w:r>
            <w:r>
              <w:rPr>
                <w:rFonts w:hint="eastAsia" w:ascii="Times New Roman" w:hAnsi="Times New Roman" w:eastAsia="宋体" w:cs="sans-serif"/>
                <w:i w:val="0"/>
                <w:iCs w:val="0"/>
                <w:caps w:val="0"/>
                <w:spacing w:val="0"/>
                <w:sz w:val="24"/>
                <w:szCs w:val="20"/>
                <w:shd w:val="clear" w:fill="FFFFFF"/>
              </w:rPr>
              <w:t>敬请您关注公司后续披露的相关公告</w:t>
            </w:r>
            <w:r>
              <w:rPr>
                <w:rFonts w:hint="eastAsia" w:ascii="Times New Roman" w:hAnsi="Times New Roman" w:eastAsia="宋体" w:cs="sans-serif"/>
                <w:i w:val="0"/>
                <w:iCs w:val="0"/>
                <w:caps w:val="0"/>
                <w:spacing w:val="0"/>
                <w:sz w:val="24"/>
                <w:szCs w:val="20"/>
                <w:shd w:val="clear" w:fill="FFFFFF"/>
                <w:lang w:eastAsia="zh-CN"/>
              </w:rPr>
              <w:t>。</w:t>
            </w:r>
          </w:p>
          <w:p w14:paraId="6A7ECCE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Times New Roman"/>
                <w:b/>
                <w:bCs w:val="0"/>
                <w:kern w:val="2"/>
                <w:sz w:val="24"/>
                <w:szCs w:val="28"/>
                <w:lang w:val="en-US" w:eastAsia="zh-CN" w:bidi="ar-SA"/>
              </w:rPr>
            </w:pPr>
            <w:r>
              <w:rPr>
                <w:rFonts w:hint="eastAsia" w:ascii="Times New Roman" w:hAnsi="Times New Roman" w:eastAsia="宋体" w:cs="Times New Roman"/>
                <w:b/>
                <w:bCs w:val="0"/>
                <w:kern w:val="2"/>
                <w:sz w:val="24"/>
                <w:szCs w:val="28"/>
                <w:lang w:val="en-US" w:eastAsia="zh-CN" w:bidi="ar-SA"/>
              </w:rPr>
              <w:t>7.公司新</w:t>
            </w:r>
            <w:r>
              <w:rPr>
                <w:rFonts w:hint="default" w:ascii="Times New Roman" w:hAnsi="Times New Roman" w:eastAsia="宋体" w:cs="Times New Roman"/>
                <w:b/>
                <w:bCs w:val="0"/>
                <w:kern w:val="2"/>
                <w:sz w:val="24"/>
                <w:szCs w:val="28"/>
                <w:lang w:val="en-US" w:eastAsia="zh-CN" w:bidi="ar-SA"/>
              </w:rPr>
              <w:t>能源电力装备智能制造产业基地建设项目</w:t>
            </w:r>
            <w:r>
              <w:rPr>
                <w:rFonts w:hint="eastAsia" w:ascii="Times New Roman" w:hAnsi="Times New Roman" w:eastAsia="宋体" w:cs="Times New Roman"/>
                <w:b/>
                <w:bCs w:val="0"/>
                <w:kern w:val="2"/>
                <w:sz w:val="24"/>
                <w:szCs w:val="28"/>
                <w:lang w:val="en-US" w:eastAsia="zh-CN" w:bidi="ar-SA"/>
              </w:rPr>
              <w:t>(</w:t>
            </w:r>
            <w:r>
              <w:rPr>
                <w:rFonts w:hint="default" w:ascii="Times New Roman" w:hAnsi="Times New Roman" w:eastAsia="宋体" w:cs="Times New Roman"/>
                <w:b/>
                <w:bCs w:val="0"/>
                <w:kern w:val="2"/>
                <w:sz w:val="24"/>
                <w:szCs w:val="28"/>
                <w:lang w:val="en-US" w:eastAsia="zh-CN" w:bidi="ar-SA"/>
              </w:rPr>
              <w:t>一期)及新能源电力装备数字化工厂建设项目</w:t>
            </w:r>
            <w:r>
              <w:rPr>
                <w:rFonts w:hint="eastAsia" w:ascii="Times New Roman" w:hAnsi="Times New Roman" w:eastAsia="宋体" w:cs="Times New Roman"/>
                <w:b/>
                <w:bCs w:val="0"/>
                <w:kern w:val="2"/>
                <w:sz w:val="24"/>
                <w:szCs w:val="28"/>
                <w:lang w:val="en-US" w:eastAsia="zh-CN" w:bidi="ar-SA"/>
              </w:rPr>
              <w:t>什么时间建设完成，产能释放多少？</w:t>
            </w:r>
          </w:p>
          <w:p w14:paraId="7C5B1153">
            <w:pPr>
              <w:pStyle w:val="32"/>
              <w:keepNext w:val="0"/>
              <w:keepLines w:val="0"/>
              <w:pageBreakBefore w:val="0"/>
              <w:kinsoku/>
              <w:wordWrap/>
              <w:overflowPunct/>
              <w:topLinePunct w:val="0"/>
              <w:autoSpaceDE/>
              <w:autoSpaceDN/>
              <w:bidi w:val="0"/>
              <w:adjustRightInd/>
              <w:snapToGrid/>
              <w:spacing w:before="157" w:beforeLines="50" w:line="360" w:lineRule="auto"/>
              <w:ind w:leftChars="0" w:firstLine="482" w:firstLineChars="200"/>
              <w:jc w:val="both"/>
              <w:textAlignment w:val="auto"/>
              <w:rPr>
                <w:rFonts w:hint="eastAsia" w:ascii="Times New Roman" w:hAnsi="Times New Roman" w:eastAsia="宋体" w:cs="sans-serif"/>
                <w:i w:val="0"/>
                <w:iCs w:val="0"/>
                <w:caps w:val="0"/>
                <w:spacing w:val="0"/>
                <w:sz w:val="24"/>
                <w:szCs w:val="20"/>
                <w:shd w:val="clear" w:fill="FFFFFF"/>
                <w:lang w:eastAsia="zh-CN"/>
              </w:rPr>
            </w:pPr>
            <w:r>
              <w:rPr>
                <w:rFonts w:hint="eastAsia" w:ascii="Times New Roman" w:hAnsi="Times New Roman"/>
                <w:b/>
                <w:bCs/>
                <w:sz w:val="24"/>
                <w:lang w:val="en-US" w:eastAsia="zh-CN"/>
              </w:rPr>
              <w:t>回复：</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尊敬的投资者，您好！</w:t>
            </w:r>
            <w:r>
              <w:rPr>
                <w:rFonts w:hint="default" w:ascii="Times New Roman" w:hAnsi="Times New Roman" w:eastAsia="宋体" w:cs="sans-serif"/>
                <w:i w:val="0"/>
                <w:iCs w:val="0"/>
                <w:caps w:val="0"/>
                <w:spacing w:val="0"/>
                <w:kern w:val="2"/>
                <w:sz w:val="24"/>
                <w:szCs w:val="20"/>
                <w:shd w:val="clear" w:fill="FFFFFF"/>
                <w:lang w:val="en-US" w:eastAsia="zh-CN" w:bidi="ar-SA"/>
              </w:rPr>
              <w:t>公司积极推动项目建设，预计2025年下半年将部分投产，以满足新增订单的需求。项目建成后，公司将新增新能源干式变压器产能1,056 万kVA/年（含自用部分）、新能源油浸式变压器产能1,584 万kVA/年（含自用部分）、新能源箱式变电站产能3,360 台/年、新能源油浸式变压器油箱产能9,000 台/年。</w:t>
            </w:r>
            <w:r>
              <w:rPr>
                <w:rFonts w:hint="eastAsia" w:ascii="Times New Roman" w:hAnsi="Times New Roman" w:eastAsia="宋体" w:cs="sans-serif"/>
                <w:i w:val="0"/>
                <w:iCs w:val="0"/>
                <w:caps w:val="0"/>
                <w:spacing w:val="0"/>
                <w:sz w:val="24"/>
                <w:szCs w:val="20"/>
                <w:shd w:val="clear" w:fill="FFFFFF"/>
              </w:rPr>
              <w:t>敬请您关注公司后续披露的相关公告</w:t>
            </w:r>
            <w:r>
              <w:rPr>
                <w:rFonts w:hint="eastAsia" w:ascii="Times New Roman" w:hAnsi="Times New Roman" w:eastAsia="宋体" w:cs="sans-serif"/>
                <w:i w:val="0"/>
                <w:iCs w:val="0"/>
                <w:caps w:val="0"/>
                <w:spacing w:val="0"/>
                <w:sz w:val="24"/>
                <w:szCs w:val="20"/>
                <w:shd w:val="clear" w:fill="FFFFFF"/>
                <w:lang w:eastAsia="zh-CN"/>
              </w:rPr>
              <w:t>。</w:t>
            </w:r>
          </w:p>
          <w:p w14:paraId="4791EB8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Times New Roman"/>
                <w:b/>
                <w:bCs w:val="0"/>
                <w:kern w:val="2"/>
                <w:sz w:val="24"/>
                <w:szCs w:val="28"/>
                <w:lang w:val="en-US" w:eastAsia="zh-CN" w:bidi="ar-SA"/>
              </w:rPr>
            </w:pPr>
            <w:r>
              <w:rPr>
                <w:rFonts w:hint="eastAsia" w:ascii="Times New Roman" w:hAnsi="Times New Roman" w:eastAsia="宋体" w:cs="Times New Roman"/>
                <w:b/>
                <w:bCs w:val="0"/>
                <w:kern w:val="2"/>
                <w:sz w:val="24"/>
                <w:szCs w:val="28"/>
                <w:lang w:val="en-US" w:eastAsia="zh-CN" w:bidi="ar-SA"/>
              </w:rPr>
              <w:t>8.贵司的变压器产品是否有应用于数据中心，是否与</w:t>
            </w:r>
            <w:r>
              <w:rPr>
                <w:rFonts w:hint="default" w:ascii="Times New Roman" w:hAnsi="Times New Roman" w:eastAsia="宋体" w:cs="Times New Roman"/>
                <w:b/>
                <w:bCs w:val="0"/>
                <w:kern w:val="2"/>
                <w:sz w:val="24"/>
                <w:szCs w:val="28"/>
                <w:lang w:val="en-US" w:eastAsia="zh-CN" w:bidi="ar-SA"/>
              </w:rPr>
              <w:t>百度、华为、阿里巴巴、中国移动</w:t>
            </w:r>
            <w:r>
              <w:rPr>
                <w:rFonts w:hint="eastAsia" w:ascii="Times New Roman" w:hAnsi="Times New Roman" w:eastAsia="宋体" w:cs="Times New Roman"/>
                <w:b/>
                <w:bCs w:val="0"/>
                <w:kern w:val="2"/>
                <w:sz w:val="24"/>
                <w:szCs w:val="28"/>
                <w:lang w:val="en-US" w:eastAsia="zh-CN" w:bidi="ar-SA"/>
              </w:rPr>
              <w:t>合作过数据中心项目？</w:t>
            </w:r>
          </w:p>
          <w:p w14:paraId="6948B127">
            <w:pPr>
              <w:pStyle w:val="32"/>
              <w:keepNext w:val="0"/>
              <w:keepLines w:val="0"/>
              <w:pageBreakBefore w:val="0"/>
              <w:kinsoku/>
              <w:wordWrap/>
              <w:overflowPunct/>
              <w:topLinePunct w:val="0"/>
              <w:autoSpaceDE/>
              <w:autoSpaceDN/>
              <w:bidi w:val="0"/>
              <w:adjustRightInd/>
              <w:snapToGrid/>
              <w:spacing w:before="157" w:beforeLines="50" w:line="360" w:lineRule="auto"/>
              <w:ind w:leftChars="0" w:firstLine="482" w:firstLineChars="200"/>
              <w:jc w:val="both"/>
              <w:textAlignment w:val="auto"/>
              <w:rPr>
                <w:rFonts w:hint="eastAsia" w:ascii="Times New Roman" w:hAnsi="Times New Roman" w:eastAsia="宋体" w:cs="sans-serif"/>
                <w:i w:val="0"/>
                <w:iCs w:val="0"/>
                <w:caps w:val="0"/>
                <w:spacing w:val="0"/>
                <w:kern w:val="2"/>
                <w:sz w:val="24"/>
                <w:szCs w:val="20"/>
                <w:shd w:val="clear" w:fill="FFFFFF"/>
                <w:lang w:val="en-US" w:eastAsia="zh-CN" w:bidi="ar-SA"/>
              </w:rPr>
            </w:pPr>
            <w:r>
              <w:rPr>
                <w:rFonts w:hint="eastAsia" w:ascii="Times New Roman" w:hAnsi="Times New Roman"/>
                <w:b/>
                <w:bCs/>
                <w:sz w:val="24"/>
                <w:lang w:val="en-US" w:eastAsia="zh-CN"/>
              </w:rPr>
              <w:t>回复：</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尊敬的投资者，您好！</w:t>
            </w:r>
            <w:r>
              <w:rPr>
                <w:rFonts w:hint="eastAsia" w:ascii="Times New Roman" w:hAnsi="Times New Roman" w:eastAsia="宋体" w:cs="sans-serif"/>
                <w:i w:val="0"/>
                <w:iCs w:val="0"/>
                <w:caps w:val="0"/>
                <w:spacing w:val="0"/>
                <w:kern w:val="2"/>
                <w:sz w:val="24"/>
                <w:szCs w:val="20"/>
                <w:shd w:val="clear" w:fill="FFFFFF"/>
                <w:lang w:val="en-US" w:eastAsia="zh-CN" w:bidi="ar-SA"/>
              </w:rPr>
              <w:t>干式变压器是我公司的主要产品之一，部分产品被用于数据中心的建设和运营，为数据中心的安全运营提供供电保障。公司没有与</w:t>
            </w:r>
            <w:r>
              <w:rPr>
                <w:rFonts w:hint="default" w:ascii="Times New Roman" w:hAnsi="Times New Roman" w:eastAsia="宋体" w:cs="sans-serif"/>
                <w:i w:val="0"/>
                <w:iCs w:val="0"/>
                <w:caps w:val="0"/>
                <w:spacing w:val="0"/>
                <w:kern w:val="2"/>
                <w:sz w:val="24"/>
                <w:szCs w:val="20"/>
                <w:shd w:val="clear" w:fill="FFFFFF"/>
                <w:lang w:val="en-US" w:eastAsia="zh-CN" w:bidi="ar-SA"/>
              </w:rPr>
              <w:t>百度、华为、阿里巴巴、中国移动</w:t>
            </w:r>
            <w:r>
              <w:rPr>
                <w:rFonts w:hint="eastAsia" w:ascii="Times New Roman" w:hAnsi="Times New Roman" w:eastAsia="宋体" w:cs="sans-serif"/>
                <w:i w:val="0"/>
                <w:iCs w:val="0"/>
                <w:caps w:val="0"/>
                <w:spacing w:val="0"/>
                <w:kern w:val="2"/>
                <w:sz w:val="24"/>
                <w:szCs w:val="20"/>
                <w:shd w:val="clear" w:fill="FFFFFF"/>
                <w:lang w:val="en-US" w:eastAsia="zh-CN" w:bidi="ar-SA"/>
              </w:rPr>
              <w:t>合作过数据中心项目。</w:t>
            </w:r>
          </w:p>
          <w:p w14:paraId="402891E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Times New Roman"/>
                <w:b/>
                <w:bCs w:val="0"/>
                <w:kern w:val="2"/>
                <w:sz w:val="24"/>
                <w:szCs w:val="28"/>
                <w:lang w:val="en-US" w:eastAsia="zh-CN" w:bidi="ar-SA"/>
              </w:rPr>
            </w:pPr>
            <w:r>
              <w:rPr>
                <w:rFonts w:hint="eastAsia" w:ascii="Times New Roman" w:hAnsi="Times New Roman" w:eastAsia="宋体" w:cs="Times New Roman"/>
                <w:b/>
                <w:bCs w:val="0"/>
                <w:kern w:val="2"/>
                <w:sz w:val="24"/>
                <w:szCs w:val="28"/>
                <w:lang w:val="en-US" w:eastAsia="zh-CN" w:bidi="ar-SA"/>
              </w:rPr>
              <w:t>9.请问公司董事会是否有制定市值管理相关的工作计划？</w:t>
            </w:r>
          </w:p>
          <w:p w14:paraId="3ABAED2A">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仿宋"/>
                <w:b w:val="0"/>
                <w:bCs/>
                <w:color w:val="000000" w:themeColor="text1"/>
                <w:sz w:val="24"/>
                <w:szCs w:val="28"/>
                <w14:textFill>
                  <w14:solidFill>
                    <w14:schemeClr w14:val="tx1"/>
                  </w14:solidFill>
                </w14:textFill>
              </w:rPr>
            </w:pPr>
            <w:r>
              <w:rPr>
                <w:rFonts w:hint="eastAsia" w:ascii="Times New Roman" w:hAnsi="Times New Roman"/>
                <w:b/>
                <w:bCs/>
                <w:sz w:val="24"/>
                <w:lang w:val="en-US" w:eastAsia="zh-CN"/>
              </w:rPr>
              <w:t>回复：</w:t>
            </w:r>
            <w:r>
              <w:rPr>
                <w:rFonts w:hint="eastAsia" w:ascii="Times New Roman" w:hAnsi="Times New Roman" w:eastAsia="宋体" w:cs="仿宋"/>
                <w:b w:val="0"/>
                <w:bCs/>
                <w:color w:val="000000" w:themeColor="text1"/>
                <w:kern w:val="2"/>
                <w:sz w:val="24"/>
                <w:szCs w:val="28"/>
                <w:lang w:val="en-US" w:eastAsia="zh-CN" w:bidi="ar-SA"/>
                <w14:textFill>
                  <w14:solidFill>
                    <w14:schemeClr w14:val="tx1"/>
                  </w14:solidFill>
                </w14:textFill>
              </w:rPr>
              <w:t>尊敬的投资者，您好！</w:t>
            </w:r>
            <w:r>
              <w:rPr>
                <w:rFonts w:hint="eastAsia" w:ascii="Times New Roman" w:hAnsi="Times New Roman" w:eastAsia="宋体" w:cs="仿宋"/>
                <w:b w:val="0"/>
                <w:bCs/>
                <w:color w:val="000000" w:themeColor="text1"/>
                <w:sz w:val="24"/>
                <w:szCs w:val="28"/>
                <w14:textFill>
                  <w14:solidFill>
                    <w14:schemeClr w14:val="tx1"/>
                  </w14:solidFill>
                </w14:textFill>
              </w:rPr>
              <w:t>公司以新“国九条”等相关政策为指引，加强公司市值管理的顶层设计，完善内控体系，进一步提高公司治理能力，严格按照相关规定履行信息披露义务。公司将从以下四个方面加强市值管理：</w:t>
            </w:r>
          </w:p>
          <w:p w14:paraId="4E7D9219">
            <w:pPr>
              <w:pStyle w:val="32"/>
              <w:keepNext w:val="0"/>
              <w:keepLines w:val="0"/>
              <w:pageBreakBefore w:val="0"/>
              <w:kinsoku/>
              <w:wordWrap/>
              <w:overflowPunct/>
              <w:topLinePunct w:val="0"/>
              <w:autoSpaceDE/>
              <w:autoSpaceDN/>
              <w:bidi w:val="0"/>
              <w:adjustRightInd/>
              <w:snapToGrid/>
              <w:spacing w:before="157" w:beforeLines="50" w:line="360" w:lineRule="auto"/>
              <w:ind w:leftChars="0" w:firstLine="480" w:firstLineChars="200"/>
              <w:jc w:val="both"/>
              <w:textAlignment w:val="auto"/>
              <w:rPr>
                <w:rFonts w:hint="eastAsia" w:ascii="Times New Roman" w:hAnsi="Times New Roman" w:eastAsia="宋体" w:cs="仿宋"/>
                <w:b w:val="0"/>
                <w:bCs/>
                <w:color w:val="000000" w:themeColor="text1"/>
                <w:sz w:val="24"/>
                <w:szCs w:val="28"/>
                <w14:textFill>
                  <w14:solidFill>
                    <w14:schemeClr w14:val="tx1"/>
                  </w14:solidFill>
                </w14:textFill>
              </w:rPr>
            </w:pPr>
            <w:r>
              <w:rPr>
                <w:rFonts w:hint="eastAsia" w:ascii="Times New Roman" w:hAnsi="Times New Roman" w:eastAsia="宋体" w:cs="仿宋"/>
                <w:b w:val="0"/>
                <w:bCs/>
                <w:color w:val="000000" w:themeColor="text1"/>
                <w:sz w:val="24"/>
                <w:szCs w:val="28"/>
                <w14:textFill>
                  <w14:solidFill>
                    <w14:schemeClr w14:val="tx1"/>
                  </w14:solidFill>
                </w14:textFill>
              </w:rPr>
              <w:t>一是加强价值创造，围绕盈利价值、资产价值、经营价值、社会价值等方面，和同行横向对标，不断提升自身价值创造能力；二是加强价值成长，围绕盈利成长、资产成长、经营成长、财务成长等方面，和自己纵向比较，提升公司内在价值；三是加强价值传递，围绕投资者关系、分析师关系、监管机构关系、公共关系等方面，实现企业内在价值传播；四是加强价值维护，围绕资本维护、股东维护、管理层维护，投资维护，做好价值经营，实现市场价值与内在价值的吻合，持续增强回报投资动力，全面展示公司的经济价值和社会价值。</w:t>
            </w:r>
          </w:p>
          <w:p w14:paraId="4E7A963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Times New Roman"/>
                <w:b/>
                <w:bCs w:val="0"/>
                <w:kern w:val="2"/>
                <w:sz w:val="24"/>
                <w:szCs w:val="28"/>
                <w:lang w:val="en-US" w:eastAsia="zh-CN" w:bidi="ar-SA"/>
              </w:rPr>
            </w:pPr>
            <w:r>
              <w:rPr>
                <w:rFonts w:hint="eastAsia" w:ascii="Times New Roman" w:hAnsi="Times New Roman" w:eastAsia="宋体" w:cs="Times New Roman"/>
                <w:b/>
                <w:bCs w:val="0"/>
                <w:kern w:val="2"/>
                <w:sz w:val="24"/>
                <w:szCs w:val="28"/>
                <w:lang w:val="en-US" w:eastAsia="zh-CN" w:bidi="ar-SA"/>
              </w:rPr>
              <w:t>10.</w:t>
            </w:r>
            <w:r>
              <w:rPr>
                <w:rFonts w:hint="default" w:ascii="Times New Roman" w:hAnsi="Times New Roman" w:eastAsia="宋体" w:cs="Times New Roman"/>
                <w:b/>
                <w:bCs w:val="0"/>
                <w:kern w:val="2"/>
                <w:sz w:val="24"/>
                <w:szCs w:val="28"/>
                <w:lang w:val="en-US" w:eastAsia="zh-CN" w:bidi="ar-SA"/>
              </w:rPr>
              <w:t>199*****602问江苏华辰董事长兼总经理张孝金：你们行业本期整体业绩怎么样？你们跟其他公司比如何？</w:t>
            </w:r>
          </w:p>
          <w:p w14:paraId="5B5F1CE1">
            <w:pPr>
              <w:keepNext w:val="0"/>
              <w:keepLines w:val="0"/>
              <w:pageBreakBefore w:val="0"/>
              <w:kinsoku/>
              <w:wordWrap/>
              <w:overflowPunct/>
              <w:topLinePunct w:val="0"/>
              <w:autoSpaceDE/>
              <w:autoSpaceDN/>
              <w:bidi w:val="0"/>
              <w:adjustRightInd/>
              <w:snapToGrid/>
              <w:spacing w:before="157" w:beforeLines="50" w:line="360" w:lineRule="auto"/>
              <w:ind w:firstLine="482" w:firstLineChars="200"/>
              <w:jc w:val="both"/>
              <w:textAlignment w:val="auto"/>
              <w:rPr>
                <w:rFonts w:hint="default" w:ascii="Times New Roman" w:hAnsi="Times New Roman"/>
                <w:sz w:val="24"/>
                <w:lang w:val="en-US"/>
              </w:rPr>
            </w:pPr>
            <w:r>
              <w:rPr>
                <w:rFonts w:hint="default" w:ascii="Times New Roman" w:hAnsi="Times New Roman"/>
                <w:b/>
                <w:bCs/>
                <w:sz w:val="24"/>
                <w:lang w:val="en-US"/>
              </w:rPr>
              <w:t>董事长兼总经理张孝金答</w:t>
            </w:r>
            <w:r>
              <w:rPr>
                <w:rFonts w:hint="eastAsia" w:ascii="Times New Roman" w:hAnsi="Times New Roman"/>
                <w:b/>
                <w:bCs/>
                <w:sz w:val="24"/>
                <w:lang w:val="en-US" w:eastAsia="zh-CN"/>
              </w:rPr>
              <w:t>：</w:t>
            </w:r>
            <w:r>
              <w:rPr>
                <w:rFonts w:hint="default" w:ascii="Times New Roman" w:hAnsi="Times New Roman"/>
                <w:sz w:val="24"/>
                <w:lang w:val="en-US"/>
              </w:rPr>
              <w:t>尊敬的投资者，您好！公司2024年度实现营业收入15.81亿元，归属于上市公司股东的净利润为9</w:t>
            </w:r>
            <w:r>
              <w:rPr>
                <w:rFonts w:hint="eastAsia" w:ascii="Times New Roman" w:hAnsi="Times New Roman"/>
                <w:sz w:val="24"/>
                <w:lang w:val="en-US" w:eastAsia="zh-CN"/>
              </w:rPr>
              <w:t>,</w:t>
            </w:r>
            <w:r>
              <w:rPr>
                <w:rFonts w:hint="default" w:ascii="Times New Roman" w:hAnsi="Times New Roman"/>
                <w:sz w:val="24"/>
                <w:lang w:val="en-US"/>
              </w:rPr>
              <w:t>160.86万元，与2023年度相比，营业收入同比增长4.69%，但归属于上市公司股东的净利润同比下降24.58%。主要原因：一方面，我们面临着毛利率的下降，这一现象主要由原材料成本的上涨，折旧费用和场地租赁费用增加，使得生产成本上升，进而挤压了我们的利润空间。另一方面，期间费用也出现了显著的增长，主要由于公司为了配合新项目的启动，在2024年增加新员工导致薪酬增加。此外，公司为拓展市场，差旅费等销售费用也有增长，受以上多因素影响，导致了我们净利润的下降。公司会关注同行动态，结合自身实际情况，提升经营业绩与竞争力。感谢您的关注。</w:t>
            </w:r>
          </w:p>
          <w:p w14:paraId="4EAE8A1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default" w:ascii="Times New Roman" w:hAnsi="Times New Roman" w:eastAsia="宋体" w:cs="Times New Roman"/>
                <w:b/>
                <w:bCs w:val="0"/>
                <w:kern w:val="2"/>
                <w:sz w:val="24"/>
                <w:szCs w:val="28"/>
                <w:lang w:val="en-US" w:eastAsia="zh-CN" w:bidi="ar-SA"/>
              </w:rPr>
            </w:pPr>
            <w:r>
              <w:rPr>
                <w:rFonts w:hint="eastAsia" w:ascii="Times New Roman" w:hAnsi="Times New Roman" w:eastAsia="宋体" w:cs="Times New Roman"/>
                <w:b/>
                <w:bCs w:val="0"/>
                <w:kern w:val="2"/>
                <w:sz w:val="24"/>
                <w:szCs w:val="28"/>
                <w:lang w:val="en-US" w:eastAsia="zh-CN" w:bidi="ar-SA"/>
              </w:rPr>
              <w:t>11.</w:t>
            </w:r>
            <w:r>
              <w:rPr>
                <w:rFonts w:hint="default" w:ascii="Times New Roman" w:hAnsi="Times New Roman" w:eastAsia="宋体" w:cs="Times New Roman"/>
                <w:b/>
                <w:bCs w:val="0"/>
                <w:kern w:val="2"/>
                <w:sz w:val="24"/>
                <w:szCs w:val="28"/>
                <w:lang w:val="en-US" w:eastAsia="zh-CN" w:bidi="ar-SA"/>
              </w:rPr>
              <w:t>199*****602问江苏华辰董事长兼总经理张孝金：行业以后的发展前景怎样？</w:t>
            </w:r>
          </w:p>
          <w:p w14:paraId="6E032874">
            <w:pPr>
              <w:keepNext w:val="0"/>
              <w:keepLines w:val="0"/>
              <w:pageBreakBefore w:val="0"/>
              <w:kinsoku/>
              <w:wordWrap/>
              <w:overflowPunct/>
              <w:topLinePunct w:val="0"/>
              <w:autoSpaceDE/>
              <w:autoSpaceDN/>
              <w:bidi w:val="0"/>
              <w:adjustRightInd/>
              <w:snapToGrid/>
              <w:spacing w:before="157" w:beforeLines="50" w:line="360" w:lineRule="auto"/>
              <w:ind w:firstLine="482" w:firstLineChars="200"/>
              <w:jc w:val="both"/>
              <w:textAlignment w:val="auto"/>
              <w:rPr>
                <w:rFonts w:hint="default" w:ascii="Times New Roman" w:hAnsi="Times New Roman"/>
                <w:sz w:val="24"/>
                <w:lang w:val="en-US"/>
              </w:rPr>
            </w:pPr>
            <w:r>
              <w:rPr>
                <w:rFonts w:hint="default" w:ascii="Times New Roman" w:hAnsi="Times New Roman"/>
                <w:b/>
                <w:bCs/>
                <w:sz w:val="24"/>
                <w:lang w:val="en-US"/>
              </w:rPr>
              <w:t>董事长兼总经理张孝金答</w:t>
            </w:r>
            <w:r>
              <w:rPr>
                <w:rFonts w:hint="eastAsia" w:ascii="Times New Roman" w:hAnsi="Times New Roman"/>
                <w:b/>
                <w:bCs/>
                <w:sz w:val="24"/>
                <w:lang w:val="en-US" w:eastAsia="zh-CN"/>
              </w:rPr>
              <w:t>：</w:t>
            </w:r>
            <w:r>
              <w:rPr>
                <w:rFonts w:hint="default" w:ascii="Times New Roman" w:hAnsi="Times New Roman"/>
                <w:sz w:val="24"/>
                <w:lang w:val="en-US"/>
              </w:rPr>
              <w:t>尊敬的投资者，您好！国家能源局组织发布《新型电力系统发展蓝皮书》锚定“3060”战略目标，以2030年、2045年、2060年为构建新型电力系统的重要时间节点，制定新型电力系统“三步走”发展路径，即加速转型期（当前至2030年）、总体形成期（2030年至2045年）、巩固完善期（2045年至2060年），有计划、分步骤推进新型电力系统建设。依据《风能北京宣言》的规划，2025年后中国风电年均新增装机应不低于60GW（6,000万千瓦），2030年至少达到8亿千瓦。《2024-2028年中国光伏行业大数据分析报告》指出，在接下来的五年（2024-2028年）间，中国太阳能发电的累计装机容量预计将以大约20%的年均复合增长率增长。同时，根据CNESA（中关村储能产业技术联盟）的预测，从2024年至2030年，储能行业的复合年均增长率将达到37.1%。我国风能、光伏和储能行业在近年来的市场发展呈现出良好的增长态势，并且预计未来将继续保持这一趋势。感谢您的关注。</w:t>
            </w:r>
          </w:p>
          <w:p w14:paraId="5FD8326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Times New Roman"/>
                <w:b/>
                <w:bCs w:val="0"/>
                <w:kern w:val="2"/>
                <w:sz w:val="24"/>
                <w:szCs w:val="28"/>
                <w:lang w:val="en-US" w:eastAsia="zh-CN" w:bidi="ar-SA"/>
              </w:rPr>
            </w:pPr>
            <w:r>
              <w:rPr>
                <w:rFonts w:hint="eastAsia" w:ascii="Times New Roman" w:hAnsi="Times New Roman" w:eastAsia="宋体" w:cs="Times New Roman"/>
                <w:b/>
                <w:bCs w:val="0"/>
                <w:kern w:val="2"/>
                <w:sz w:val="24"/>
                <w:szCs w:val="28"/>
                <w:lang w:val="en-US" w:eastAsia="zh-CN" w:bidi="ar-SA"/>
              </w:rPr>
              <w:t>12.</w:t>
            </w:r>
            <w:r>
              <w:rPr>
                <w:rFonts w:hint="default" w:ascii="Times New Roman" w:hAnsi="Times New Roman" w:eastAsia="宋体" w:cs="Times New Roman"/>
                <w:b/>
                <w:bCs w:val="0"/>
                <w:kern w:val="2"/>
                <w:sz w:val="24"/>
                <w:szCs w:val="28"/>
                <w:lang w:val="en-US" w:eastAsia="zh-CN" w:bidi="ar-SA"/>
              </w:rPr>
              <w:t>158*****454问江苏华辰董事、董事会秘书、副总经理、财务总监杜秀梅：近期美国关税税率大幅波动，对本公司是否有影响?</w:t>
            </w:r>
          </w:p>
          <w:p w14:paraId="2B203677">
            <w:pPr>
              <w:keepNext w:val="0"/>
              <w:keepLines w:val="0"/>
              <w:pageBreakBefore w:val="0"/>
              <w:kinsoku/>
              <w:wordWrap/>
              <w:overflowPunct/>
              <w:topLinePunct w:val="0"/>
              <w:autoSpaceDE/>
              <w:autoSpaceDN/>
              <w:bidi w:val="0"/>
              <w:adjustRightInd/>
              <w:snapToGrid/>
              <w:spacing w:before="157" w:beforeLines="50" w:line="360" w:lineRule="auto"/>
              <w:ind w:firstLine="482" w:firstLineChars="200"/>
              <w:jc w:val="both"/>
              <w:textAlignment w:val="auto"/>
              <w:rPr>
                <w:rFonts w:hint="default" w:ascii="Times New Roman" w:hAnsi="Times New Roman"/>
                <w:sz w:val="24"/>
                <w:lang w:val="en-US"/>
              </w:rPr>
            </w:pPr>
            <w:r>
              <w:rPr>
                <w:rFonts w:hint="default" w:ascii="Times New Roman" w:hAnsi="Times New Roman"/>
                <w:b/>
                <w:bCs/>
                <w:sz w:val="24"/>
                <w:lang w:val="en-US"/>
              </w:rPr>
              <w:t>董事、董事会秘书、副总经理、财务总监杜秀梅答</w:t>
            </w:r>
            <w:r>
              <w:rPr>
                <w:rFonts w:hint="eastAsia" w:ascii="Times New Roman" w:hAnsi="Times New Roman"/>
                <w:b/>
                <w:bCs/>
                <w:sz w:val="24"/>
                <w:lang w:val="en-US" w:eastAsia="zh-CN"/>
              </w:rPr>
              <w:t>：</w:t>
            </w:r>
            <w:r>
              <w:rPr>
                <w:rFonts w:hint="default" w:ascii="Times New Roman" w:hAnsi="Times New Roman"/>
                <w:sz w:val="24"/>
                <w:lang w:val="en-US"/>
              </w:rPr>
              <w:t>尊敬的投资者，您好，公司境外营业收入占比较低，美国关税税率大幅波动，对本公司无重大影响。感谢您的关注。</w:t>
            </w:r>
          </w:p>
          <w:p w14:paraId="22BF22F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Times New Roman"/>
                <w:b/>
                <w:bCs w:val="0"/>
                <w:kern w:val="2"/>
                <w:sz w:val="24"/>
                <w:szCs w:val="28"/>
                <w:lang w:val="en-US" w:eastAsia="zh-CN" w:bidi="ar-SA"/>
              </w:rPr>
            </w:pPr>
            <w:r>
              <w:rPr>
                <w:rFonts w:hint="eastAsia" w:ascii="Times New Roman" w:hAnsi="Times New Roman" w:eastAsia="宋体" w:cs="Times New Roman"/>
                <w:b/>
                <w:bCs w:val="0"/>
                <w:kern w:val="2"/>
                <w:sz w:val="24"/>
                <w:szCs w:val="28"/>
                <w:lang w:val="en-US" w:eastAsia="zh-CN" w:bidi="ar-SA"/>
              </w:rPr>
              <w:t>13.</w:t>
            </w:r>
            <w:r>
              <w:rPr>
                <w:rFonts w:hint="default" w:ascii="Times New Roman" w:hAnsi="Times New Roman" w:eastAsia="宋体" w:cs="Times New Roman"/>
                <w:b/>
                <w:bCs w:val="0"/>
                <w:kern w:val="2"/>
                <w:sz w:val="24"/>
                <w:szCs w:val="28"/>
                <w:lang w:val="en-US" w:eastAsia="zh-CN" w:bidi="ar-SA"/>
              </w:rPr>
              <w:t>199*****602问江苏华辰董事长兼总经理张孝金：公司本期盈利水平如何？</w:t>
            </w:r>
          </w:p>
          <w:p w14:paraId="12893732">
            <w:pPr>
              <w:keepNext w:val="0"/>
              <w:keepLines w:val="0"/>
              <w:pageBreakBefore w:val="0"/>
              <w:kinsoku/>
              <w:wordWrap/>
              <w:overflowPunct/>
              <w:topLinePunct w:val="0"/>
              <w:autoSpaceDE/>
              <w:autoSpaceDN/>
              <w:bidi w:val="0"/>
              <w:adjustRightInd/>
              <w:snapToGrid/>
              <w:spacing w:before="157" w:beforeLines="50" w:line="360" w:lineRule="auto"/>
              <w:ind w:firstLine="482" w:firstLineChars="200"/>
              <w:jc w:val="both"/>
              <w:textAlignment w:val="auto"/>
              <w:rPr>
                <w:rFonts w:hint="default" w:ascii="Times New Roman" w:hAnsi="Times New Roman"/>
                <w:sz w:val="24"/>
                <w:lang w:val="en-US"/>
              </w:rPr>
            </w:pPr>
            <w:r>
              <w:rPr>
                <w:rFonts w:hint="default" w:ascii="Times New Roman" w:hAnsi="Times New Roman"/>
                <w:b/>
                <w:bCs/>
                <w:sz w:val="24"/>
                <w:lang w:val="en-US"/>
              </w:rPr>
              <w:t>董事长兼总经理张孝金答</w:t>
            </w:r>
            <w:r>
              <w:rPr>
                <w:rFonts w:hint="eastAsia" w:ascii="Times New Roman" w:hAnsi="Times New Roman"/>
                <w:b/>
                <w:bCs/>
                <w:sz w:val="24"/>
                <w:lang w:val="en-US" w:eastAsia="zh-CN"/>
              </w:rPr>
              <w:t>：</w:t>
            </w:r>
            <w:r>
              <w:rPr>
                <w:rFonts w:hint="default" w:ascii="Times New Roman" w:hAnsi="Times New Roman"/>
                <w:sz w:val="24"/>
                <w:lang w:val="en-US"/>
              </w:rPr>
              <w:t>尊敬投资者，您好！公司2024年度实现营业收入15.81亿元，归属于上市公司股东的净利润为9</w:t>
            </w:r>
            <w:r>
              <w:rPr>
                <w:rFonts w:hint="eastAsia" w:ascii="Times New Roman" w:hAnsi="Times New Roman"/>
                <w:sz w:val="24"/>
                <w:lang w:val="en-US" w:eastAsia="zh-CN"/>
              </w:rPr>
              <w:t>,</w:t>
            </w:r>
            <w:r>
              <w:rPr>
                <w:rFonts w:hint="default" w:ascii="Times New Roman" w:hAnsi="Times New Roman"/>
                <w:sz w:val="24"/>
                <w:lang w:val="en-US"/>
              </w:rPr>
              <w:t>160.86万元，与2023年度相比，营业收入同比增长4.69%，但归属于上市公司股东的净利润同比下降24.58%。感谢您的关注。</w:t>
            </w:r>
          </w:p>
          <w:p w14:paraId="582EFE3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Times New Roman"/>
                <w:b/>
                <w:bCs w:val="0"/>
                <w:kern w:val="2"/>
                <w:sz w:val="24"/>
                <w:szCs w:val="28"/>
                <w:lang w:val="en-US" w:eastAsia="zh-CN" w:bidi="ar-SA"/>
              </w:rPr>
            </w:pPr>
            <w:r>
              <w:rPr>
                <w:rFonts w:hint="eastAsia" w:ascii="Times New Roman" w:hAnsi="Times New Roman" w:eastAsia="宋体" w:cs="Times New Roman"/>
                <w:b/>
                <w:bCs w:val="0"/>
                <w:kern w:val="2"/>
                <w:sz w:val="24"/>
                <w:szCs w:val="28"/>
                <w:lang w:val="en-US" w:eastAsia="zh-CN" w:bidi="ar-SA"/>
              </w:rPr>
              <w:t>14.</w:t>
            </w:r>
            <w:r>
              <w:rPr>
                <w:rFonts w:hint="default" w:ascii="Times New Roman" w:hAnsi="Times New Roman" w:eastAsia="宋体" w:cs="Times New Roman"/>
                <w:b/>
                <w:bCs w:val="0"/>
                <w:kern w:val="2"/>
                <w:sz w:val="24"/>
                <w:szCs w:val="28"/>
                <w:lang w:val="en-US" w:eastAsia="zh-CN" w:bidi="ar-SA"/>
              </w:rPr>
              <w:t>188*****642问江苏华辰董事长兼总经理张孝金：买入公司股票不足一个月，股权登记日怎么算</w:t>
            </w:r>
          </w:p>
          <w:p w14:paraId="3A383C3A">
            <w:pPr>
              <w:keepNext w:val="0"/>
              <w:keepLines w:val="0"/>
              <w:pageBreakBefore w:val="0"/>
              <w:kinsoku/>
              <w:wordWrap/>
              <w:overflowPunct/>
              <w:topLinePunct w:val="0"/>
              <w:autoSpaceDE/>
              <w:autoSpaceDN/>
              <w:bidi w:val="0"/>
              <w:adjustRightInd/>
              <w:snapToGrid/>
              <w:spacing w:before="157" w:beforeLines="50" w:line="360" w:lineRule="auto"/>
              <w:ind w:firstLine="482" w:firstLineChars="200"/>
              <w:jc w:val="both"/>
              <w:textAlignment w:val="auto"/>
              <w:rPr>
                <w:rFonts w:hint="default" w:ascii="Times New Roman" w:hAnsi="Times New Roman"/>
                <w:sz w:val="24"/>
                <w:lang w:val="en-US"/>
              </w:rPr>
            </w:pPr>
            <w:r>
              <w:rPr>
                <w:rFonts w:hint="default" w:ascii="Times New Roman" w:hAnsi="Times New Roman"/>
                <w:b/>
                <w:bCs/>
                <w:sz w:val="24"/>
                <w:lang w:val="en-US"/>
              </w:rPr>
              <w:t>董事长兼总经理张孝金答</w:t>
            </w:r>
            <w:r>
              <w:rPr>
                <w:rFonts w:hint="eastAsia" w:ascii="Times New Roman" w:hAnsi="Times New Roman"/>
                <w:b/>
                <w:bCs/>
                <w:sz w:val="24"/>
                <w:lang w:val="en-US" w:eastAsia="zh-CN"/>
              </w:rPr>
              <w:t>：</w:t>
            </w:r>
            <w:r>
              <w:rPr>
                <w:rFonts w:hint="default" w:ascii="Times New Roman" w:hAnsi="Times New Roman"/>
                <w:sz w:val="24"/>
                <w:lang w:val="en-US"/>
              </w:rPr>
              <w:t>尊敬的投资者，您好！公司2024年年度权益分派的股权登记日为2025年6月5日。凡于股权登记日持有公司股份的股东，均享有本次股利分配资格。感谢您的关注。</w:t>
            </w:r>
          </w:p>
          <w:p w14:paraId="23686A4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482" w:firstLineChars="200"/>
              <w:jc w:val="both"/>
              <w:textAlignment w:val="auto"/>
              <w:rPr>
                <w:rFonts w:hint="eastAsia" w:ascii="Times New Roman" w:hAnsi="Times New Roman" w:eastAsia="宋体" w:cs="Times New Roman"/>
                <w:b/>
                <w:bCs w:val="0"/>
                <w:kern w:val="2"/>
                <w:sz w:val="24"/>
                <w:szCs w:val="28"/>
                <w:lang w:val="en-US" w:eastAsia="zh-CN" w:bidi="ar-SA"/>
              </w:rPr>
            </w:pPr>
            <w:r>
              <w:rPr>
                <w:rFonts w:hint="eastAsia" w:ascii="Times New Roman" w:hAnsi="Times New Roman" w:eastAsia="宋体" w:cs="Times New Roman"/>
                <w:b/>
                <w:bCs w:val="0"/>
                <w:kern w:val="2"/>
                <w:sz w:val="24"/>
                <w:szCs w:val="28"/>
                <w:lang w:val="en-US" w:eastAsia="zh-CN" w:bidi="ar-SA"/>
              </w:rPr>
              <w:t>15.</w:t>
            </w:r>
            <w:r>
              <w:rPr>
                <w:rFonts w:hint="default" w:ascii="Times New Roman" w:hAnsi="Times New Roman" w:eastAsia="宋体" w:cs="Times New Roman"/>
                <w:b/>
                <w:bCs w:val="0"/>
                <w:kern w:val="2"/>
                <w:sz w:val="24"/>
                <w:szCs w:val="28"/>
                <w:lang w:val="en-US" w:eastAsia="zh-CN" w:bidi="ar-SA"/>
              </w:rPr>
              <w:t>199*****602问江苏华辰董事长兼总经理张孝金：公司之后的盈利有什么增长点？</w:t>
            </w:r>
          </w:p>
          <w:p w14:paraId="0B2274C3">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both"/>
              <w:textAlignment w:val="auto"/>
              <w:rPr>
                <w:rFonts w:hint="default" w:ascii="Times New Roman" w:hAnsi="Times New Roman" w:eastAsia="宋体" w:cs="仿宋"/>
                <w:b w:val="0"/>
                <w:bCs/>
                <w:color w:val="000000" w:themeColor="text1"/>
                <w:sz w:val="24"/>
                <w:szCs w:val="28"/>
                <w:lang w:val="en-US" w:eastAsia="zh-CN"/>
                <w14:textFill>
                  <w14:solidFill>
                    <w14:schemeClr w14:val="tx1"/>
                  </w14:solidFill>
                </w14:textFill>
              </w:rPr>
            </w:pPr>
            <w:bookmarkStart w:id="0" w:name="_GoBack"/>
            <w:r>
              <w:rPr>
                <w:rFonts w:hint="default" w:ascii="Times New Roman" w:hAnsi="Times New Roman"/>
                <w:b/>
                <w:bCs/>
                <w:sz w:val="24"/>
                <w:lang w:val="en-US"/>
              </w:rPr>
              <w:t>董事长兼总经理张孝金答</w:t>
            </w:r>
            <w:r>
              <w:rPr>
                <w:rFonts w:hint="eastAsia" w:ascii="Times New Roman" w:hAnsi="Times New Roman"/>
                <w:b/>
                <w:bCs/>
                <w:sz w:val="24"/>
                <w:lang w:val="en-US" w:eastAsia="zh-CN"/>
              </w:rPr>
              <w:t>：</w:t>
            </w:r>
            <w:bookmarkEnd w:id="0"/>
            <w:r>
              <w:rPr>
                <w:rFonts w:hint="default" w:ascii="Times New Roman" w:hAnsi="Times New Roman"/>
                <w:sz w:val="24"/>
                <w:lang w:val="en-US"/>
              </w:rPr>
              <w:t>尊敬的投资者，您好！公司未来的盈利增长点包括：1）加大研发投入，积极引进高素质的研发人才，提升企业的技术水平和核心竞争力；2）加快数字化转型的步伐，大力推进智能制造项目建设；3）深化国内外市场调研，精准细化市场需求定位，增强在国际市场的竞争力；4）深耕现有客户及产品的基础上，努力实现新能源市场开拓和新项目开发，持续提升新能源客户占比；5）大力发展东南亚、中东、欧洲、非洲和美洲等市场，实现海外市场新的突破。感谢您的关注。</w:t>
            </w:r>
          </w:p>
        </w:tc>
      </w:tr>
      <w:tr w14:paraId="7963D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5A42B7C7">
            <w:pPr>
              <w:jc w:val="center"/>
              <w:rPr>
                <w:rFonts w:ascii="Times New Roman" w:hAnsi="Times New Roman" w:eastAsia="宋体" w:cs="宋体"/>
                <w:color w:val="auto"/>
                <w:sz w:val="24"/>
              </w:rPr>
            </w:pPr>
            <w:r>
              <w:rPr>
                <w:rFonts w:hint="eastAsia" w:ascii="Times New Roman" w:hAnsi="Times New Roman" w:eastAsia="宋体" w:cs="宋体"/>
                <w:color w:val="auto"/>
                <w:sz w:val="24"/>
              </w:rPr>
              <w:t>附件清单（如有）</w:t>
            </w:r>
          </w:p>
        </w:tc>
        <w:tc>
          <w:tcPr>
            <w:tcW w:w="7825" w:type="dxa"/>
            <w:tcBorders>
              <w:top w:val="single" w:color="auto" w:sz="4" w:space="0"/>
              <w:left w:val="single" w:color="auto" w:sz="4" w:space="0"/>
              <w:bottom w:val="single" w:color="auto" w:sz="4" w:space="0"/>
              <w:right w:val="single" w:color="auto" w:sz="12" w:space="0"/>
            </w:tcBorders>
            <w:vAlign w:val="center"/>
          </w:tcPr>
          <w:p w14:paraId="48D8624C">
            <w:pPr>
              <w:rPr>
                <w:rFonts w:ascii="Times New Roman" w:hAnsi="Times New Roman" w:eastAsia="宋体" w:cs="宋体"/>
                <w:color w:val="auto"/>
                <w:sz w:val="24"/>
              </w:rPr>
            </w:pPr>
            <w:r>
              <w:rPr>
                <w:rFonts w:hint="eastAsia" w:ascii="Times New Roman" w:hAnsi="Times New Roman" w:eastAsia="宋体" w:cs="宋体"/>
                <w:color w:val="auto"/>
                <w:sz w:val="24"/>
              </w:rPr>
              <w:t>无</w:t>
            </w:r>
          </w:p>
        </w:tc>
      </w:tr>
      <w:tr w14:paraId="23D16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90" w:type="dxa"/>
            <w:tcBorders>
              <w:top w:val="single" w:color="auto" w:sz="4" w:space="0"/>
              <w:left w:val="single" w:color="auto" w:sz="12" w:space="0"/>
              <w:bottom w:val="single" w:color="auto" w:sz="12" w:space="0"/>
              <w:right w:val="single" w:color="auto" w:sz="4" w:space="0"/>
            </w:tcBorders>
            <w:vAlign w:val="center"/>
          </w:tcPr>
          <w:p w14:paraId="3121BF53">
            <w:pPr>
              <w:jc w:val="center"/>
              <w:rPr>
                <w:rFonts w:ascii="Times New Roman" w:hAnsi="Times New Roman" w:eastAsia="宋体" w:cs="宋体"/>
                <w:color w:val="auto"/>
                <w:sz w:val="24"/>
              </w:rPr>
            </w:pPr>
            <w:r>
              <w:rPr>
                <w:rFonts w:hint="eastAsia" w:ascii="Times New Roman" w:hAnsi="Times New Roman" w:eastAsia="宋体" w:cs="宋体"/>
                <w:color w:val="auto"/>
                <w:sz w:val="24"/>
              </w:rPr>
              <w:t>日期</w:t>
            </w:r>
          </w:p>
        </w:tc>
        <w:tc>
          <w:tcPr>
            <w:tcW w:w="7825" w:type="dxa"/>
            <w:tcBorders>
              <w:top w:val="single" w:color="auto" w:sz="4" w:space="0"/>
              <w:left w:val="single" w:color="auto" w:sz="4" w:space="0"/>
              <w:bottom w:val="single" w:color="auto" w:sz="12" w:space="0"/>
              <w:right w:val="single" w:color="auto" w:sz="12" w:space="0"/>
            </w:tcBorders>
            <w:vAlign w:val="center"/>
          </w:tcPr>
          <w:p w14:paraId="67EB38EC">
            <w:pPr>
              <w:rPr>
                <w:rFonts w:ascii="Times New Roman" w:hAnsi="Times New Roman" w:eastAsia="宋体" w:cs="宋体"/>
                <w:color w:val="auto"/>
                <w:sz w:val="24"/>
              </w:rPr>
            </w:pPr>
            <w:r>
              <w:rPr>
                <w:rFonts w:hint="eastAsia" w:ascii="Times New Roman" w:hAnsi="Times New Roman" w:eastAsia="宋体" w:cs="宋体"/>
                <w:color w:val="auto"/>
                <w:sz w:val="24"/>
              </w:rPr>
              <w:t xml:space="preserve">  202</w:t>
            </w:r>
            <w:r>
              <w:rPr>
                <w:rFonts w:hint="eastAsia" w:ascii="Times New Roman" w:hAnsi="Times New Roman" w:cs="宋体"/>
                <w:color w:val="auto"/>
                <w:sz w:val="24"/>
                <w:lang w:val="en-US" w:eastAsia="zh-CN"/>
              </w:rPr>
              <w:t>5</w:t>
            </w:r>
            <w:r>
              <w:rPr>
                <w:rFonts w:ascii="Times New Roman" w:hAnsi="Times New Roman" w:eastAsia="宋体" w:cs="宋体"/>
                <w:color w:val="auto"/>
                <w:sz w:val="24"/>
              </w:rPr>
              <w:t>年</w:t>
            </w:r>
            <w:r>
              <w:rPr>
                <w:rFonts w:hint="eastAsia" w:ascii="Times New Roman" w:hAnsi="Times New Roman" w:cs="宋体"/>
                <w:color w:val="auto"/>
                <w:sz w:val="24"/>
                <w:lang w:val="en-US" w:eastAsia="zh-CN"/>
              </w:rPr>
              <w:t>5</w:t>
            </w:r>
            <w:r>
              <w:rPr>
                <w:rFonts w:ascii="Times New Roman" w:hAnsi="Times New Roman" w:eastAsia="宋体" w:cs="宋体"/>
                <w:color w:val="auto"/>
                <w:sz w:val="24"/>
              </w:rPr>
              <w:t>月</w:t>
            </w:r>
          </w:p>
        </w:tc>
      </w:tr>
    </w:tbl>
    <w:p w14:paraId="16D47441">
      <w:pPr>
        <w:widowControl/>
        <w:jc w:val="left"/>
        <w:rPr>
          <w:rFonts w:ascii="Times New Roman" w:hAnsi="Times New Roman" w:eastAsia="宋体" w:cs="宋体"/>
          <w:b/>
          <w:bCs/>
          <w:color w:val="auto"/>
          <w:kern w:val="0"/>
          <w:sz w:val="24"/>
          <w:lang w:bidi="ar"/>
        </w:rPr>
      </w:pPr>
    </w:p>
    <w:p w14:paraId="76560086">
      <w:pPr>
        <w:widowControl/>
        <w:spacing w:line="360" w:lineRule="auto"/>
        <w:jc w:val="left"/>
        <w:rPr>
          <w:rFonts w:ascii="Times New Roman" w:hAnsi="Times New Roman"/>
        </w:rPr>
      </w:pPr>
      <w:r>
        <w:rPr>
          <w:rFonts w:hint="eastAsia" w:ascii="Times New Roman" w:hAnsi="Times New Roman" w:eastAsia="宋体" w:cs="宋体"/>
          <w:b/>
          <w:bCs/>
          <w:color w:val="auto"/>
          <w:kern w:val="0"/>
          <w:sz w:val="24"/>
          <w:lang w:bidi="ar"/>
        </w:rPr>
        <w:t>风险提示：</w:t>
      </w:r>
      <w:r>
        <w:rPr>
          <w:rFonts w:hint="eastAsia" w:ascii="Times New Roman" w:hAnsi="Times New Roman" w:eastAsia="宋体" w:cs="宋体"/>
          <w:color w:val="auto"/>
          <w:kern w:val="0"/>
          <w:sz w:val="24"/>
          <w:lang w:bidi="ar"/>
        </w:rPr>
        <w:t>以上如涉及对行业的预测、公司发展战略规划等相关内容，不能视作公司或公司管理层对行业、公司发展的承诺和保证，敬请广大投资者注意投资风险。</w:t>
      </w:r>
    </w:p>
    <w:sectPr>
      <w:headerReference r:id="rId3" w:type="default"/>
      <w:footerReference r:id="rId4" w:type="default"/>
      <w:pgSz w:w="12240" w:h="15840"/>
      <w:pgMar w:top="1440" w:right="1417" w:bottom="1440"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decorative"/>
    <w:pitch w:val="default"/>
    <w:sig w:usb0="00000000" w:usb1="00000000" w:usb2="00000000" w:usb3="00000000" w:csb0="80000000" w:csb1="00000000"/>
  </w:font>
  <w:font w:name="serif">
    <w:altName w:val="Courier New"/>
    <w:panose1 w:val="00000000000000000000"/>
    <w:charset w:val="00"/>
    <w:family w:val="auto"/>
    <w:pitch w:val="default"/>
    <w:sig w:usb0="00000000" w:usb1="00000000" w:usb2="00000000" w:usb3="00000000" w:csb0="00000000" w:csb1="00000000"/>
  </w:font>
  <w:font w:name="monospace">
    <w:altName w:val="Courier New"/>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sans-serif">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481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2D4F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A2D4F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9231">
    <w:pPr>
      <w:pStyle w:val="8"/>
      <w:jc w:val="both"/>
      <w:rPr>
        <w:rFonts w:ascii="宋体" w:hAnsi="宋体" w:cs="宋体"/>
      </w:rPr>
    </w:pPr>
    <w:r>
      <w:rPr>
        <w:rFonts w:hint="eastAsia" w:ascii="宋体" w:hAnsi="宋体" w:cs="宋体"/>
      </w:rPr>
      <w:t>江苏华辰变压器股份有限公司                                                         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7AFEE"/>
    <w:multiLevelType w:val="singleLevel"/>
    <w:tmpl w:val="FDD7AFE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0YjZiMWFmMWQ1YWUwZTdhOGQ3MzI4NDgzYjNhYjQifQ=="/>
  </w:docVars>
  <w:rsids>
    <w:rsidRoot w:val="00172A27"/>
    <w:rsid w:val="00000D18"/>
    <w:rsid w:val="000076A8"/>
    <w:rsid w:val="00013B2C"/>
    <w:rsid w:val="000251BC"/>
    <w:rsid w:val="00031EDC"/>
    <w:rsid w:val="00032FBF"/>
    <w:rsid w:val="0004190F"/>
    <w:rsid w:val="0006665D"/>
    <w:rsid w:val="000752AD"/>
    <w:rsid w:val="000A060B"/>
    <w:rsid w:val="000B7145"/>
    <w:rsid w:val="000C0917"/>
    <w:rsid w:val="000D1EEA"/>
    <w:rsid w:val="000E0A29"/>
    <w:rsid w:val="000E4A02"/>
    <w:rsid w:val="000F4529"/>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2051B0"/>
    <w:rsid w:val="0021568D"/>
    <w:rsid w:val="002421F3"/>
    <w:rsid w:val="0025795E"/>
    <w:rsid w:val="002A5DDA"/>
    <w:rsid w:val="002B1EA1"/>
    <w:rsid w:val="002B2792"/>
    <w:rsid w:val="002B5738"/>
    <w:rsid w:val="003046C0"/>
    <w:rsid w:val="003146EB"/>
    <w:rsid w:val="003168B2"/>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0435F"/>
    <w:rsid w:val="00415566"/>
    <w:rsid w:val="0042296F"/>
    <w:rsid w:val="00426B09"/>
    <w:rsid w:val="00432C2B"/>
    <w:rsid w:val="004413F5"/>
    <w:rsid w:val="00453D13"/>
    <w:rsid w:val="00456D35"/>
    <w:rsid w:val="00461E20"/>
    <w:rsid w:val="004646BB"/>
    <w:rsid w:val="00464AC6"/>
    <w:rsid w:val="00474E11"/>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60293E"/>
    <w:rsid w:val="00605E6F"/>
    <w:rsid w:val="00613EDC"/>
    <w:rsid w:val="0062262A"/>
    <w:rsid w:val="006264DF"/>
    <w:rsid w:val="00627ADB"/>
    <w:rsid w:val="00646058"/>
    <w:rsid w:val="00661F6B"/>
    <w:rsid w:val="00664FF6"/>
    <w:rsid w:val="006655B9"/>
    <w:rsid w:val="006672F6"/>
    <w:rsid w:val="006B22F5"/>
    <w:rsid w:val="006B72D8"/>
    <w:rsid w:val="006C7C57"/>
    <w:rsid w:val="006D2E8D"/>
    <w:rsid w:val="006D389E"/>
    <w:rsid w:val="007100ED"/>
    <w:rsid w:val="00711238"/>
    <w:rsid w:val="0071206F"/>
    <w:rsid w:val="00712771"/>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B8F"/>
    <w:rsid w:val="00804DE1"/>
    <w:rsid w:val="008057B4"/>
    <w:rsid w:val="00854B7A"/>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918C4"/>
    <w:rsid w:val="009A084D"/>
    <w:rsid w:val="009B005C"/>
    <w:rsid w:val="009B0125"/>
    <w:rsid w:val="009B58AF"/>
    <w:rsid w:val="009C379C"/>
    <w:rsid w:val="009D40D8"/>
    <w:rsid w:val="009D718A"/>
    <w:rsid w:val="009E1B35"/>
    <w:rsid w:val="009E74AD"/>
    <w:rsid w:val="009F29D5"/>
    <w:rsid w:val="009F3F06"/>
    <w:rsid w:val="00A05634"/>
    <w:rsid w:val="00A127DE"/>
    <w:rsid w:val="00A24A6E"/>
    <w:rsid w:val="00A55870"/>
    <w:rsid w:val="00A62859"/>
    <w:rsid w:val="00A6428F"/>
    <w:rsid w:val="00A73B46"/>
    <w:rsid w:val="00A82D19"/>
    <w:rsid w:val="00A93B61"/>
    <w:rsid w:val="00A950CC"/>
    <w:rsid w:val="00A96029"/>
    <w:rsid w:val="00AA1054"/>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3372B"/>
    <w:rsid w:val="00C358B5"/>
    <w:rsid w:val="00C42CBD"/>
    <w:rsid w:val="00C4451C"/>
    <w:rsid w:val="00C51B18"/>
    <w:rsid w:val="00C5461F"/>
    <w:rsid w:val="00C61A3F"/>
    <w:rsid w:val="00C63FD3"/>
    <w:rsid w:val="00C70626"/>
    <w:rsid w:val="00C95434"/>
    <w:rsid w:val="00CA27D4"/>
    <w:rsid w:val="00CA2A45"/>
    <w:rsid w:val="00CA6F63"/>
    <w:rsid w:val="00CC62F4"/>
    <w:rsid w:val="00CC75B4"/>
    <w:rsid w:val="00CE3455"/>
    <w:rsid w:val="00CF0E73"/>
    <w:rsid w:val="00CF47E1"/>
    <w:rsid w:val="00CF6E94"/>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E2E5A"/>
    <w:rsid w:val="00FF5BE3"/>
    <w:rsid w:val="012E0A52"/>
    <w:rsid w:val="01C525BA"/>
    <w:rsid w:val="01EC20E2"/>
    <w:rsid w:val="02161284"/>
    <w:rsid w:val="02982932"/>
    <w:rsid w:val="02C445F5"/>
    <w:rsid w:val="03443858"/>
    <w:rsid w:val="037A3DCF"/>
    <w:rsid w:val="03C95BF7"/>
    <w:rsid w:val="03FD05D6"/>
    <w:rsid w:val="04695C6C"/>
    <w:rsid w:val="04A84969"/>
    <w:rsid w:val="05444AD9"/>
    <w:rsid w:val="063A282A"/>
    <w:rsid w:val="064A7E58"/>
    <w:rsid w:val="0696261C"/>
    <w:rsid w:val="06D82D40"/>
    <w:rsid w:val="06DD1C15"/>
    <w:rsid w:val="071719AF"/>
    <w:rsid w:val="071D4CA8"/>
    <w:rsid w:val="072212E4"/>
    <w:rsid w:val="0802297B"/>
    <w:rsid w:val="08295AFE"/>
    <w:rsid w:val="087529AC"/>
    <w:rsid w:val="0A335709"/>
    <w:rsid w:val="0A7333A0"/>
    <w:rsid w:val="0C917B0E"/>
    <w:rsid w:val="0CE642FD"/>
    <w:rsid w:val="0F101AE8"/>
    <w:rsid w:val="0FC94C6B"/>
    <w:rsid w:val="105624E8"/>
    <w:rsid w:val="10FD39C4"/>
    <w:rsid w:val="11115EF7"/>
    <w:rsid w:val="1154735C"/>
    <w:rsid w:val="11880D19"/>
    <w:rsid w:val="11E0713A"/>
    <w:rsid w:val="12704669"/>
    <w:rsid w:val="1295093C"/>
    <w:rsid w:val="13732061"/>
    <w:rsid w:val="15415E49"/>
    <w:rsid w:val="157D3325"/>
    <w:rsid w:val="15DB64A7"/>
    <w:rsid w:val="1647748F"/>
    <w:rsid w:val="17D925E9"/>
    <w:rsid w:val="180916EC"/>
    <w:rsid w:val="1919291E"/>
    <w:rsid w:val="199B1FCC"/>
    <w:rsid w:val="19B533F9"/>
    <w:rsid w:val="19E77FBB"/>
    <w:rsid w:val="1A4A3AD3"/>
    <w:rsid w:val="1A74711C"/>
    <w:rsid w:val="1C24274C"/>
    <w:rsid w:val="1C316C17"/>
    <w:rsid w:val="1CF37C34"/>
    <w:rsid w:val="1E0208EF"/>
    <w:rsid w:val="1E0A74D2"/>
    <w:rsid w:val="200A1C59"/>
    <w:rsid w:val="20224939"/>
    <w:rsid w:val="20370CD3"/>
    <w:rsid w:val="215A6C10"/>
    <w:rsid w:val="218F3D3D"/>
    <w:rsid w:val="236E24FF"/>
    <w:rsid w:val="23DB3F63"/>
    <w:rsid w:val="23DC1B5F"/>
    <w:rsid w:val="2437705E"/>
    <w:rsid w:val="24465EFD"/>
    <w:rsid w:val="245F0392"/>
    <w:rsid w:val="24F4159F"/>
    <w:rsid w:val="25D32AED"/>
    <w:rsid w:val="25E44CFA"/>
    <w:rsid w:val="263A0DBE"/>
    <w:rsid w:val="267B0D76"/>
    <w:rsid w:val="26870D1D"/>
    <w:rsid w:val="26E13508"/>
    <w:rsid w:val="27D35027"/>
    <w:rsid w:val="27E14E07"/>
    <w:rsid w:val="27E17743"/>
    <w:rsid w:val="283E4B96"/>
    <w:rsid w:val="28460B31"/>
    <w:rsid w:val="2926152D"/>
    <w:rsid w:val="2A666F32"/>
    <w:rsid w:val="2A69165F"/>
    <w:rsid w:val="2A99328D"/>
    <w:rsid w:val="2B6A088C"/>
    <w:rsid w:val="2BAE5A66"/>
    <w:rsid w:val="2C0B2AAE"/>
    <w:rsid w:val="2C1A6E5F"/>
    <w:rsid w:val="2CD77367"/>
    <w:rsid w:val="2CD80DAE"/>
    <w:rsid w:val="2CF14102"/>
    <w:rsid w:val="2DD00881"/>
    <w:rsid w:val="2E7712D2"/>
    <w:rsid w:val="2ECD221B"/>
    <w:rsid w:val="2FB7522E"/>
    <w:rsid w:val="305B3E0B"/>
    <w:rsid w:val="311C3EA2"/>
    <w:rsid w:val="31603797"/>
    <w:rsid w:val="31666568"/>
    <w:rsid w:val="316D0374"/>
    <w:rsid w:val="31A541E8"/>
    <w:rsid w:val="31A57A34"/>
    <w:rsid w:val="31BB6926"/>
    <w:rsid w:val="32224585"/>
    <w:rsid w:val="33204191"/>
    <w:rsid w:val="366C35A6"/>
    <w:rsid w:val="368E167F"/>
    <w:rsid w:val="36960F1A"/>
    <w:rsid w:val="370A4E5E"/>
    <w:rsid w:val="37DF5322"/>
    <w:rsid w:val="38EF7122"/>
    <w:rsid w:val="398A6898"/>
    <w:rsid w:val="39CB0253"/>
    <w:rsid w:val="3A0413B4"/>
    <w:rsid w:val="3A48142C"/>
    <w:rsid w:val="3A664FA0"/>
    <w:rsid w:val="3AA62BAF"/>
    <w:rsid w:val="3BF07AFD"/>
    <w:rsid w:val="3C482648"/>
    <w:rsid w:val="3C6969C3"/>
    <w:rsid w:val="3C872935"/>
    <w:rsid w:val="3CCF7785"/>
    <w:rsid w:val="3CF54716"/>
    <w:rsid w:val="3D1970B4"/>
    <w:rsid w:val="3D646828"/>
    <w:rsid w:val="3E703177"/>
    <w:rsid w:val="3EA20EFE"/>
    <w:rsid w:val="3F6031EC"/>
    <w:rsid w:val="3F6F33F4"/>
    <w:rsid w:val="3F855194"/>
    <w:rsid w:val="403703F1"/>
    <w:rsid w:val="404E501F"/>
    <w:rsid w:val="41160A7F"/>
    <w:rsid w:val="41B6622A"/>
    <w:rsid w:val="4244548C"/>
    <w:rsid w:val="427A727D"/>
    <w:rsid w:val="443C4228"/>
    <w:rsid w:val="4575359A"/>
    <w:rsid w:val="46487E6C"/>
    <w:rsid w:val="468C56C4"/>
    <w:rsid w:val="471240D9"/>
    <w:rsid w:val="472B40E0"/>
    <w:rsid w:val="47596E9F"/>
    <w:rsid w:val="47C36A0E"/>
    <w:rsid w:val="488E2722"/>
    <w:rsid w:val="49A017B1"/>
    <w:rsid w:val="49A56CF9"/>
    <w:rsid w:val="4B313C8F"/>
    <w:rsid w:val="4C820C46"/>
    <w:rsid w:val="4E45017D"/>
    <w:rsid w:val="4F820F5D"/>
    <w:rsid w:val="4FDE710C"/>
    <w:rsid w:val="5092657F"/>
    <w:rsid w:val="5139389D"/>
    <w:rsid w:val="51484635"/>
    <w:rsid w:val="51AB479B"/>
    <w:rsid w:val="52306A4E"/>
    <w:rsid w:val="52B96A43"/>
    <w:rsid w:val="530556EE"/>
    <w:rsid w:val="530C3017"/>
    <w:rsid w:val="53D65339"/>
    <w:rsid w:val="53E04EE9"/>
    <w:rsid w:val="54200A6B"/>
    <w:rsid w:val="544730A5"/>
    <w:rsid w:val="5721105B"/>
    <w:rsid w:val="57310CA3"/>
    <w:rsid w:val="57A10911"/>
    <w:rsid w:val="584B45E2"/>
    <w:rsid w:val="58645323"/>
    <w:rsid w:val="58892C4B"/>
    <w:rsid w:val="59914E4A"/>
    <w:rsid w:val="5A355549"/>
    <w:rsid w:val="5A6D3097"/>
    <w:rsid w:val="5A783DD9"/>
    <w:rsid w:val="5B9C5A18"/>
    <w:rsid w:val="5BBE331C"/>
    <w:rsid w:val="5BC87317"/>
    <w:rsid w:val="5BD159E5"/>
    <w:rsid w:val="5CDE59D8"/>
    <w:rsid w:val="5CF61AD7"/>
    <w:rsid w:val="60B82A30"/>
    <w:rsid w:val="60DE061A"/>
    <w:rsid w:val="61280D4A"/>
    <w:rsid w:val="62742987"/>
    <w:rsid w:val="641A3BD8"/>
    <w:rsid w:val="64421FF9"/>
    <w:rsid w:val="65D200F0"/>
    <w:rsid w:val="66D02156"/>
    <w:rsid w:val="67323C41"/>
    <w:rsid w:val="67E5006B"/>
    <w:rsid w:val="68555847"/>
    <w:rsid w:val="6A0740E0"/>
    <w:rsid w:val="6A1F2194"/>
    <w:rsid w:val="6BAA0B55"/>
    <w:rsid w:val="6BB90FAB"/>
    <w:rsid w:val="6C68348F"/>
    <w:rsid w:val="6E445155"/>
    <w:rsid w:val="6FFC0FC4"/>
    <w:rsid w:val="70022762"/>
    <w:rsid w:val="7075449A"/>
    <w:rsid w:val="7107516A"/>
    <w:rsid w:val="71213CDA"/>
    <w:rsid w:val="713F0604"/>
    <w:rsid w:val="7143510B"/>
    <w:rsid w:val="72A9298C"/>
    <w:rsid w:val="74381A66"/>
    <w:rsid w:val="74611F63"/>
    <w:rsid w:val="74A9042F"/>
    <w:rsid w:val="761A542C"/>
    <w:rsid w:val="76DE49E6"/>
    <w:rsid w:val="770976EA"/>
    <w:rsid w:val="77153939"/>
    <w:rsid w:val="776141BB"/>
    <w:rsid w:val="77905FE1"/>
    <w:rsid w:val="77A03442"/>
    <w:rsid w:val="77C33D3D"/>
    <w:rsid w:val="79807D65"/>
    <w:rsid w:val="79B770A3"/>
    <w:rsid w:val="7A6537AA"/>
    <w:rsid w:val="7B1232C3"/>
    <w:rsid w:val="7C4137B7"/>
    <w:rsid w:val="7EEA3B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5"/>
    <w:autoRedefine/>
    <w:semiHidden/>
    <w:unhideWhenUsed/>
    <w:qFormat/>
    <w:uiPriority w:val="0"/>
    <w:pPr>
      <w:jc w:val="left"/>
    </w:pPr>
  </w:style>
  <w:style w:type="paragraph" w:styleId="4">
    <w:name w:val="Body Text"/>
    <w:basedOn w:val="1"/>
    <w:autoRedefine/>
    <w:qFormat/>
    <w:uiPriority w:val="0"/>
    <w:pPr>
      <w:snapToGrid w:val="0"/>
      <w:spacing w:after="120"/>
    </w:pPr>
    <w:rPr>
      <w:rFonts w:ascii="Times New Roman" w:hAnsi="Times New Roman" w:eastAsia="宋体" w:cs="Times New Roman"/>
      <w:sz w:val="24"/>
      <w:szCs w:val="21"/>
    </w:rPr>
  </w:style>
  <w:style w:type="paragraph" w:styleId="5">
    <w:name w:val="Body Text Indent"/>
    <w:basedOn w:val="1"/>
    <w:unhideWhenUsed/>
    <w:qFormat/>
    <w:uiPriority w:val="99"/>
    <w:pPr>
      <w:ind w:firstLine="454"/>
    </w:pPr>
  </w:style>
  <w:style w:type="paragraph" w:styleId="6">
    <w:name w:val="Balloon Text"/>
    <w:basedOn w:val="1"/>
    <w:link w:val="27"/>
    <w:autoRedefine/>
    <w:semiHidden/>
    <w:unhideWhenUsed/>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Autospacing="1" w:afterAutospacing="1"/>
      <w:jc w:val="left"/>
    </w:pPr>
    <w:rPr>
      <w:kern w:val="0"/>
      <w:sz w:val="24"/>
    </w:rPr>
  </w:style>
  <w:style w:type="paragraph" w:styleId="11">
    <w:name w:val="annotation subject"/>
    <w:basedOn w:val="3"/>
    <w:next w:val="3"/>
    <w:link w:val="26"/>
    <w:autoRedefine/>
    <w:semiHidden/>
    <w:unhideWhenUsed/>
    <w:qFormat/>
    <w:uiPriority w:val="0"/>
    <w:rPr>
      <w:b/>
      <w:bCs/>
    </w:rPr>
  </w:style>
  <w:style w:type="paragraph" w:styleId="12">
    <w:name w:val="Body Text First Indent 2"/>
    <w:basedOn w:val="5"/>
    <w:unhideWhenUsed/>
    <w:qFormat/>
    <w:uiPriority w:val="99"/>
    <w:pPr>
      <w:spacing w:after="120"/>
      <w:ind w:left="420" w:leftChars="200" w:firstLine="420"/>
    </w:pPr>
    <w:rPr>
      <w:rFonts w:eastAsia="Times New Roman"/>
      <w:lang w:val="zh-CN"/>
    </w:rPr>
  </w:style>
  <w:style w:type="table" w:styleId="14">
    <w:name w:val="Table Grid"/>
    <w:basedOn w:val="13"/>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u w:val="single"/>
    </w:rPr>
  </w:style>
  <w:style w:type="character" w:styleId="17">
    <w:name w:val="annotation reference"/>
    <w:basedOn w:val="15"/>
    <w:autoRedefine/>
    <w:semiHidden/>
    <w:unhideWhenUsed/>
    <w:qFormat/>
    <w:uiPriority w:val="0"/>
    <w:rPr>
      <w:sz w:val="21"/>
      <w:szCs w:val="21"/>
    </w:rPr>
  </w:style>
  <w:style w:type="paragraph" w:customStyle="1" w:styleId="18">
    <w:name w:val="Table Paragraph"/>
    <w:basedOn w:val="1"/>
    <w:autoRedefine/>
    <w:qFormat/>
    <w:uiPriority w:val="0"/>
    <w:pPr>
      <w:jc w:val="left"/>
    </w:pPr>
    <w:rPr>
      <w:kern w:val="0"/>
      <w:sz w:val="22"/>
      <w:szCs w:val="22"/>
    </w:rPr>
  </w:style>
  <w:style w:type="table" w:customStyle="1" w:styleId="19">
    <w:name w:val="Table Normal"/>
    <w:basedOn w:val="13"/>
    <w:autoRedefine/>
    <w:semiHidden/>
    <w:qFormat/>
    <w:uiPriority w:val="0"/>
    <w:tblPr>
      <w:tblCellMar>
        <w:left w:w="0" w:type="dxa"/>
        <w:right w:w="0" w:type="dxa"/>
      </w:tblCellMar>
    </w:tblPr>
  </w:style>
  <w:style w:type="character" w:customStyle="1" w:styleId="20">
    <w:name w:val="页眉 字符"/>
    <w:link w:val="8"/>
    <w:autoRedefine/>
    <w:qFormat/>
    <w:uiPriority w:val="0"/>
    <w:rPr>
      <w:rFonts w:cs="Times New Roman"/>
      <w:kern w:val="2"/>
      <w:sz w:val="18"/>
      <w:szCs w:val="18"/>
    </w:rPr>
  </w:style>
  <w:style w:type="character" w:customStyle="1" w:styleId="21">
    <w:name w:val="页脚 字符"/>
    <w:link w:val="7"/>
    <w:autoRedefine/>
    <w:qFormat/>
    <w:uiPriority w:val="0"/>
    <w:rPr>
      <w:rFonts w:cs="Times New Roman"/>
      <w:kern w:val="2"/>
      <w:sz w:val="18"/>
      <w:szCs w:val="18"/>
    </w:rPr>
  </w:style>
  <w:style w:type="paragraph" w:customStyle="1" w:styleId="22">
    <w:name w:val="列表段落1"/>
    <w:basedOn w:val="1"/>
    <w:autoRedefine/>
    <w:qFormat/>
    <w:uiPriority w:val="99"/>
    <w:pPr>
      <w:ind w:firstLine="420" w:firstLineChars="200"/>
    </w:pPr>
  </w:style>
  <w:style w:type="character" w:customStyle="1" w:styleId="23">
    <w:name w:val="oli-avatar-text"/>
    <w:basedOn w:val="15"/>
    <w:autoRedefine/>
    <w:qFormat/>
    <w:uiPriority w:val="0"/>
  </w:style>
  <w:style w:type="paragraph" w:styleId="24">
    <w:name w:val="List Paragraph"/>
    <w:basedOn w:val="1"/>
    <w:autoRedefine/>
    <w:qFormat/>
    <w:uiPriority w:val="99"/>
    <w:pPr>
      <w:ind w:firstLine="420" w:firstLineChars="200"/>
    </w:pPr>
  </w:style>
  <w:style w:type="character" w:customStyle="1" w:styleId="25">
    <w:name w:val="批注文字 字符"/>
    <w:basedOn w:val="15"/>
    <w:link w:val="3"/>
    <w:autoRedefine/>
    <w:semiHidden/>
    <w:qFormat/>
    <w:uiPriority w:val="0"/>
    <w:rPr>
      <w:rFonts w:cs="Times New Roman"/>
      <w:kern w:val="2"/>
      <w:sz w:val="21"/>
      <w:szCs w:val="24"/>
    </w:rPr>
  </w:style>
  <w:style w:type="character" w:customStyle="1" w:styleId="26">
    <w:name w:val="批注主题 字符"/>
    <w:basedOn w:val="25"/>
    <w:link w:val="11"/>
    <w:autoRedefine/>
    <w:semiHidden/>
    <w:qFormat/>
    <w:uiPriority w:val="0"/>
    <w:rPr>
      <w:rFonts w:cs="Times New Roman"/>
      <w:b/>
      <w:bCs/>
      <w:kern w:val="2"/>
      <w:sz w:val="21"/>
      <w:szCs w:val="24"/>
    </w:rPr>
  </w:style>
  <w:style w:type="character" w:customStyle="1" w:styleId="27">
    <w:name w:val="批注框文本 字符"/>
    <w:basedOn w:val="15"/>
    <w:link w:val="6"/>
    <w:autoRedefine/>
    <w:semiHidden/>
    <w:qFormat/>
    <w:uiPriority w:val="0"/>
    <w:rPr>
      <w:rFonts w:cs="Times New Roman"/>
      <w:kern w:val="2"/>
      <w:sz w:val="18"/>
      <w:szCs w:val="18"/>
    </w:rPr>
  </w:style>
  <w:style w:type="paragraph" w:customStyle="1" w:styleId="2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30">
    <w:name w:val="004四级标题"/>
    <w:autoRedefine/>
    <w:qFormat/>
    <w:uiPriority w:val="0"/>
    <w:pPr>
      <w:keepNext/>
      <w:keepLines/>
      <w:widowControl w:val="0"/>
      <w:spacing w:before="50" w:beforeLines="50" w:line="360" w:lineRule="auto"/>
      <w:ind w:firstLine="200" w:firstLineChars="200"/>
      <w:jc w:val="both"/>
      <w:outlineLvl w:val="3"/>
    </w:pPr>
    <w:rPr>
      <w:rFonts w:ascii="Times New Roman" w:hAnsi="Times New Roman" w:eastAsia="宋体" w:cs="Times New Roman"/>
      <w:b/>
      <w:kern w:val="2"/>
      <w:sz w:val="24"/>
      <w:szCs w:val="28"/>
      <w:lang w:val="zh-CN" w:eastAsia="zh-CN" w:bidi="ar-SA"/>
    </w:rPr>
  </w:style>
  <w:style w:type="paragraph" w:customStyle="1" w:styleId="31">
    <w:name w:val="Revision"/>
    <w:autoRedefine/>
    <w:hidden/>
    <w:semiHidden/>
    <w:qFormat/>
    <w:uiPriority w:val="99"/>
    <w:rPr>
      <w:rFonts w:ascii="Calibri" w:hAnsi="Calibri" w:eastAsia="宋体" w:cs="Times New Roman"/>
      <w:kern w:val="2"/>
      <w:sz w:val="21"/>
      <w:szCs w:val="24"/>
      <w:lang w:val="en-US" w:eastAsia="zh-CN" w:bidi="ar-SA"/>
    </w:rPr>
  </w:style>
  <w:style w:type="paragraph" w:customStyle="1" w:styleId="32">
    <w:name w:val="005正文"/>
    <w:autoRedefine/>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3550</Words>
  <Characters>3942</Characters>
  <Lines>35</Lines>
  <Paragraphs>10</Paragraphs>
  <TotalTime>1</TotalTime>
  <ScaleCrop>false</ScaleCrop>
  <LinksUpToDate>false</LinksUpToDate>
  <CharactersWithSpaces>4032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2022-11-28T02:42:00Z</dcterms:created>
  <dc:creator>86186</dc:creator>
  <cp:lastModifiedBy>赵青</cp:lastModifiedBy>
  <cp:lastPrinted>2025-05-30T08:57:41Z</cp:lastPrinted>
  <dcterms:modified xsi:type="dcterms:W3CDTF">2025-05-30T08:59:11Z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A09C255A0B1B49D8961C5975B4580AC8_13</vt:lpwstr>
  </property>
  <property fmtid="{D5CDD505-2E9C-101B-9397-08002B2CF9AE}" pid="4" name="KSOTemplateDocerSaveRecord">
    <vt:lpwstr>eyJoZGlkIjoiMjI0YjZiMWFmMWQ1YWUwZTdhOGQ3MzI4NDgzYjNhYjQiLCJ1c2VySWQiOiIyNTQ4MDMzODYifQ==</vt:lpwstr>
  </property>
</Properties>
</file>