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698A" w14:textId="77777777" w:rsidR="009D1012" w:rsidRDefault="00C71DA1">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16B67CF2" w14:textId="77777777" w:rsidR="009D1012" w:rsidRDefault="00C71DA1">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71E41106" w14:textId="77777777" w:rsidR="009D1012" w:rsidRDefault="00C71DA1">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9D1012" w14:paraId="5E1A0CE7" w14:textId="77777777" w:rsidTr="00902E36">
        <w:trPr>
          <w:trHeight w:val="1611"/>
          <w:jc w:val="center"/>
        </w:trPr>
        <w:tc>
          <w:tcPr>
            <w:tcW w:w="1849" w:type="dxa"/>
            <w:vAlign w:val="center"/>
          </w:tcPr>
          <w:p w14:paraId="556E0D76" w14:textId="77777777" w:rsidR="009D1012" w:rsidRDefault="00C71DA1" w:rsidP="007B526F">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7A07527D" w14:textId="77777777" w:rsidR="009D1012" w:rsidRDefault="00C71DA1" w:rsidP="007B526F">
            <w:pPr>
              <w:adjustRightInd w:val="0"/>
              <w:snapToGrid w:val="0"/>
              <w:spacing w:line="360" w:lineRule="auto"/>
              <w:rPr>
                <w:rFonts w:ascii="宋体" w:eastAsia="宋体" w:hAnsi="宋体" w:cs="Times New Roman"/>
                <w:bCs/>
                <w:iCs/>
                <w:color w:val="000000"/>
                <w:sz w:val="24"/>
                <w:szCs w:val="24"/>
              </w:rPr>
            </w:pPr>
            <w:bookmarkStart w:id="2" w:name="OLE_LINK6"/>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3" w:name="OLE_LINK4"/>
            <w:r>
              <w:rPr>
                <w:rFonts w:ascii="宋体" w:eastAsia="宋体" w:hAnsi="宋体" w:cs="Times New Roman" w:hint="eastAsia"/>
                <w:bCs/>
                <w:iCs/>
                <w:color w:val="000000"/>
                <w:sz w:val="24"/>
                <w:szCs w:val="24"/>
              </w:rPr>
              <w:t>□</w:t>
            </w:r>
            <w:bookmarkEnd w:id="3"/>
            <w:r>
              <w:rPr>
                <w:rFonts w:ascii="宋体" w:eastAsia="宋体" w:hAnsi="宋体" w:cs="Times New Roman" w:hint="eastAsia"/>
                <w:color w:val="000000"/>
                <w:sz w:val="24"/>
                <w:szCs w:val="24"/>
              </w:rPr>
              <w:t>分析师会议</w:t>
            </w:r>
          </w:p>
          <w:p w14:paraId="05F47176" w14:textId="77777777" w:rsidR="009D1012" w:rsidRDefault="00C71DA1" w:rsidP="007B526F">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0DB16CA6" w14:textId="77777777" w:rsidR="009D1012" w:rsidRDefault="00C71DA1" w:rsidP="007B526F">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6AA1D94B" w14:textId="77777777" w:rsidR="009D1012" w:rsidRDefault="00C71DA1" w:rsidP="007B526F">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9D1012" w14:paraId="2FD340D8" w14:textId="77777777" w:rsidTr="00902E36">
        <w:trPr>
          <w:trHeight w:val="304"/>
          <w:jc w:val="center"/>
        </w:trPr>
        <w:tc>
          <w:tcPr>
            <w:tcW w:w="1849" w:type="dxa"/>
            <w:vAlign w:val="center"/>
          </w:tcPr>
          <w:p w14:paraId="286DE105" w14:textId="77777777" w:rsidR="009D1012" w:rsidRDefault="00C71DA1" w:rsidP="007B526F">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1A5E5443" w14:textId="2AD9F769" w:rsidR="009D1012" w:rsidRDefault="00C71DA1" w:rsidP="007B526F">
            <w:pPr>
              <w:adjustRightInd w:val="0"/>
              <w:snapToGrid w:val="0"/>
              <w:spacing w:line="360" w:lineRule="auto"/>
              <w:rPr>
                <w:rFonts w:ascii="Times New Roman" w:eastAsia="宋体" w:hAnsi="Times New Roman" w:cs="Times New Roman"/>
                <w:sz w:val="24"/>
                <w:szCs w:val="24"/>
              </w:rPr>
            </w:pPr>
            <w:r w:rsidRPr="000A65F9">
              <w:rPr>
                <w:rFonts w:ascii="Times New Roman" w:eastAsia="宋体" w:hAnsi="Times New Roman" w:cs="Times New Roman"/>
                <w:sz w:val="24"/>
                <w:szCs w:val="24"/>
              </w:rPr>
              <w:t>富</w:t>
            </w:r>
            <w:r w:rsidRPr="007F5E36">
              <w:rPr>
                <w:rFonts w:ascii="Times New Roman" w:eastAsia="宋体" w:hAnsi="Times New Roman" w:cs="Times New Roman"/>
                <w:sz w:val="24"/>
                <w:szCs w:val="24"/>
              </w:rPr>
              <w:t>兰克林华美证券投资信托股份有限公司</w:t>
            </w:r>
            <w:r w:rsidR="00C70240" w:rsidRPr="007F5E36">
              <w:rPr>
                <w:rFonts w:ascii="Times New Roman" w:eastAsia="宋体" w:hAnsi="Times New Roman" w:cs="Times New Roman" w:hint="eastAsia"/>
                <w:sz w:val="24"/>
                <w:szCs w:val="24"/>
              </w:rPr>
              <w:t>、鹏华基金、国信证券</w:t>
            </w:r>
          </w:p>
        </w:tc>
      </w:tr>
      <w:tr w:rsidR="009D1012" w14:paraId="311BBA0C" w14:textId="77777777" w:rsidTr="00902E36">
        <w:trPr>
          <w:jc w:val="center"/>
        </w:trPr>
        <w:tc>
          <w:tcPr>
            <w:tcW w:w="1849" w:type="dxa"/>
            <w:vAlign w:val="center"/>
          </w:tcPr>
          <w:p w14:paraId="566B6247" w14:textId="77777777" w:rsidR="009D1012" w:rsidRDefault="00C71DA1" w:rsidP="007B526F">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70A62664" w14:textId="5F535494" w:rsidR="009D1012" w:rsidRDefault="00C71DA1" w:rsidP="007B526F">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6</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3</w:t>
            </w:r>
            <w:r>
              <w:rPr>
                <w:rFonts w:ascii="宋体" w:eastAsia="宋体" w:hAnsi="宋体" w:cs="Times New Roman" w:hint="eastAsia"/>
                <w:bCs/>
                <w:iCs/>
                <w:color w:val="000000"/>
                <w:sz w:val="24"/>
                <w:szCs w:val="24"/>
              </w:rPr>
              <w:t>日</w:t>
            </w:r>
            <w:r w:rsidR="006C3739">
              <w:rPr>
                <w:rFonts w:ascii="宋体" w:eastAsia="宋体" w:hAnsi="宋体" w:cs="Times New Roman" w:hint="eastAsia"/>
                <w:bCs/>
                <w:iCs/>
                <w:color w:val="000000"/>
                <w:sz w:val="24"/>
                <w:szCs w:val="24"/>
              </w:rPr>
              <w:t>、2</w:t>
            </w:r>
            <w:r w:rsidR="006C3739">
              <w:rPr>
                <w:rFonts w:ascii="宋体" w:eastAsia="宋体" w:hAnsi="宋体" w:cs="Times New Roman"/>
                <w:bCs/>
                <w:iCs/>
                <w:color w:val="000000"/>
                <w:sz w:val="24"/>
                <w:szCs w:val="24"/>
              </w:rPr>
              <w:t>025</w:t>
            </w:r>
            <w:r w:rsidR="006C3739">
              <w:rPr>
                <w:rFonts w:ascii="宋体" w:eastAsia="宋体" w:hAnsi="宋体" w:cs="Times New Roman" w:hint="eastAsia"/>
                <w:bCs/>
                <w:iCs/>
                <w:color w:val="000000"/>
                <w:sz w:val="24"/>
                <w:szCs w:val="24"/>
              </w:rPr>
              <w:t>年6月4日</w:t>
            </w:r>
          </w:p>
        </w:tc>
      </w:tr>
      <w:tr w:rsidR="009D1012" w14:paraId="68BBED89" w14:textId="77777777" w:rsidTr="00902E36">
        <w:trPr>
          <w:jc w:val="center"/>
        </w:trPr>
        <w:tc>
          <w:tcPr>
            <w:tcW w:w="1849" w:type="dxa"/>
            <w:vAlign w:val="center"/>
          </w:tcPr>
          <w:p w14:paraId="0FBD319C" w14:textId="77777777" w:rsidR="009D1012" w:rsidRDefault="00C71DA1" w:rsidP="007B526F">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6824D994" w14:textId="77777777" w:rsidR="009D1012" w:rsidRDefault="00C71DA1" w:rsidP="007B526F">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线上会议</w:t>
            </w:r>
          </w:p>
        </w:tc>
      </w:tr>
      <w:tr w:rsidR="009D1012" w14:paraId="27517074" w14:textId="77777777" w:rsidTr="001F57FF">
        <w:trPr>
          <w:trHeight w:val="722"/>
          <w:jc w:val="center"/>
        </w:trPr>
        <w:tc>
          <w:tcPr>
            <w:tcW w:w="1849" w:type="dxa"/>
            <w:vAlign w:val="center"/>
          </w:tcPr>
          <w:p w14:paraId="0C949AC2" w14:textId="77777777" w:rsidR="009D1012" w:rsidRDefault="00C71DA1" w:rsidP="007B526F">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3C01ACDD" w14:textId="77777777" w:rsidR="009D1012" w:rsidRDefault="00C71DA1" w:rsidP="007B526F">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9D1012" w14:paraId="78FA389F" w14:textId="77777777" w:rsidTr="00902E36">
        <w:trPr>
          <w:trHeight w:val="274"/>
          <w:jc w:val="center"/>
        </w:trPr>
        <w:tc>
          <w:tcPr>
            <w:tcW w:w="1849" w:type="dxa"/>
            <w:vAlign w:val="center"/>
          </w:tcPr>
          <w:p w14:paraId="7A53E7A1" w14:textId="77777777" w:rsidR="009D1012" w:rsidRDefault="00C71DA1">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7FEA155A" w14:textId="77777777"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4" w:name="OLE_LINK1"/>
            <w:bookmarkStart w:id="5" w:name="OLE_LINK5"/>
            <w:r>
              <w:rPr>
                <w:rFonts w:ascii="宋体" w:eastAsia="宋体" w:hAnsi="宋体" w:cs="Arial" w:hint="eastAsia"/>
                <w:b/>
                <w:bCs/>
                <w:sz w:val="24"/>
                <w:szCs w:val="24"/>
                <w:shd w:val="clear" w:color="auto" w:fill="FFFFFF"/>
              </w:rPr>
              <w:t>一、问答环节</w:t>
            </w:r>
          </w:p>
          <w:p w14:paraId="5242264A" w14:textId="77777777"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1、公司在经营业绩方面比较稳定，相对于行业波动情况会有不同，请问是什么原因？</w:t>
            </w:r>
          </w:p>
          <w:p w14:paraId="4EC3C3D1" w14:textId="77777777" w:rsidR="009D1012" w:rsidRDefault="00C71DA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答：公司业绩</w:t>
            </w:r>
            <w:r>
              <w:rPr>
                <w:rFonts w:ascii="宋体" w:eastAsia="宋体" w:hAnsi="宋体" w:cs="Arial"/>
                <w:sz w:val="24"/>
                <w:szCs w:val="24"/>
                <w:shd w:val="clear" w:color="auto" w:fill="FFFFFF"/>
              </w:rPr>
              <w:t>保持</w:t>
            </w:r>
            <w:r>
              <w:rPr>
                <w:rFonts w:ascii="宋体" w:eastAsia="宋体" w:hAnsi="宋体" w:cs="Arial" w:hint="eastAsia"/>
                <w:sz w:val="24"/>
                <w:szCs w:val="24"/>
                <w:shd w:val="clear" w:color="auto" w:fill="FFFFFF"/>
              </w:rPr>
              <w:t>稳定增长有以下几个原因，一是，我们既做新增市场也做存量市场；二是，我们既做国内市场也做国际市场，而且公司产品的</w:t>
            </w:r>
            <w:r>
              <w:rPr>
                <w:rFonts w:ascii="宋体" w:eastAsia="宋体" w:hAnsi="宋体" w:cs="Arial"/>
                <w:sz w:val="24"/>
                <w:szCs w:val="24"/>
                <w:shd w:val="clear" w:color="auto" w:fill="FFFFFF"/>
              </w:rPr>
              <w:t>渗透率及</w:t>
            </w:r>
            <w:r>
              <w:rPr>
                <w:rFonts w:ascii="宋体" w:eastAsia="宋体" w:hAnsi="宋体" w:cs="Arial" w:hint="eastAsia"/>
                <w:sz w:val="24"/>
                <w:szCs w:val="24"/>
                <w:shd w:val="clear" w:color="auto" w:fill="FFFFFF"/>
              </w:rPr>
              <w:t>市场份额在国内及国际市场都在持续提升；三是，公司</w:t>
            </w:r>
            <w:r>
              <w:rPr>
                <w:rFonts w:ascii="宋体" w:eastAsia="宋体" w:hAnsi="宋体" w:cs="Arial"/>
                <w:sz w:val="24"/>
                <w:szCs w:val="24"/>
                <w:shd w:val="clear" w:color="auto" w:fill="FFFFFF"/>
              </w:rPr>
              <w:t>在做好现有产品的同时还会根据客户需求不断开发新产品</w:t>
            </w:r>
            <w:r>
              <w:rPr>
                <w:rFonts w:ascii="宋体" w:eastAsia="宋体" w:hAnsi="宋体" w:cs="Arial" w:hint="eastAsia"/>
                <w:sz w:val="24"/>
                <w:szCs w:val="24"/>
                <w:shd w:val="clear" w:color="auto" w:fill="FFFFFF"/>
              </w:rPr>
              <w:t>。以上几个因素使得公司经营业绩比较稳定的增长。</w:t>
            </w:r>
          </w:p>
          <w:p w14:paraId="473C0816" w14:textId="77777777"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2</w:t>
            </w:r>
            <w:r>
              <w:rPr>
                <w:rFonts w:ascii="宋体" w:eastAsia="宋体" w:hAnsi="宋体" w:cs="Arial" w:hint="eastAsia"/>
                <w:b/>
                <w:bCs/>
                <w:sz w:val="24"/>
                <w:szCs w:val="24"/>
                <w:shd w:val="clear" w:color="auto" w:fill="FFFFFF"/>
              </w:rPr>
              <w:t>、公司客户有哪些，哪类客户的收入占比更高？</w:t>
            </w:r>
            <w:r>
              <w:rPr>
                <w:rFonts w:ascii="宋体" w:eastAsia="宋体" w:hAnsi="宋体" w:cs="Arial"/>
                <w:b/>
                <w:bCs/>
                <w:sz w:val="24"/>
                <w:szCs w:val="24"/>
                <w:shd w:val="clear" w:color="auto" w:fill="FFFFFF"/>
              </w:rPr>
              <w:t xml:space="preserve"> </w:t>
            </w:r>
          </w:p>
          <w:p w14:paraId="650F01B1" w14:textId="77777777" w:rsidR="009D1012" w:rsidRDefault="00C71DA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答：公司主要客户为风机制造商、风力发电企业、塔筒厂等；目前来自风机制造商的收入占公司的总营收比例较高。</w:t>
            </w:r>
          </w:p>
          <w:p w14:paraId="0BC0CB01" w14:textId="77204251"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3、公司是如何保持</w:t>
            </w:r>
            <w:r w:rsidR="00C92FB1">
              <w:rPr>
                <w:rFonts w:ascii="宋体" w:eastAsia="宋体" w:hAnsi="宋体" w:cs="Arial" w:hint="eastAsia"/>
                <w:b/>
                <w:bCs/>
                <w:sz w:val="24"/>
                <w:szCs w:val="24"/>
                <w:shd w:val="clear" w:color="auto" w:fill="FFFFFF"/>
              </w:rPr>
              <w:t>比较</w:t>
            </w:r>
            <w:r>
              <w:rPr>
                <w:rFonts w:ascii="宋体" w:eastAsia="宋体" w:hAnsi="宋体" w:cs="Arial"/>
                <w:b/>
                <w:bCs/>
                <w:sz w:val="24"/>
                <w:szCs w:val="24"/>
                <w:shd w:val="clear" w:color="auto" w:fill="FFFFFF"/>
              </w:rPr>
              <w:t>高的市场占有率？</w:t>
            </w:r>
          </w:p>
          <w:p w14:paraId="7E38A7D2" w14:textId="11881E94" w:rsidR="009D1012" w:rsidRDefault="00C71DA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：公司主要产品在风力发电市场占有率</w:t>
            </w:r>
            <w:r>
              <w:rPr>
                <w:rFonts w:ascii="宋体" w:eastAsia="宋体" w:hAnsi="宋体" w:cs="Arial" w:hint="eastAsia"/>
                <w:sz w:val="24"/>
                <w:szCs w:val="24"/>
                <w:shd w:val="clear" w:color="auto" w:fill="FFFFFF"/>
              </w:rPr>
              <w:t>较高</w:t>
            </w:r>
            <w:r>
              <w:rPr>
                <w:rFonts w:ascii="宋体" w:eastAsia="宋体" w:hAnsi="宋体" w:cs="Arial"/>
                <w:sz w:val="24"/>
                <w:szCs w:val="24"/>
                <w:shd w:val="clear" w:color="auto" w:fill="FFFFFF"/>
              </w:rPr>
              <w:t>，主要是因为公司和同行企业相比具有如下优势</w:t>
            </w:r>
            <w:r w:rsidR="008F2B89">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（1）研发优势：我们的技术研发团队能更好地满足客户在产品开发、设计方案等各项需求，研发具</w:t>
            </w:r>
            <w:r>
              <w:rPr>
                <w:rFonts w:ascii="宋体" w:eastAsia="宋体" w:hAnsi="宋体" w:cs="Arial"/>
                <w:sz w:val="24"/>
                <w:szCs w:val="24"/>
                <w:shd w:val="clear" w:color="auto" w:fill="FFFFFF"/>
              </w:rPr>
              <w:lastRenderedPageBreak/>
              <w:t>有一定的优势；（2）质量控制优势：产品自主研发设计、核心零部件自主生产，并通过严格的供应链管理和产品总装、调试进行严格质量把控的业务模式，使得我们不仅能更好地进行产品质量控制，还可以更好地满足客户的交付需求；（3）交付和售后服务优势：公司自建服务团队，本地化的全球交付能力及售后服务能力比较强；（4）品牌优势：公司产品在风力发电行</w:t>
            </w:r>
            <w:r>
              <w:rPr>
                <w:rFonts w:ascii="宋体" w:eastAsia="宋体" w:hAnsi="宋体" w:cs="Arial" w:hint="eastAsia"/>
                <w:sz w:val="24"/>
                <w:szCs w:val="24"/>
                <w:shd w:val="clear" w:color="auto" w:fill="FFFFFF"/>
              </w:rPr>
              <w:t>业深耕近二十年，形成了良好的品牌形象和品牌影响力，在风力发电行业市场占有率第一。</w:t>
            </w:r>
          </w:p>
          <w:p w14:paraId="5E8B27E9" w14:textId="77777777"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Pr>
                <w:rFonts w:ascii="宋体" w:eastAsia="宋体" w:hAnsi="宋体" w:cs="Arial" w:hint="eastAsia"/>
                <w:b/>
                <w:bCs/>
                <w:sz w:val="24"/>
                <w:szCs w:val="24"/>
                <w:shd w:val="clear" w:color="auto" w:fill="FFFFFF"/>
              </w:rPr>
              <w:t>、公司的竞争对手有哪些？</w:t>
            </w:r>
          </w:p>
          <w:p w14:paraId="1B8702F8" w14:textId="77777777" w:rsidR="009D1012" w:rsidRDefault="00C71DA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答：公司竞争对手主要集中在欧洲及北美，如美国</w:t>
            </w:r>
            <w:r>
              <w:rPr>
                <w:rFonts w:ascii="宋体" w:eastAsia="宋体" w:hAnsi="宋体" w:cs="Arial"/>
                <w:sz w:val="24"/>
                <w:szCs w:val="24"/>
                <w:shd w:val="clear" w:color="auto" w:fill="FFFFFF"/>
              </w:rPr>
              <w:t>SafeWorks（收购了</w:t>
            </w:r>
            <w:bookmarkStart w:id="6" w:name="OLE_LINK7"/>
            <w:r>
              <w:rPr>
                <w:rFonts w:ascii="宋体" w:eastAsia="宋体" w:hAnsi="宋体" w:cs="Arial"/>
                <w:sz w:val="24"/>
                <w:szCs w:val="24"/>
                <w:shd w:val="clear" w:color="auto" w:fill="FFFFFF"/>
              </w:rPr>
              <w:t>PowerClimber</w:t>
            </w:r>
            <w:bookmarkEnd w:id="6"/>
            <w:r>
              <w:rPr>
                <w:rFonts w:ascii="宋体" w:eastAsia="宋体" w:hAnsi="宋体" w:cs="Arial"/>
                <w:sz w:val="24"/>
                <w:szCs w:val="24"/>
                <w:shd w:val="clear" w:color="auto" w:fill="FFFFFF"/>
              </w:rPr>
              <w:t>），瑞典</w:t>
            </w:r>
            <w:bookmarkStart w:id="7" w:name="OLE_LINK8"/>
            <w:r>
              <w:rPr>
                <w:rFonts w:ascii="宋体" w:eastAsia="宋体" w:hAnsi="宋体" w:cs="Arial"/>
                <w:sz w:val="24"/>
                <w:szCs w:val="24"/>
                <w:shd w:val="clear" w:color="auto" w:fill="FFFFFF"/>
              </w:rPr>
              <w:t>Alimak</w:t>
            </w:r>
            <w:bookmarkEnd w:id="7"/>
            <w:r>
              <w:rPr>
                <w:rFonts w:ascii="宋体" w:eastAsia="宋体" w:hAnsi="宋体" w:cs="Arial"/>
                <w:sz w:val="24"/>
                <w:szCs w:val="24"/>
                <w:shd w:val="clear" w:color="auto" w:fill="FFFFFF"/>
              </w:rPr>
              <w:t>（收购了</w:t>
            </w:r>
            <w:bookmarkStart w:id="8" w:name="OLE_LINK9"/>
            <w:r>
              <w:rPr>
                <w:rFonts w:ascii="宋体" w:eastAsia="宋体" w:hAnsi="宋体" w:cs="Arial"/>
                <w:sz w:val="24"/>
                <w:szCs w:val="24"/>
                <w:shd w:val="clear" w:color="auto" w:fill="FFFFFF"/>
              </w:rPr>
              <w:t>Avanti</w:t>
            </w:r>
            <w:bookmarkEnd w:id="8"/>
            <w:r>
              <w:rPr>
                <w:rFonts w:ascii="宋体" w:eastAsia="宋体" w:hAnsi="宋体" w:cs="Arial"/>
                <w:sz w:val="24"/>
                <w:szCs w:val="24"/>
                <w:shd w:val="clear" w:color="auto" w:fill="FFFFFF"/>
              </w:rPr>
              <w:t>、</w:t>
            </w:r>
            <w:bookmarkStart w:id="9" w:name="OLE_LINK10"/>
            <w:r>
              <w:rPr>
                <w:rFonts w:ascii="宋体" w:eastAsia="宋体" w:hAnsi="宋体" w:cs="Arial"/>
                <w:sz w:val="24"/>
                <w:szCs w:val="24"/>
                <w:shd w:val="clear" w:color="auto" w:fill="FFFFFF"/>
              </w:rPr>
              <w:t>Tractel</w:t>
            </w:r>
            <w:bookmarkEnd w:id="9"/>
            <w:r>
              <w:rPr>
                <w:rFonts w:ascii="宋体" w:eastAsia="宋体" w:hAnsi="宋体" w:cs="Arial"/>
                <w:sz w:val="24"/>
                <w:szCs w:val="24"/>
                <w:shd w:val="clear" w:color="auto" w:fill="FFFFFF"/>
              </w:rPr>
              <w:t>），德国</w:t>
            </w:r>
            <w:bookmarkStart w:id="10" w:name="OLE_LINK11"/>
            <w:r>
              <w:rPr>
                <w:rFonts w:ascii="宋体" w:eastAsia="宋体" w:hAnsi="宋体" w:cs="Arial"/>
                <w:sz w:val="24"/>
                <w:szCs w:val="24"/>
                <w:shd w:val="clear" w:color="auto" w:fill="FFFFFF"/>
              </w:rPr>
              <w:t>Hailo</w:t>
            </w:r>
            <w:bookmarkEnd w:id="10"/>
            <w:r>
              <w:rPr>
                <w:rFonts w:ascii="宋体" w:eastAsia="宋体" w:hAnsi="宋体" w:cs="Arial"/>
                <w:sz w:val="24"/>
                <w:szCs w:val="24"/>
                <w:shd w:val="clear" w:color="auto" w:fill="FFFFFF"/>
              </w:rPr>
              <w:t>等。</w:t>
            </w:r>
          </w:p>
          <w:p w14:paraId="25899819" w14:textId="637212F6"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Pr>
                <w:rFonts w:ascii="宋体" w:eastAsia="宋体" w:hAnsi="宋体" w:cs="Arial" w:hint="eastAsia"/>
                <w:b/>
                <w:bCs/>
                <w:sz w:val="24"/>
                <w:szCs w:val="24"/>
                <w:shd w:val="clear" w:color="auto" w:fill="FFFFFF"/>
              </w:rPr>
              <w:t>、介绍下风机大型化对公司的影响</w:t>
            </w:r>
            <w:r w:rsidR="00FE070C">
              <w:rPr>
                <w:rFonts w:ascii="宋体" w:eastAsia="宋体" w:hAnsi="宋体" w:cs="Arial" w:hint="eastAsia"/>
                <w:b/>
                <w:bCs/>
                <w:sz w:val="24"/>
                <w:szCs w:val="24"/>
                <w:shd w:val="clear" w:color="auto" w:fill="FFFFFF"/>
              </w:rPr>
              <w:t>。</w:t>
            </w:r>
          </w:p>
          <w:p w14:paraId="2A9CACCF" w14:textId="77777777" w:rsidR="009D1012" w:rsidRDefault="00C71DA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在装机容量不变的情况下，风机大型化会使得每GW对应的风机数量减少，但实际上装机容量也在持续增加，所以风机大型化对每年新增风机数量影响不大；但大型化的同时风机高度也会更高，因此升降机、大载荷升降机、齿轮齿条升降机等单价较高的产品渗透率逐步提升。此外，公司会根据客户需求不断开发新产品，开拓新市场，从而促进公司收入的持续提升。</w:t>
            </w:r>
          </w:p>
          <w:p w14:paraId="579E3DBD" w14:textId="77777777"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6、公司如何保持毛利率水平？</w:t>
            </w:r>
          </w:p>
          <w:p w14:paraId="6CB372DE" w14:textId="77777777" w:rsidR="009D1012" w:rsidRDefault="00C71DA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答：一是公司持续加强</w:t>
            </w:r>
            <w:r>
              <w:rPr>
                <w:rFonts w:ascii="宋体" w:eastAsia="宋体" w:hAnsi="宋体" w:cs="Arial"/>
                <w:sz w:val="24"/>
                <w:szCs w:val="24"/>
                <w:shd w:val="clear" w:color="auto" w:fill="FFFFFF"/>
              </w:rPr>
              <w:t>降本增效</w:t>
            </w:r>
            <w:r>
              <w:rPr>
                <w:rFonts w:ascii="宋体" w:eastAsia="宋体" w:hAnsi="宋体" w:cs="Arial" w:hint="eastAsia"/>
                <w:sz w:val="24"/>
                <w:szCs w:val="24"/>
                <w:shd w:val="clear" w:color="auto" w:fill="FFFFFF"/>
              </w:rPr>
              <w:t>；二是公司积极推出满足市场需求的新产品，产品结构的变化使得毛利率有所提升，比如升降设备中的大载荷升降机和齿轮齿条升降机在销售占比中的提升；三是外销收入占比逐步提升，外销产品的毛利率相对较高。</w:t>
            </w:r>
          </w:p>
          <w:p w14:paraId="3B4AAE7A" w14:textId="77777777" w:rsidR="009D1012" w:rsidRDefault="00C71DA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7、介绍下公司非风电领域的产品。</w:t>
            </w:r>
          </w:p>
          <w:p w14:paraId="5E0A751B" w14:textId="77777777" w:rsidR="009D1012" w:rsidRDefault="00C71DA1" w:rsidP="000A65F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答：目前公司非风电领域主要产品有：</w:t>
            </w:r>
            <w:r w:rsidR="008F2B89">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1）工业及建筑升降设备，例如应用到烟囱里的工业升降机，应用到电网塔架等行业的爬塔机，应用到光伏及建筑行业的物料输送机，还有在水电站使用的升降设备等；</w:t>
            </w:r>
            <w:r w:rsidR="008F2B89">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2）安全防护产品，例如智能安全帽、安全带、防坠</w:t>
            </w:r>
            <w:r>
              <w:rPr>
                <w:rFonts w:ascii="宋体" w:eastAsia="宋体" w:hAnsi="宋体" w:cs="Arial"/>
                <w:sz w:val="24"/>
                <w:szCs w:val="24"/>
                <w:shd w:val="clear" w:color="auto" w:fill="FFFFFF"/>
              </w:rPr>
              <w:lastRenderedPageBreak/>
              <w:t>落系统等；</w:t>
            </w:r>
            <w:r w:rsidR="008F2B89">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3）应急救援装备，例如民用高空逃生下降器以及与之配套的灭火毯、防火服等。</w:t>
            </w:r>
            <w:bookmarkEnd w:id="4"/>
            <w:bookmarkEnd w:id="5"/>
          </w:p>
          <w:p w14:paraId="140908DC" w14:textId="26042D30" w:rsidR="00D21ADA" w:rsidRPr="00D21ADA" w:rsidRDefault="00D21ADA" w:rsidP="00D21AD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D21ADA">
              <w:rPr>
                <w:rFonts w:ascii="宋体" w:eastAsia="宋体" w:hAnsi="宋体" w:cs="Arial" w:hint="eastAsia"/>
                <w:b/>
                <w:bCs/>
                <w:sz w:val="24"/>
                <w:szCs w:val="24"/>
                <w:shd w:val="clear" w:color="auto" w:fill="FFFFFF"/>
              </w:rPr>
              <w:t>8、请介绍下公司中长期的战略规划。</w:t>
            </w:r>
          </w:p>
          <w:p w14:paraId="15DA7654" w14:textId="4B3746D0" w:rsidR="00D21ADA" w:rsidRPr="00D21ADA" w:rsidRDefault="00D21ADA" w:rsidP="00D21AD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D21ADA">
              <w:rPr>
                <w:rFonts w:ascii="宋体" w:eastAsia="宋体" w:hAnsi="宋体" w:cs="Arial" w:hint="eastAsia"/>
                <w:sz w:val="24"/>
                <w:szCs w:val="24"/>
                <w:shd w:val="clear" w:color="auto" w:fill="FFFFFF"/>
              </w:rPr>
              <w:t>答：公司在巩固和持续提升在风</w:t>
            </w:r>
            <w:r>
              <w:rPr>
                <w:rFonts w:ascii="宋体" w:eastAsia="宋体" w:hAnsi="宋体" w:cs="Arial" w:hint="eastAsia"/>
                <w:sz w:val="24"/>
                <w:szCs w:val="24"/>
                <w:shd w:val="clear" w:color="auto" w:fill="FFFFFF"/>
              </w:rPr>
              <w:t>力发</w:t>
            </w:r>
            <w:r w:rsidRPr="00D21ADA">
              <w:rPr>
                <w:rFonts w:ascii="宋体" w:eastAsia="宋体" w:hAnsi="宋体" w:cs="Arial" w:hint="eastAsia"/>
                <w:sz w:val="24"/>
                <w:szCs w:val="24"/>
                <w:shd w:val="clear" w:color="auto" w:fill="FFFFFF"/>
              </w:rPr>
              <w:t>电市场的行业地位和市场占有率的同时，不断加强主营产品在其他领域的应用及拓展，提升公司的综合竞争力；同时公司在电力行业不断寻找新的机会。</w:t>
            </w:r>
          </w:p>
        </w:tc>
      </w:tr>
      <w:bookmarkEnd w:id="0"/>
      <w:bookmarkEnd w:id="1"/>
    </w:tbl>
    <w:p w14:paraId="325B303C" w14:textId="77777777" w:rsidR="009D1012" w:rsidRDefault="009D1012"/>
    <w:p w14:paraId="6F564D07" w14:textId="77777777" w:rsidR="009D1012" w:rsidRDefault="009D1012"/>
    <w:sectPr w:rsidR="009D1012">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28FC" w14:textId="77777777" w:rsidR="00AF5C16" w:rsidRDefault="00AF5C16">
      <w:r>
        <w:separator/>
      </w:r>
    </w:p>
  </w:endnote>
  <w:endnote w:type="continuationSeparator" w:id="0">
    <w:p w14:paraId="14D05916" w14:textId="77777777" w:rsidR="00AF5C16" w:rsidRDefault="00AF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B316" w14:textId="77777777" w:rsidR="009D1012" w:rsidRDefault="00C71DA1">
    <w:pPr>
      <w:pStyle w:val="a5"/>
      <w:jc w:val="center"/>
    </w:pPr>
    <w:r>
      <w:fldChar w:fldCharType="begin"/>
    </w:r>
    <w:r>
      <w:instrText>PAGE   \* MERGEFORMAT</w:instrText>
    </w:r>
    <w:r>
      <w:fldChar w:fldCharType="separate"/>
    </w:r>
    <w:r>
      <w:rPr>
        <w:lang w:val="zh-CN"/>
      </w:rPr>
      <w:t>1</w:t>
    </w:r>
    <w:r>
      <w:fldChar w:fldCharType="end"/>
    </w:r>
  </w:p>
  <w:p w14:paraId="0E860D84" w14:textId="77777777" w:rsidR="009D1012" w:rsidRDefault="009D1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365F" w14:textId="77777777" w:rsidR="00AF5C16" w:rsidRDefault="00AF5C16">
      <w:r>
        <w:separator/>
      </w:r>
    </w:p>
  </w:footnote>
  <w:footnote w:type="continuationSeparator" w:id="0">
    <w:p w14:paraId="0CEF1F10" w14:textId="77777777" w:rsidR="00AF5C16" w:rsidRDefault="00AF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2C"/>
    <w:rsid w:val="BED9851B"/>
    <w:rsid w:val="BF964A1E"/>
    <w:rsid w:val="FDFFB881"/>
    <w:rsid w:val="FF6E5817"/>
    <w:rsid w:val="000013EA"/>
    <w:rsid w:val="0000395A"/>
    <w:rsid w:val="00003EE2"/>
    <w:rsid w:val="0000457E"/>
    <w:rsid w:val="00012D2A"/>
    <w:rsid w:val="0001357A"/>
    <w:rsid w:val="00015E91"/>
    <w:rsid w:val="000167B6"/>
    <w:rsid w:val="00017424"/>
    <w:rsid w:val="00024671"/>
    <w:rsid w:val="000254AF"/>
    <w:rsid w:val="000315F9"/>
    <w:rsid w:val="0003383D"/>
    <w:rsid w:val="000349DE"/>
    <w:rsid w:val="00036258"/>
    <w:rsid w:val="00036E9A"/>
    <w:rsid w:val="00040449"/>
    <w:rsid w:val="0004129E"/>
    <w:rsid w:val="000413AF"/>
    <w:rsid w:val="00041DF8"/>
    <w:rsid w:val="0004503C"/>
    <w:rsid w:val="000476F3"/>
    <w:rsid w:val="000479B4"/>
    <w:rsid w:val="000532DB"/>
    <w:rsid w:val="00054D30"/>
    <w:rsid w:val="00055EF7"/>
    <w:rsid w:val="000569B9"/>
    <w:rsid w:val="000575D5"/>
    <w:rsid w:val="000654BD"/>
    <w:rsid w:val="00065CAA"/>
    <w:rsid w:val="000666F1"/>
    <w:rsid w:val="000667B1"/>
    <w:rsid w:val="0006749C"/>
    <w:rsid w:val="00070473"/>
    <w:rsid w:val="00071100"/>
    <w:rsid w:val="000732F2"/>
    <w:rsid w:val="0007453D"/>
    <w:rsid w:val="000828CE"/>
    <w:rsid w:val="00096898"/>
    <w:rsid w:val="000969AB"/>
    <w:rsid w:val="00096F03"/>
    <w:rsid w:val="000A1094"/>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D0F75"/>
    <w:rsid w:val="000D2D75"/>
    <w:rsid w:val="000D331F"/>
    <w:rsid w:val="000D3D72"/>
    <w:rsid w:val="000D4115"/>
    <w:rsid w:val="000D519A"/>
    <w:rsid w:val="000E06EE"/>
    <w:rsid w:val="000E1212"/>
    <w:rsid w:val="000E6A96"/>
    <w:rsid w:val="000F04E2"/>
    <w:rsid w:val="000F1564"/>
    <w:rsid w:val="000F1A36"/>
    <w:rsid w:val="000F1F6F"/>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5B65"/>
    <w:rsid w:val="001366C1"/>
    <w:rsid w:val="00136DB1"/>
    <w:rsid w:val="0013735E"/>
    <w:rsid w:val="00137501"/>
    <w:rsid w:val="0014383C"/>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22AC"/>
    <w:rsid w:val="00212D5A"/>
    <w:rsid w:val="0021378E"/>
    <w:rsid w:val="0021571A"/>
    <w:rsid w:val="00220A65"/>
    <w:rsid w:val="00221C0C"/>
    <w:rsid w:val="00222D7E"/>
    <w:rsid w:val="00223477"/>
    <w:rsid w:val="002238DB"/>
    <w:rsid w:val="0022483B"/>
    <w:rsid w:val="002251A7"/>
    <w:rsid w:val="0022756F"/>
    <w:rsid w:val="0023073E"/>
    <w:rsid w:val="00236C87"/>
    <w:rsid w:val="00236D2D"/>
    <w:rsid w:val="00236EC8"/>
    <w:rsid w:val="002401E5"/>
    <w:rsid w:val="002425F4"/>
    <w:rsid w:val="00242658"/>
    <w:rsid w:val="00243564"/>
    <w:rsid w:val="0024421F"/>
    <w:rsid w:val="0024448E"/>
    <w:rsid w:val="00244E7E"/>
    <w:rsid w:val="00246368"/>
    <w:rsid w:val="0025154E"/>
    <w:rsid w:val="00251A42"/>
    <w:rsid w:val="0025240A"/>
    <w:rsid w:val="002548F1"/>
    <w:rsid w:val="0026109E"/>
    <w:rsid w:val="0026628C"/>
    <w:rsid w:val="00266819"/>
    <w:rsid w:val="0027033A"/>
    <w:rsid w:val="00270AFE"/>
    <w:rsid w:val="002715F2"/>
    <w:rsid w:val="002747A4"/>
    <w:rsid w:val="00275468"/>
    <w:rsid w:val="002770D3"/>
    <w:rsid w:val="00281325"/>
    <w:rsid w:val="0028266D"/>
    <w:rsid w:val="00284250"/>
    <w:rsid w:val="00284795"/>
    <w:rsid w:val="002858EB"/>
    <w:rsid w:val="00290CFF"/>
    <w:rsid w:val="00292A98"/>
    <w:rsid w:val="00296136"/>
    <w:rsid w:val="00297148"/>
    <w:rsid w:val="002A1E08"/>
    <w:rsid w:val="002A3611"/>
    <w:rsid w:val="002A46DC"/>
    <w:rsid w:val="002A585D"/>
    <w:rsid w:val="002C2B37"/>
    <w:rsid w:val="002C5521"/>
    <w:rsid w:val="002D15C4"/>
    <w:rsid w:val="002D21E6"/>
    <w:rsid w:val="002D27FC"/>
    <w:rsid w:val="002D3326"/>
    <w:rsid w:val="002D3C6B"/>
    <w:rsid w:val="002D5BF0"/>
    <w:rsid w:val="002D5CE7"/>
    <w:rsid w:val="002D7A3A"/>
    <w:rsid w:val="002E177D"/>
    <w:rsid w:val="002E6CF9"/>
    <w:rsid w:val="002F0624"/>
    <w:rsid w:val="002F0E20"/>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16B4"/>
    <w:rsid w:val="003348BD"/>
    <w:rsid w:val="003359EE"/>
    <w:rsid w:val="003360B0"/>
    <w:rsid w:val="003362C2"/>
    <w:rsid w:val="00336DBB"/>
    <w:rsid w:val="00345125"/>
    <w:rsid w:val="00347004"/>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39B5"/>
    <w:rsid w:val="003B59D5"/>
    <w:rsid w:val="003B6C04"/>
    <w:rsid w:val="003C0B22"/>
    <w:rsid w:val="003C1332"/>
    <w:rsid w:val="003C14B6"/>
    <w:rsid w:val="003C2E83"/>
    <w:rsid w:val="003C7843"/>
    <w:rsid w:val="003D2BB5"/>
    <w:rsid w:val="003D35BF"/>
    <w:rsid w:val="003D3EBA"/>
    <w:rsid w:val="003D6EB9"/>
    <w:rsid w:val="003D7861"/>
    <w:rsid w:val="003D7888"/>
    <w:rsid w:val="003E300B"/>
    <w:rsid w:val="003E6C3A"/>
    <w:rsid w:val="003E6D78"/>
    <w:rsid w:val="003F5CB0"/>
    <w:rsid w:val="003F6E92"/>
    <w:rsid w:val="004015A1"/>
    <w:rsid w:val="00401653"/>
    <w:rsid w:val="0040321D"/>
    <w:rsid w:val="004115A4"/>
    <w:rsid w:val="00413940"/>
    <w:rsid w:val="00414BAD"/>
    <w:rsid w:val="00415920"/>
    <w:rsid w:val="004163BC"/>
    <w:rsid w:val="00421FEE"/>
    <w:rsid w:val="0042420E"/>
    <w:rsid w:val="00424A98"/>
    <w:rsid w:val="00426FA9"/>
    <w:rsid w:val="00427B61"/>
    <w:rsid w:val="004302EE"/>
    <w:rsid w:val="00431C17"/>
    <w:rsid w:val="00432FFA"/>
    <w:rsid w:val="0043311B"/>
    <w:rsid w:val="00434793"/>
    <w:rsid w:val="00436B94"/>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4571"/>
    <w:rsid w:val="00485717"/>
    <w:rsid w:val="0048759C"/>
    <w:rsid w:val="00491D2D"/>
    <w:rsid w:val="00494A6D"/>
    <w:rsid w:val="004A1518"/>
    <w:rsid w:val="004A1C85"/>
    <w:rsid w:val="004A3318"/>
    <w:rsid w:val="004A4C14"/>
    <w:rsid w:val="004A554A"/>
    <w:rsid w:val="004A5AFA"/>
    <w:rsid w:val="004A60B2"/>
    <w:rsid w:val="004B1875"/>
    <w:rsid w:val="004B1A8C"/>
    <w:rsid w:val="004B21DB"/>
    <w:rsid w:val="004B2F86"/>
    <w:rsid w:val="004B4272"/>
    <w:rsid w:val="004B5D49"/>
    <w:rsid w:val="004B6339"/>
    <w:rsid w:val="004B6497"/>
    <w:rsid w:val="004B68DB"/>
    <w:rsid w:val="004C1254"/>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118DD"/>
    <w:rsid w:val="00511A10"/>
    <w:rsid w:val="00512B5D"/>
    <w:rsid w:val="005175DF"/>
    <w:rsid w:val="00520403"/>
    <w:rsid w:val="005235B2"/>
    <w:rsid w:val="00526F3D"/>
    <w:rsid w:val="00531F4F"/>
    <w:rsid w:val="0053261E"/>
    <w:rsid w:val="00535E82"/>
    <w:rsid w:val="00536DC4"/>
    <w:rsid w:val="00540CDF"/>
    <w:rsid w:val="00540DD3"/>
    <w:rsid w:val="00541215"/>
    <w:rsid w:val="00541F99"/>
    <w:rsid w:val="005450A6"/>
    <w:rsid w:val="00546A8D"/>
    <w:rsid w:val="00547F9E"/>
    <w:rsid w:val="00550597"/>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5D1D"/>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452C"/>
    <w:rsid w:val="00646FB9"/>
    <w:rsid w:val="00651158"/>
    <w:rsid w:val="00651B3A"/>
    <w:rsid w:val="00654550"/>
    <w:rsid w:val="00654746"/>
    <w:rsid w:val="006550C3"/>
    <w:rsid w:val="00663356"/>
    <w:rsid w:val="006639DD"/>
    <w:rsid w:val="006669BD"/>
    <w:rsid w:val="006669F0"/>
    <w:rsid w:val="00667FB2"/>
    <w:rsid w:val="006722FF"/>
    <w:rsid w:val="006762E9"/>
    <w:rsid w:val="0068047A"/>
    <w:rsid w:val="00681CA0"/>
    <w:rsid w:val="006823AE"/>
    <w:rsid w:val="00683186"/>
    <w:rsid w:val="00683AFE"/>
    <w:rsid w:val="006860C1"/>
    <w:rsid w:val="006861FB"/>
    <w:rsid w:val="006868E9"/>
    <w:rsid w:val="00687A98"/>
    <w:rsid w:val="00690A1F"/>
    <w:rsid w:val="00691758"/>
    <w:rsid w:val="00693B3E"/>
    <w:rsid w:val="006A0197"/>
    <w:rsid w:val="006A0A9D"/>
    <w:rsid w:val="006A1554"/>
    <w:rsid w:val="006A35E4"/>
    <w:rsid w:val="006A6024"/>
    <w:rsid w:val="006A68C8"/>
    <w:rsid w:val="006A6B6F"/>
    <w:rsid w:val="006B093C"/>
    <w:rsid w:val="006B49CF"/>
    <w:rsid w:val="006B6997"/>
    <w:rsid w:val="006C3739"/>
    <w:rsid w:val="006C37E5"/>
    <w:rsid w:val="006C6468"/>
    <w:rsid w:val="006C6D75"/>
    <w:rsid w:val="006C7687"/>
    <w:rsid w:val="006D255B"/>
    <w:rsid w:val="006D46CF"/>
    <w:rsid w:val="006D58BE"/>
    <w:rsid w:val="006D6309"/>
    <w:rsid w:val="006E1075"/>
    <w:rsid w:val="006E5F4F"/>
    <w:rsid w:val="006E728A"/>
    <w:rsid w:val="006E790C"/>
    <w:rsid w:val="006F047D"/>
    <w:rsid w:val="006F3CDE"/>
    <w:rsid w:val="006F469C"/>
    <w:rsid w:val="006F64B1"/>
    <w:rsid w:val="007004C9"/>
    <w:rsid w:val="00701713"/>
    <w:rsid w:val="00703098"/>
    <w:rsid w:val="0071124C"/>
    <w:rsid w:val="00711E3F"/>
    <w:rsid w:val="00713492"/>
    <w:rsid w:val="00716B36"/>
    <w:rsid w:val="00716D11"/>
    <w:rsid w:val="007174DF"/>
    <w:rsid w:val="00720125"/>
    <w:rsid w:val="007254CE"/>
    <w:rsid w:val="00726D71"/>
    <w:rsid w:val="007312C6"/>
    <w:rsid w:val="007322C8"/>
    <w:rsid w:val="00735FB7"/>
    <w:rsid w:val="007414BA"/>
    <w:rsid w:val="00741DEA"/>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8320D"/>
    <w:rsid w:val="007832A8"/>
    <w:rsid w:val="00784245"/>
    <w:rsid w:val="00786A30"/>
    <w:rsid w:val="00787F7B"/>
    <w:rsid w:val="007957AA"/>
    <w:rsid w:val="0079666D"/>
    <w:rsid w:val="00796B44"/>
    <w:rsid w:val="007A3646"/>
    <w:rsid w:val="007A44E2"/>
    <w:rsid w:val="007A50E7"/>
    <w:rsid w:val="007A5893"/>
    <w:rsid w:val="007A69E1"/>
    <w:rsid w:val="007A7F2C"/>
    <w:rsid w:val="007B019D"/>
    <w:rsid w:val="007B0562"/>
    <w:rsid w:val="007B0E47"/>
    <w:rsid w:val="007B2568"/>
    <w:rsid w:val="007B2F1E"/>
    <w:rsid w:val="007B526F"/>
    <w:rsid w:val="007B52C7"/>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7B7B"/>
    <w:rsid w:val="00830389"/>
    <w:rsid w:val="008316E8"/>
    <w:rsid w:val="00833B24"/>
    <w:rsid w:val="008342BB"/>
    <w:rsid w:val="0083640C"/>
    <w:rsid w:val="00840637"/>
    <w:rsid w:val="00840DFD"/>
    <w:rsid w:val="0084419F"/>
    <w:rsid w:val="00845234"/>
    <w:rsid w:val="00846ED7"/>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5B25"/>
    <w:rsid w:val="00896AA9"/>
    <w:rsid w:val="008A0086"/>
    <w:rsid w:val="008A6311"/>
    <w:rsid w:val="008B34EB"/>
    <w:rsid w:val="008B476E"/>
    <w:rsid w:val="008C0D67"/>
    <w:rsid w:val="008C1A53"/>
    <w:rsid w:val="008C1D98"/>
    <w:rsid w:val="008C4D6A"/>
    <w:rsid w:val="008C5F9C"/>
    <w:rsid w:val="008C647E"/>
    <w:rsid w:val="008D2692"/>
    <w:rsid w:val="008D3061"/>
    <w:rsid w:val="008D4297"/>
    <w:rsid w:val="008D4567"/>
    <w:rsid w:val="008E09A4"/>
    <w:rsid w:val="008E0C9B"/>
    <w:rsid w:val="008E1245"/>
    <w:rsid w:val="008E3895"/>
    <w:rsid w:val="008E47F8"/>
    <w:rsid w:val="008E4B80"/>
    <w:rsid w:val="008F22B1"/>
    <w:rsid w:val="008F27E2"/>
    <w:rsid w:val="008F2A63"/>
    <w:rsid w:val="008F2B89"/>
    <w:rsid w:val="008F6D92"/>
    <w:rsid w:val="008F7502"/>
    <w:rsid w:val="008F752E"/>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60EB"/>
    <w:rsid w:val="00950852"/>
    <w:rsid w:val="00956081"/>
    <w:rsid w:val="00956BDF"/>
    <w:rsid w:val="00957660"/>
    <w:rsid w:val="0096165F"/>
    <w:rsid w:val="009622BD"/>
    <w:rsid w:val="0096509A"/>
    <w:rsid w:val="00965D68"/>
    <w:rsid w:val="0097205D"/>
    <w:rsid w:val="009736DB"/>
    <w:rsid w:val="00975E83"/>
    <w:rsid w:val="00977553"/>
    <w:rsid w:val="0098116E"/>
    <w:rsid w:val="009829C1"/>
    <w:rsid w:val="009857CF"/>
    <w:rsid w:val="00987DA6"/>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7785"/>
    <w:rsid w:val="009D0967"/>
    <w:rsid w:val="009D1012"/>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277C4"/>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5CD1"/>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8EE"/>
    <w:rsid w:val="00AE5DE6"/>
    <w:rsid w:val="00AE7487"/>
    <w:rsid w:val="00AF3A69"/>
    <w:rsid w:val="00AF443F"/>
    <w:rsid w:val="00AF4868"/>
    <w:rsid w:val="00AF5467"/>
    <w:rsid w:val="00AF54D1"/>
    <w:rsid w:val="00AF5C16"/>
    <w:rsid w:val="00AF5F2F"/>
    <w:rsid w:val="00AF66E8"/>
    <w:rsid w:val="00B0196C"/>
    <w:rsid w:val="00B0332E"/>
    <w:rsid w:val="00B04354"/>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331"/>
    <w:rsid w:val="00B2576B"/>
    <w:rsid w:val="00B263E9"/>
    <w:rsid w:val="00B301F2"/>
    <w:rsid w:val="00B310B5"/>
    <w:rsid w:val="00B324FA"/>
    <w:rsid w:val="00B35713"/>
    <w:rsid w:val="00B37436"/>
    <w:rsid w:val="00B37746"/>
    <w:rsid w:val="00B453A9"/>
    <w:rsid w:val="00B47B7B"/>
    <w:rsid w:val="00B503FD"/>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00E29"/>
    <w:rsid w:val="00C02D40"/>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B19"/>
    <w:rsid w:val="00C319EC"/>
    <w:rsid w:val="00C3542A"/>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B2"/>
    <w:rsid w:val="00C64618"/>
    <w:rsid w:val="00C7007D"/>
    <w:rsid w:val="00C70240"/>
    <w:rsid w:val="00C70B1C"/>
    <w:rsid w:val="00C70C20"/>
    <w:rsid w:val="00C71DA1"/>
    <w:rsid w:val="00C73F2E"/>
    <w:rsid w:val="00C75E01"/>
    <w:rsid w:val="00C76C06"/>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71FE"/>
    <w:rsid w:val="00D1773C"/>
    <w:rsid w:val="00D20747"/>
    <w:rsid w:val="00D21131"/>
    <w:rsid w:val="00D21ADA"/>
    <w:rsid w:val="00D23443"/>
    <w:rsid w:val="00D26B76"/>
    <w:rsid w:val="00D30191"/>
    <w:rsid w:val="00D31027"/>
    <w:rsid w:val="00D315E2"/>
    <w:rsid w:val="00D33AC4"/>
    <w:rsid w:val="00D35BCE"/>
    <w:rsid w:val="00D37795"/>
    <w:rsid w:val="00D378C3"/>
    <w:rsid w:val="00D40BD6"/>
    <w:rsid w:val="00D41B91"/>
    <w:rsid w:val="00D44CA6"/>
    <w:rsid w:val="00D450F8"/>
    <w:rsid w:val="00D456FB"/>
    <w:rsid w:val="00D45D04"/>
    <w:rsid w:val="00D47828"/>
    <w:rsid w:val="00D47875"/>
    <w:rsid w:val="00D47A9D"/>
    <w:rsid w:val="00D53159"/>
    <w:rsid w:val="00D61310"/>
    <w:rsid w:val="00D64F30"/>
    <w:rsid w:val="00D67CFE"/>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535"/>
    <w:rsid w:val="00DF6F7E"/>
    <w:rsid w:val="00E0298C"/>
    <w:rsid w:val="00E02E2F"/>
    <w:rsid w:val="00E049AA"/>
    <w:rsid w:val="00E04ED7"/>
    <w:rsid w:val="00E0582C"/>
    <w:rsid w:val="00E11CE6"/>
    <w:rsid w:val="00E1274D"/>
    <w:rsid w:val="00E13693"/>
    <w:rsid w:val="00E13DC4"/>
    <w:rsid w:val="00E14FB2"/>
    <w:rsid w:val="00E1740D"/>
    <w:rsid w:val="00E2357C"/>
    <w:rsid w:val="00E32168"/>
    <w:rsid w:val="00E33BA9"/>
    <w:rsid w:val="00E3737B"/>
    <w:rsid w:val="00E4341A"/>
    <w:rsid w:val="00E43A9C"/>
    <w:rsid w:val="00E44C1C"/>
    <w:rsid w:val="00E456BF"/>
    <w:rsid w:val="00E52705"/>
    <w:rsid w:val="00E5297D"/>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15E5"/>
    <w:rsid w:val="00EB1FBA"/>
    <w:rsid w:val="00EB72D8"/>
    <w:rsid w:val="00EB7FC6"/>
    <w:rsid w:val="00EC290C"/>
    <w:rsid w:val="00EC293E"/>
    <w:rsid w:val="00EC3734"/>
    <w:rsid w:val="00EC5AA1"/>
    <w:rsid w:val="00EC78BF"/>
    <w:rsid w:val="00EC7B31"/>
    <w:rsid w:val="00ED0147"/>
    <w:rsid w:val="00ED69FA"/>
    <w:rsid w:val="00ED7FE6"/>
    <w:rsid w:val="00EE140B"/>
    <w:rsid w:val="00EE17C0"/>
    <w:rsid w:val="00EE38D9"/>
    <w:rsid w:val="00EE406A"/>
    <w:rsid w:val="00EE4405"/>
    <w:rsid w:val="00EE4E2F"/>
    <w:rsid w:val="00EE7B33"/>
    <w:rsid w:val="00EF2C52"/>
    <w:rsid w:val="00EF4E45"/>
    <w:rsid w:val="00EF5004"/>
    <w:rsid w:val="00F03E71"/>
    <w:rsid w:val="00F040CB"/>
    <w:rsid w:val="00F04A42"/>
    <w:rsid w:val="00F06EE9"/>
    <w:rsid w:val="00F074A1"/>
    <w:rsid w:val="00F10A3D"/>
    <w:rsid w:val="00F10F5F"/>
    <w:rsid w:val="00F1589C"/>
    <w:rsid w:val="00F20798"/>
    <w:rsid w:val="00F20E8E"/>
    <w:rsid w:val="00F23A86"/>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4044"/>
    <w:rsid w:val="00F84C99"/>
    <w:rsid w:val="00F85073"/>
    <w:rsid w:val="00F922CF"/>
    <w:rsid w:val="00F947C8"/>
    <w:rsid w:val="00F96936"/>
    <w:rsid w:val="00F96A4E"/>
    <w:rsid w:val="00FA2A7F"/>
    <w:rsid w:val="00FA33D3"/>
    <w:rsid w:val="00FA613C"/>
    <w:rsid w:val="00FB2DF1"/>
    <w:rsid w:val="00FB343F"/>
    <w:rsid w:val="00FB66D4"/>
    <w:rsid w:val="00FC00F6"/>
    <w:rsid w:val="00FC0734"/>
    <w:rsid w:val="00FC0C4E"/>
    <w:rsid w:val="00FC3495"/>
    <w:rsid w:val="00FE070C"/>
    <w:rsid w:val="00FE40DA"/>
    <w:rsid w:val="00FE4FC5"/>
    <w:rsid w:val="00FE5C5F"/>
    <w:rsid w:val="00FE69E5"/>
    <w:rsid w:val="1FDCBC77"/>
    <w:rsid w:val="3AD7E0FA"/>
    <w:rsid w:val="3FEF998F"/>
    <w:rsid w:val="4EF36DEB"/>
    <w:rsid w:val="5B7F5A98"/>
    <w:rsid w:val="5EFDC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8F35B"/>
  <w15:docId w15:val="{ACFBA0CF-778C-4B67-9EC8-D3E7C075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styleId="aa">
    <w:name w:val="Revision"/>
    <w:hidden/>
    <w:uiPriority w:val="99"/>
    <w:semiHidden/>
    <w:rsid w:val="008F2B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25</cp:revision>
  <cp:lastPrinted>2025-06-04T03:56:00Z</cp:lastPrinted>
  <dcterms:created xsi:type="dcterms:W3CDTF">2025-06-04T01:52:00Z</dcterms:created>
  <dcterms:modified xsi:type="dcterms:W3CDTF">2025-06-04T05:47:00Z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