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3090" w14:textId="77777777" w:rsidR="008F6D3B" w:rsidRPr="00F327FC" w:rsidRDefault="007170C7">
      <w:pPr>
        <w:rPr>
          <w:rFonts w:ascii="黑体" w:eastAsia="黑体" w:hAnsi="黑体"/>
          <w:color w:val="FF0000"/>
          <w:sz w:val="44"/>
          <w:szCs w:val="44"/>
        </w:rPr>
      </w:pPr>
      <w:r w:rsidRPr="00F327FC">
        <w:rPr>
          <w:rFonts w:ascii="黑体" w:eastAsia="黑体" w:hAnsi="黑体" w:hint="eastAsia"/>
          <w:color w:val="FF0000"/>
          <w:sz w:val="44"/>
          <w:szCs w:val="44"/>
        </w:rPr>
        <w:t>中国北方稀土（集团）高科技股份有限公司</w:t>
      </w:r>
    </w:p>
    <w:p w14:paraId="7F48EEDB" w14:textId="77777777" w:rsidR="008F6D3B" w:rsidRPr="00F327FC" w:rsidRDefault="007170C7">
      <w:pPr>
        <w:jc w:val="center"/>
        <w:rPr>
          <w:rFonts w:ascii="黑体" w:eastAsia="黑体" w:hAnsi="黑体"/>
          <w:color w:val="FF0000"/>
          <w:sz w:val="44"/>
          <w:szCs w:val="44"/>
        </w:rPr>
      </w:pPr>
      <w:r w:rsidRPr="00F327FC">
        <w:rPr>
          <w:rFonts w:ascii="黑体" w:eastAsia="黑体" w:hAnsi="黑体" w:hint="eastAsia"/>
          <w:color w:val="FF0000"/>
          <w:sz w:val="44"/>
          <w:szCs w:val="44"/>
        </w:rPr>
        <w:t>投资者关系活动记录表</w:t>
      </w:r>
    </w:p>
    <w:p w14:paraId="2C005327" w14:textId="1E5B4AD4" w:rsidR="008F6D3B" w:rsidRDefault="007170C7" w:rsidP="00714154">
      <w:pPr>
        <w:jc w:val="right"/>
        <w:rPr>
          <w:rFonts w:ascii="宋体" w:eastAsia="宋体" w:hAnsi="宋体"/>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6B546C">
        <w:rPr>
          <w:rFonts w:ascii="宋体" w:eastAsia="宋体" w:hAnsi="宋体"/>
          <w:sz w:val="28"/>
          <w:szCs w:val="28"/>
        </w:rPr>
        <w:t>02</w:t>
      </w:r>
      <w:r w:rsidR="00E102B2">
        <w:rPr>
          <w:rFonts w:ascii="宋体" w:eastAsia="宋体" w:hAnsi="宋体"/>
          <w:sz w:val="28"/>
          <w:szCs w:val="28"/>
        </w:rPr>
        <w:t>5</w:t>
      </w:r>
      <w:r w:rsidR="006B546C">
        <w:rPr>
          <w:rFonts w:ascii="宋体" w:eastAsia="宋体" w:hAnsi="宋体"/>
          <w:sz w:val="28"/>
          <w:szCs w:val="28"/>
        </w:rPr>
        <w:t>-</w:t>
      </w:r>
      <w:r w:rsidR="00E102B2">
        <w:rPr>
          <w:rFonts w:ascii="宋体" w:eastAsia="宋体" w:hAnsi="宋体"/>
          <w:sz w:val="28"/>
          <w:szCs w:val="28"/>
        </w:rPr>
        <w:t>00</w:t>
      </w:r>
      <w:r w:rsidR="00CC42FE">
        <w:rPr>
          <w:rFonts w:ascii="宋体" w:eastAsia="宋体" w:hAnsi="宋体"/>
          <w:sz w:val="28"/>
          <w:szCs w:val="28"/>
        </w:rPr>
        <w:t>6</w:t>
      </w:r>
    </w:p>
    <w:tbl>
      <w:tblPr>
        <w:tblStyle w:val="a6"/>
        <w:tblW w:w="8642" w:type="dxa"/>
        <w:jc w:val="center"/>
        <w:tblLook w:val="04A0" w:firstRow="1" w:lastRow="0" w:firstColumn="1" w:lastColumn="0" w:noHBand="0" w:noVBand="1"/>
      </w:tblPr>
      <w:tblGrid>
        <w:gridCol w:w="1893"/>
        <w:gridCol w:w="6749"/>
      </w:tblGrid>
      <w:tr w:rsidR="008F6D3B" w14:paraId="28C78C41" w14:textId="77777777" w:rsidTr="00714154">
        <w:trPr>
          <w:jc w:val="center"/>
        </w:trPr>
        <w:tc>
          <w:tcPr>
            <w:tcW w:w="1893" w:type="dxa"/>
            <w:vAlign w:val="center"/>
          </w:tcPr>
          <w:p w14:paraId="2382C1EE"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投资者关系</w:t>
            </w:r>
          </w:p>
          <w:p w14:paraId="6A569B3A"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749" w:type="dxa"/>
          </w:tcPr>
          <w:p w14:paraId="178E031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sidR="001D4AD2">
              <w:rPr>
                <w:rFonts w:ascii="宋体" w:eastAsia="宋体" w:hAnsi="宋体" w:hint="eastAsia"/>
                <w:sz w:val="28"/>
                <w:szCs w:val="28"/>
              </w:rPr>
              <w:t>□</w:t>
            </w:r>
            <w:r>
              <w:rPr>
                <w:rFonts w:ascii="宋体" w:eastAsia="宋体" w:hAnsi="宋体" w:hint="eastAsia"/>
                <w:sz w:val="28"/>
                <w:szCs w:val="28"/>
              </w:rPr>
              <w:t>个人投资者调研</w:t>
            </w:r>
          </w:p>
          <w:p w14:paraId="3E1A8A30" w14:textId="77777777" w:rsidR="008F6D3B" w:rsidRDefault="001D4AD2">
            <w:pPr>
              <w:spacing w:line="540" w:lineRule="exact"/>
              <w:rPr>
                <w:rFonts w:ascii="宋体" w:eastAsia="宋体" w:hAnsi="宋体"/>
                <w:sz w:val="28"/>
                <w:szCs w:val="28"/>
              </w:rPr>
            </w:pPr>
            <w:r>
              <w:rPr>
                <w:rFonts w:ascii="宋体" w:eastAsia="宋体" w:hAnsi="宋体" w:hint="eastAsia"/>
                <w:sz w:val="28"/>
                <w:szCs w:val="28"/>
              </w:rPr>
              <w:t>□</w:t>
            </w:r>
            <w:r w:rsidR="007170C7">
              <w:rPr>
                <w:rFonts w:ascii="宋体" w:eastAsia="宋体" w:hAnsi="宋体" w:hint="eastAsia"/>
                <w:sz w:val="28"/>
                <w:szCs w:val="28"/>
              </w:rPr>
              <w:t>分析</w:t>
            </w:r>
            <w:proofErr w:type="gramStart"/>
            <w:r w:rsidR="007170C7">
              <w:rPr>
                <w:rFonts w:ascii="宋体" w:eastAsia="宋体" w:hAnsi="宋体" w:hint="eastAsia"/>
                <w:sz w:val="28"/>
                <w:szCs w:val="28"/>
              </w:rPr>
              <w:t>师会议</w:t>
            </w:r>
            <w:proofErr w:type="gramEnd"/>
            <w:r w:rsidR="007170C7">
              <w:rPr>
                <w:rFonts w:ascii="宋体" w:eastAsia="宋体" w:hAnsi="宋体" w:hint="eastAsia"/>
                <w:sz w:val="28"/>
                <w:szCs w:val="28"/>
              </w:rPr>
              <w:t xml:space="preserve"> </w:t>
            </w:r>
            <w:r w:rsidR="00B17242">
              <w:rPr>
                <w:rFonts w:ascii="宋体" w:eastAsia="宋体" w:hAnsi="宋体"/>
                <w:sz w:val="28"/>
                <w:szCs w:val="28"/>
              </w:rPr>
              <w:t xml:space="preserve">     </w:t>
            </w:r>
            <w:r w:rsidR="001C2B1A">
              <w:rPr>
                <w:rFonts w:ascii="宋体" w:eastAsia="宋体" w:hAnsi="宋体"/>
                <w:sz w:val="28"/>
                <w:szCs w:val="28"/>
              </w:rPr>
              <w:t xml:space="preserve"> </w:t>
            </w:r>
            <w:r w:rsidR="007170C7">
              <w:rPr>
                <w:rFonts w:ascii="宋体" w:eastAsia="宋体" w:hAnsi="宋体" w:hint="eastAsia"/>
                <w:sz w:val="28"/>
                <w:szCs w:val="28"/>
              </w:rPr>
              <w:t>□现场参观</w:t>
            </w:r>
          </w:p>
          <w:p w14:paraId="1B3429A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3B2FD4A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sidR="001673A3">
              <w:rPr>
                <w:rFonts w:ascii="宋体" w:eastAsia="宋体" w:hAnsi="宋体" w:hint="eastAsia"/>
                <w:sz w:val="28"/>
                <w:szCs w:val="28"/>
              </w:rPr>
              <w:t>□</w:t>
            </w:r>
            <w:r>
              <w:rPr>
                <w:rFonts w:ascii="宋体" w:eastAsia="宋体" w:hAnsi="宋体" w:hint="eastAsia"/>
                <w:sz w:val="28"/>
                <w:szCs w:val="28"/>
              </w:rPr>
              <w:t>路演活动</w:t>
            </w:r>
          </w:p>
          <w:p w14:paraId="34FEA9DE"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14:paraId="3EB41CC4" w14:textId="77777777" w:rsidTr="00714154">
        <w:trPr>
          <w:trHeight w:val="560"/>
          <w:jc w:val="center"/>
        </w:trPr>
        <w:tc>
          <w:tcPr>
            <w:tcW w:w="1893" w:type="dxa"/>
            <w:vAlign w:val="center"/>
          </w:tcPr>
          <w:p w14:paraId="0A5C74F4"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参会单位</w:t>
            </w:r>
          </w:p>
        </w:tc>
        <w:tc>
          <w:tcPr>
            <w:tcW w:w="6749" w:type="dxa"/>
            <w:vAlign w:val="center"/>
          </w:tcPr>
          <w:p w14:paraId="17FF783B" w14:textId="6E3600B0" w:rsidR="008F6D3B" w:rsidRPr="00D97D86" w:rsidRDefault="00D33980" w:rsidP="001C5AC8">
            <w:pPr>
              <w:spacing w:line="540" w:lineRule="exact"/>
              <w:rPr>
                <w:rFonts w:ascii="宋体" w:eastAsia="宋体" w:hAnsi="宋体"/>
                <w:sz w:val="28"/>
                <w:szCs w:val="28"/>
              </w:rPr>
            </w:pPr>
            <w:r>
              <w:rPr>
                <w:rFonts w:ascii="宋体" w:eastAsia="宋体" w:hAnsi="宋体" w:hint="eastAsia"/>
                <w:sz w:val="28"/>
                <w:szCs w:val="28"/>
              </w:rPr>
              <w:t>上海东方证券资产管理有限公司</w:t>
            </w:r>
          </w:p>
        </w:tc>
      </w:tr>
      <w:tr w:rsidR="008F6D3B" w14:paraId="6E914186" w14:textId="77777777" w:rsidTr="00714154">
        <w:trPr>
          <w:jc w:val="center"/>
        </w:trPr>
        <w:tc>
          <w:tcPr>
            <w:tcW w:w="1893" w:type="dxa"/>
            <w:vAlign w:val="center"/>
          </w:tcPr>
          <w:p w14:paraId="1EC060EC"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749" w:type="dxa"/>
            <w:vAlign w:val="center"/>
          </w:tcPr>
          <w:p w14:paraId="55530FC8" w14:textId="27964B81" w:rsidR="008F6D3B" w:rsidRPr="00A10818" w:rsidRDefault="007170C7" w:rsidP="00A10818">
            <w:pPr>
              <w:spacing w:line="240" w:lineRule="auto"/>
              <w:rPr>
                <w:rFonts w:ascii="宋体" w:eastAsia="宋体" w:hAnsi="宋体"/>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00E102B2">
              <w:rPr>
                <w:rFonts w:ascii="宋体" w:eastAsia="宋体" w:hAnsi="宋体" w:hint="eastAsia"/>
                <w:sz w:val="28"/>
                <w:szCs w:val="28"/>
              </w:rPr>
              <w:t>5</w:t>
            </w:r>
            <w:r w:rsidRPr="00A10818">
              <w:rPr>
                <w:rFonts w:ascii="宋体" w:eastAsia="宋体" w:hAnsi="宋体" w:hint="eastAsia"/>
                <w:sz w:val="28"/>
                <w:szCs w:val="28"/>
              </w:rPr>
              <w:t>年</w:t>
            </w:r>
            <w:r w:rsidR="00CC42FE">
              <w:rPr>
                <w:rFonts w:ascii="宋体" w:eastAsia="宋体" w:hAnsi="宋体" w:hint="eastAsia"/>
                <w:sz w:val="28"/>
                <w:szCs w:val="28"/>
              </w:rPr>
              <w:t>5</w:t>
            </w:r>
            <w:r w:rsidRPr="00A10818">
              <w:rPr>
                <w:rFonts w:ascii="宋体" w:eastAsia="宋体" w:hAnsi="宋体" w:hint="eastAsia"/>
                <w:sz w:val="28"/>
                <w:szCs w:val="28"/>
              </w:rPr>
              <w:t>月</w:t>
            </w:r>
            <w:r w:rsidR="00CC42FE">
              <w:rPr>
                <w:rFonts w:ascii="宋体" w:eastAsia="宋体" w:hAnsi="宋体" w:hint="eastAsia"/>
                <w:sz w:val="28"/>
                <w:szCs w:val="28"/>
              </w:rPr>
              <w:t>21</w:t>
            </w:r>
            <w:r w:rsidR="00A56397" w:rsidRPr="00A10818">
              <w:rPr>
                <w:rFonts w:ascii="宋体" w:eastAsia="宋体" w:hAnsi="宋体" w:hint="eastAsia"/>
                <w:sz w:val="28"/>
                <w:szCs w:val="28"/>
              </w:rPr>
              <w:t>日</w:t>
            </w:r>
            <w:r w:rsidR="007818D7">
              <w:rPr>
                <w:rFonts w:ascii="宋体" w:eastAsia="宋体" w:hAnsi="宋体" w:hint="eastAsia"/>
                <w:sz w:val="28"/>
                <w:szCs w:val="28"/>
              </w:rPr>
              <w:t>下午</w:t>
            </w:r>
          </w:p>
        </w:tc>
      </w:tr>
      <w:tr w:rsidR="008F6D3B" w14:paraId="0A321435" w14:textId="77777777" w:rsidTr="00714154">
        <w:trPr>
          <w:jc w:val="center"/>
        </w:trPr>
        <w:tc>
          <w:tcPr>
            <w:tcW w:w="1893" w:type="dxa"/>
            <w:vAlign w:val="center"/>
          </w:tcPr>
          <w:p w14:paraId="558B91A9"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749" w:type="dxa"/>
            <w:vAlign w:val="center"/>
          </w:tcPr>
          <w:p w14:paraId="665FF475" w14:textId="3F00BAD7" w:rsidR="008F6D3B" w:rsidRPr="00A10818" w:rsidRDefault="00A56397" w:rsidP="00071B8F">
            <w:pPr>
              <w:spacing w:line="240" w:lineRule="auto"/>
              <w:rPr>
                <w:rFonts w:ascii="宋体" w:eastAsia="宋体" w:hAnsi="宋体"/>
                <w:sz w:val="28"/>
                <w:szCs w:val="28"/>
              </w:rPr>
            </w:pPr>
            <w:r w:rsidRPr="00A10818">
              <w:rPr>
                <w:rFonts w:ascii="宋体" w:eastAsia="宋体" w:hAnsi="宋体" w:hint="eastAsia"/>
                <w:sz w:val="28"/>
                <w:szCs w:val="28"/>
              </w:rPr>
              <w:t>公司</w:t>
            </w:r>
            <w:r w:rsidRPr="00A10818">
              <w:rPr>
                <w:rFonts w:ascii="宋体" w:eastAsia="宋体" w:hAnsi="宋体" w:cs="微软雅黑" w:hint="eastAsia"/>
                <w:sz w:val="28"/>
                <w:szCs w:val="28"/>
              </w:rPr>
              <w:t>办</w:t>
            </w:r>
            <w:r w:rsidRPr="00A10818">
              <w:rPr>
                <w:rFonts w:ascii="宋体" w:eastAsia="宋体" w:hAnsi="宋体" w:cs="MS Gothic" w:hint="eastAsia"/>
                <w:sz w:val="28"/>
                <w:szCs w:val="28"/>
              </w:rPr>
              <w:t>公楼</w:t>
            </w:r>
            <w:r w:rsidR="00071B8F">
              <w:rPr>
                <w:rFonts w:ascii="宋体" w:eastAsia="宋体" w:hAnsi="宋体" w:hint="eastAsia"/>
                <w:sz w:val="28"/>
                <w:szCs w:val="28"/>
              </w:rPr>
              <w:t>1006会议</w:t>
            </w:r>
            <w:r w:rsidR="003A78D4">
              <w:rPr>
                <w:rFonts w:ascii="宋体" w:eastAsia="宋体" w:hAnsi="宋体" w:hint="eastAsia"/>
                <w:sz w:val="28"/>
                <w:szCs w:val="28"/>
              </w:rPr>
              <w:t>室</w:t>
            </w:r>
            <w:r w:rsidR="00CC42FE">
              <w:rPr>
                <w:rFonts w:ascii="宋体" w:eastAsia="宋体" w:hAnsi="宋体" w:hint="eastAsia"/>
                <w:sz w:val="28"/>
                <w:szCs w:val="28"/>
              </w:rPr>
              <w:t>现场</w:t>
            </w:r>
            <w:r w:rsidR="007818D7">
              <w:rPr>
                <w:rFonts w:ascii="宋体" w:eastAsia="宋体" w:hAnsi="宋体" w:hint="eastAsia"/>
                <w:sz w:val="28"/>
                <w:szCs w:val="28"/>
              </w:rPr>
              <w:t>调研</w:t>
            </w:r>
          </w:p>
        </w:tc>
      </w:tr>
      <w:tr w:rsidR="008F6D3B" w14:paraId="5ACA10D4" w14:textId="77777777" w:rsidTr="00714154">
        <w:trPr>
          <w:trHeight w:val="2375"/>
          <w:jc w:val="center"/>
        </w:trPr>
        <w:tc>
          <w:tcPr>
            <w:tcW w:w="1893" w:type="dxa"/>
            <w:vAlign w:val="center"/>
          </w:tcPr>
          <w:p w14:paraId="3E3DF7B7"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749" w:type="dxa"/>
            <w:vAlign w:val="center"/>
          </w:tcPr>
          <w:p w14:paraId="6A5505BD" w14:textId="77777777" w:rsidR="008F6D3B" w:rsidRPr="00A10818" w:rsidRDefault="00390401" w:rsidP="00865232">
            <w:pPr>
              <w:spacing w:line="540" w:lineRule="exact"/>
              <w:rPr>
                <w:rFonts w:ascii="宋体" w:eastAsia="宋体" w:hAnsi="宋体"/>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proofErr w:type="gramStart"/>
            <w:r w:rsidR="007170C7" w:rsidRPr="00A10818">
              <w:rPr>
                <w:rFonts w:ascii="宋体" w:eastAsia="宋体" w:hAnsi="宋体" w:cs="微软雅黑" w:hint="eastAsia"/>
                <w:sz w:val="28"/>
                <w:szCs w:val="28"/>
              </w:rPr>
              <w:t>规</w:t>
            </w:r>
            <w:proofErr w:type="gramEnd"/>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002835C4">
              <w:rPr>
                <w:rFonts w:ascii="宋体" w:eastAsia="宋体" w:hAnsi="宋体" w:cs="微软雅黑" w:hint="eastAsia"/>
                <w:sz w:val="28"/>
                <w:szCs w:val="28"/>
              </w:rPr>
              <w:t>先生</w:t>
            </w:r>
            <w:r w:rsidRPr="00A10818">
              <w:rPr>
                <w:rFonts w:ascii="宋体" w:eastAsia="宋体" w:hAnsi="宋体" w:hint="eastAsia"/>
                <w:sz w:val="28"/>
                <w:szCs w:val="28"/>
              </w:rPr>
              <w:t>，</w:t>
            </w:r>
            <w:r w:rsidR="00E40BBE" w:rsidRPr="006B546C">
              <w:rPr>
                <w:rFonts w:ascii="宋体" w:eastAsia="宋体" w:hAnsi="宋体" w:hint="eastAsia"/>
                <w:sz w:val="28"/>
                <w:szCs w:val="28"/>
              </w:rPr>
              <w:t>证券部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14:paraId="23436B2F" w14:textId="77777777" w:rsidTr="00714154">
        <w:trPr>
          <w:trHeight w:val="416"/>
          <w:jc w:val="center"/>
        </w:trPr>
        <w:tc>
          <w:tcPr>
            <w:tcW w:w="1893" w:type="dxa"/>
            <w:vAlign w:val="center"/>
          </w:tcPr>
          <w:p w14:paraId="14F487CF"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749" w:type="dxa"/>
          </w:tcPr>
          <w:p w14:paraId="4EE14783" w14:textId="67C73CD1" w:rsidR="00E102B2" w:rsidRPr="00E102B2" w:rsidRDefault="001C5AC8" w:rsidP="00E102B2">
            <w:pPr>
              <w:spacing w:line="520" w:lineRule="exact"/>
              <w:ind w:firstLineChars="200" w:firstLine="562"/>
              <w:rPr>
                <w:rFonts w:ascii="宋体" w:eastAsia="宋体" w:hAnsi="宋体"/>
                <w:b/>
                <w:sz w:val="28"/>
                <w:szCs w:val="28"/>
              </w:rPr>
            </w:pPr>
            <w:r>
              <w:rPr>
                <w:rFonts w:ascii="宋体" w:eastAsia="宋体" w:hAnsi="宋体" w:hint="eastAsia"/>
                <w:b/>
                <w:sz w:val="28"/>
                <w:szCs w:val="28"/>
              </w:rPr>
              <w:t>问：公司一季度</w:t>
            </w:r>
            <w:r w:rsidR="007818D7">
              <w:rPr>
                <w:rFonts w:ascii="宋体" w:eastAsia="宋体" w:hAnsi="宋体" w:hint="eastAsia"/>
                <w:b/>
                <w:sz w:val="28"/>
                <w:szCs w:val="28"/>
              </w:rPr>
              <w:t>经营亮点？</w:t>
            </w:r>
          </w:p>
          <w:p w14:paraId="51B6018A" w14:textId="5763F7E6" w:rsidR="001C5AC8" w:rsidRPr="001C5AC8" w:rsidRDefault="004330FC" w:rsidP="001C5AC8">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001C5AC8" w:rsidRPr="001C5AC8">
              <w:rPr>
                <w:rFonts w:ascii="宋体" w:eastAsia="宋体" w:hAnsi="宋体" w:hint="eastAsia"/>
                <w:sz w:val="28"/>
                <w:szCs w:val="28"/>
              </w:rPr>
              <w:t>2025年第一季度，公司实现营业收入92.8亿</w:t>
            </w:r>
            <w:r w:rsidR="0091641C">
              <w:rPr>
                <w:rFonts w:ascii="宋体" w:eastAsia="宋体" w:hAnsi="宋体" w:hint="eastAsia"/>
                <w:sz w:val="28"/>
                <w:szCs w:val="28"/>
              </w:rPr>
              <w:t>元</w:t>
            </w:r>
            <w:r w:rsidR="001C5AC8" w:rsidRPr="001C5AC8">
              <w:rPr>
                <w:rFonts w:ascii="宋体" w:eastAsia="宋体" w:hAnsi="宋体" w:hint="eastAsia"/>
                <w:sz w:val="28"/>
                <w:szCs w:val="28"/>
              </w:rPr>
              <w:t>，上年同期为57.6亿</w:t>
            </w:r>
            <w:r w:rsidR="0091641C">
              <w:rPr>
                <w:rFonts w:ascii="宋体" w:eastAsia="宋体" w:hAnsi="宋体" w:hint="eastAsia"/>
                <w:sz w:val="28"/>
                <w:szCs w:val="28"/>
              </w:rPr>
              <w:t>元</w:t>
            </w:r>
            <w:r w:rsidR="001C5AC8" w:rsidRPr="001C5AC8">
              <w:rPr>
                <w:rFonts w:ascii="宋体" w:eastAsia="宋体" w:hAnsi="宋体" w:hint="eastAsia"/>
                <w:sz w:val="28"/>
                <w:szCs w:val="28"/>
              </w:rPr>
              <w:t>，同比增长61.19%；归属于上市公司股东的净利润4.3亿</w:t>
            </w:r>
            <w:r w:rsidR="0091641C">
              <w:rPr>
                <w:rFonts w:ascii="宋体" w:eastAsia="宋体" w:hAnsi="宋体" w:hint="eastAsia"/>
                <w:sz w:val="28"/>
                <w:szCs w:val="28"/>
              </w:rPr>
              <w:t>元</w:t>
            </w:r>
            <w:r w:rsidR="001C5AC8" w:rsidRPr="001C5AC8">
              <w:rPr>
                <w:rFonts w:ascii="宋体" w:eastAsia="宋体" w:hAnsi="宋体" w:hint="eastAsia"/>
                <w:sz w:val="28"/>
                <w:szCs w:val="28"/>
              </w:rPr>
              <w:t>，上年同期为0.52亿</w:t>
            </w:r>
            <w:r w:rsidR="0091641C">
              <w:rPr>
                <w:rFonts w:ascii="宋体" w:eastAsia="宋体" w:hAnsi="宋体" w:hint="eastAsia"/>
                <w:sz w:val="28"/>
                <w:szCs w:val="28"/>
              </w:rPr>
              <w:t>元</w:t>
            </w:r>
            <w:r w:rsidR="001C5AC8" w:rsidRPr="001C5AC8">
              <w:rPr>
                <w:rFonts w:ascii="宋体" w:eastAsia="宋体" w:hAnsi="宋体" w:hint="eastAsia"/>
                <w:sz w:val="28"/>
                <w:szCs w:val="28"/>
              </w:rPr>
              <w:t>，同比增长727.3%；归属于上市公司股东的扣除非经常性损益的净利润4.3亿</w:t>
            </w:r>
            <w:r w:rsidR="0091641C">
              <w:rPr>
                <w:rFonts w:ascii="宋体" w:eastAsia="宋体" w:hAnsi="宋体" w:hint="eastAsia"/>
                <w:sz w:val="28"/>
                <w:szCs w:val="28"/>
              </w:rPr>
              <w:t>元</w:t>
            </w:r>
            <w:r w:rsidR="001C5AC8" w:rsidRPr="001C5AC8">
              <w:rPr>
                <w:rFonts w:ascii="宋体" w:eastAsia="宋体" w:hAnsi="宋体" w:hint="eastAsia"/>
                <w:sz w:val="28"/>
                <w:szCs w:val="28"/>
              </w:rPr>
              <w:t>，上年同期为0.03亿</w:t>
            </w:r>
            <w:r w:rsidR="0091641C">
              <w:rPr>
                <w:rFonts w:ascii="宋体" w:eastAsia="宋体" w:hAnsi="宋体" w:hint="eastAsia"/>
                <w:sz w:val="28"/>
                <w:szCs w:val="28"/>
              </w:rPr>
              <w:t>元</w:t>
            </w:r>
            <w:r w:rsidR="001C5AC8" w:rsidRPr="001C5AC8">
              <w:rPr>
                <w:rFonts w:ascii="宋体" w:eastAsia="宋体" w:hAnsi="宋体" w:hint="eastAsia"/>
                <w:sz w:val="28"/>
                <w:szCs w:val="28"/>
              </w:rPr>
              <w:t>，同比增长11622.98%。公司2025年第一季度主要经营数据：稀土氧化物生产量0.57万吨，同比增长33.99%，销售量1.06万吨，同比增长57.61%；稀土盐类生产量3.74万吨，同比增长1.25%，销售量3.21万</w:t>
            </w:r>
            <w:r w:rsidR="001C5AC8" w:rsidRPr="001C5AC8">
              <w:rPr>
                <w:rFonts w:ascii="宋体" w:eastAsia="宋体" w:hAnsi="宋体" w:hint="eastAsia"/>
                <w:sz w:val="28"/>
                <w:szCs w:val="28"/>
              </w:rPr>
              <w:lastRenderedPageBreak/>
              <w:t>吨，同比增长52.95%；稀土金属生产量1.21万吨，同比增长56.50%，销售量1.13万吨，同比增长46.55%；磁性材料生产量1.64万吨，同比增长40.88%，销售量1.62万吨，同比增长46.63%；储氢材料生产量0.05万吨，同比增长21.33%，销售量0.05万吨，同比增长20.79%。公司紧抓市场有利时机，围绕全年生产经营任务目标，深入落实新发展理念，构建新发展格局。在生产经营方面，公司一是科学组产，灵活调整原料配置，一季度稀土冶炼分离产品产量、稀土金属产量及稀土功能材料产量实现同比增长。二是调整优化冶炼</w:t>
            </w:r>
            <w:proofErr w:type="gramStart"/>
            <w:r w:rsidR="001C5AC8" w:rsidRPr="001C5AC8">
              <w:rPr>
                <w:rFonts w:ascii="宋体" w:eastAsia="宋体" w:hAnsi="宋体" w:hint="eastAsia"/>
                <w:sz w:val="28"/>
                <w:szCs w:val="28"/>
              </w:rPr>
              <w:t>分离产线结构</w:t>
            </w:r>
            <w:proofErr w:type="gramEnd"/>
            <w:r w:rsidR="001C5AC8" w:rsidRPr="001C5AC8">
              <w:rPr>
                <w:rFonts w:ascii="宋体" w:eastAsia="宋体" w:hAnsi="宋体" w:hint="eastAsia"/>
                <w:sz w:val="28"/>
                <w:szCs w:val="28"/>
              </w:rPr>
              <w:t>，大幅提升单</w:t>
            </w:r>
            <w:proofErr w:type="gramStart"/>
            <w:r w:rsidR="001C5AC8" w:rsidRPr="001C5AC8">
              <w:rPr>
                <w:rFonts w:ascii="宋体" w:eastAsia="宋体" w:hAnsi="宋体" w:hint="eastAsia"/>
                <w:sz w:val="28"/>
                <w:szCs w:val="28"/>
              </w:rPr>
              <w:t>镧</w:t>
            </w:r>
            <w:proofErr w:type="gramEnd"/>
            <w:r w:rsidR="001C5AC8" w:rsidRPr="001C5AC8">
              <w:rPr>
                <w:rFonts w:ascii="宋体" w:eastAsia="宋体" w:hAnsi="宋体" w:hint="eastAsia"/>
                <w:sz w:val="28"/>
                <w:szCs w:val="28"/>
              </w:rPr>
              <w:t>、单</w:t>
            </w:r>
            <w:proofErr w:type="gramStart"/>
            <w:r w:rsidR="001C5AC8" w:rsidRPr="001C5AC8">
              <w:rPr>
                <w:rFonts w:ascii="宋体" w:eastAsia="宋体" w:hAnsi="宋体" w:hint="eastAsia"/>
                <w:sz w:val="28"/>
                <w:szCs w:val="28"/>
              </w:rPr>
              <w:t>铈</w:t>
            </w:r>
            <w:proofErr w:type="gramEnd"/>
            <w:r w:rsidR="001C5AC8" w:rsidRPr="001C5AC8">
              <w:rPr>
                <w:rFonts w:ascii="宋体" w:eastAsia="宋体" w:hAnsi="宋体" w:hint="eastAsia"/>
                <w:sz w:val="28"/>
                <w:szCs w:val="28"/>
              </w:rPr>
              <w:t>生产能力；以市场为导向，推行</w:t>
            </w:r>
            <w:r w:rsidR="00A84B5F">
              <w:rPr>
                <w:rFonts w:ascii="宋体" w:eastAsia="宋体" w:hAnsi="宋体" w:hint="eastAsia"/>
                <w:sz w:val="28"/>
                <w:szCs w:val="28"/>
              </w:rPr>
              <w:t>新</w:t>
            </w:r>
            <w:bookmarkStart w:id="0" w:name="_GoBack"/>
            <w:bookmarkEnd w:id="0"/>
            <w:r w:rsidR="001C5AC8" w:rsidRPr="001C5AC8">
              <w:rPr>
                <w:rFonts w:ascii="宋体" w:eastAsia="宋体" w:hAnsi="宋体" w:hint="eastAsia"/>
                <w:sz w:val="28"/>
                <w:szCs w:val="28"/>
              </w:rPr>
              <w:t>品种稀土产品</w:t>
            </w:r>
            <w:proofErr w:type="gramStart"/>
            <w:r w:rsidR="001C5AC8" w:rsidRPr="001C5AC8">
              <w:rPr>
                <w:rFonts w:ascii="宋体" w:eastAsia="宋体" w:hAnsi="宋体" w:hint="eastAsia"/>
                <w:sz w:val="28"/>
                <w:szCs w:val="28"/>
              </w:rPr>
              <w:t>研</w:t>
            </w:r>
            <w:proofErr w:type="gramEnd"/>
            <w:r w:rsidR="001C5AC8" w:rsidRPr="001C5AC8">
              <w:rPr>
                <w:rFonts w:ascii="宋体" w:eastAsia="宋体" w:hAnsi="宋体" w:hint="eastAsia"/>
                <w:sz w:val="28"/>
                <w:szCs w:val="28"/>
              </w:rPr>
              <w:t>产销一体化机制，实现无油碳酸</w:t>
            </w:r>
            <w:proofErr w:type="gramStart"/>
            <w:r w:rsidR="001C5AC8" w:rsidRPr="001C5AC8">
              <w:rPr>
                <w:rFonts w:ascii="宋体" w:eastAsia="宋体" w:hAnsi="宋体" w:hint="eastAsia"/>
                <w:sz w:val="28"/>
                <w:szCs w:val="28"/>
              </w:rPr>
              <w:t>铈</w:t>
            </w:r>
            <w:proofErr w:type="gramEnd"/>
            <w:r w:rsidR="001C5AC8" w:rsidRPr="001C5AC8">
              <w:rPr>
                <w:rFonts w:ascii="宋体" w:eastAsia="宋体" w:hAnsi="宋体" w:hint="eastAsia"/>
                <w:sz w:val="28"/>
                <w:szCs w:val="28"/>
              </w:rPr>
              <w:t>、低氯根碳酸</w:t>
            </w:r>
            <w:proofErr w:type="gramStart"/>
            <w:r w:rsidR="001C5AC8" w:rsidRPr="001C5AC8">
              <w:rPr>
                <w:rFonts w:ascii="宋体" w:eastAsia="宋体" w:hAnsi="宋体" w:hint="eastAsia"/>
                <w:sz w:val="28"/>
                <w:szCs w:val="28"/>
              </w:rPr>
              <w:t>铈等小特新产品</w:t>
            </w:r>
            <w:proofErr w:type="gramEnd"/>
            <w:r w:rsidR="001C5AC8" w:rsidRPr="001C5AC8">
              <w:rPr>
                <w:rFonts w:ascii="宋体" w:eastAsia="宋体" w:hAnsi="宋体" w:hint="eastAsia"/>
                <w:sz w:val="28"/>
                <w:szCs w:val="28"/>
              </w:rPr>
              <w:t>投放市场，实现12款新开发固态储氢材料批量化生产与销售。在营销运作方面，公司一是以市场需求为导向，深化营销模式创新，强化营销运作，主要产品销量同比增长；精简</w:t>
            </w:r>
            <w:proofErr w:type="gramStart"/>
            <w:r w:rsidR="001C5AC8" w:rsidRPr="001C5AC8">
              <w:rPr>
                <w:rFonts w:ascii="宋体" w:eastAsia="宋体" w:hAnsi="宋体" w:hint="eastAsia"/>
                <w:sz w:val="28"/>
                <w:szCs w:val="28"/>
              </w:rPr>
              <w:t>优化长协客户</w:t>
            </w:r>
            <w:proofErr w:type="gramEnd"/>
            <w:r w:rsidR="001C5AC8" w:rsidRPr="001C5AC8">
              <w:rPr>
                <w:rFonts w:ascii="宋体" w:eastAsia="宋体" w:hAnsi="宋体" w:hint="eastAsia"/>
                <w:sz w:val="28"/>
                <w:szCs w:val="28"/>
              </w:rPr>
              <w:t>数量及销量份额，</w:t>
            </w:r>
            <w:proofErr w:type="gramStart"/>
            <w:r w:rsidR="001C5AC8" w:rsidRPr="001C5AC8">
              <w:rPr>
                <w:rFonts w:ascii="宋体" w:eastAsia="宋体" w:hAnsi="宋体" w:hint="eastAsia"/>
                <w:sz w:val="28"/>
                <w:szCs w:val="28"/>
              </w:rPr>
              <w:t>提升长协外</w:t>
            </w:r>
            <w:proofErr w:type="gramEnd"/>
            <w:r w:rsidR="001C5AC8" w:rsidRPr="001C5AC8">
              <w:rPr>
                <w:rFonts w:ascii="宋体" w:eastAsia="宋体" w:hAnsi="宋体" w:hint="eastAsia"/>
                <w:sz w:val="28"/>
                <w:szCs w:val="28"/>
              </w:rPr>
              <w:t>产品销售规模，进一步提高市场参与度。二是优化完善差异化定价新机制，公司稀土产品价格</w:t>
            </w:r>
            <w:proofErr w:type="gramStart"/>
            <w:r w:rsidR="001C5AC8" w:rsidRPr="001C5AC8">
              <w:rPr>
                <w:rFonts w:ascii="宋体" w:eastAsia="宋体" w:hAnsi="宋体" w:hint="eastAsia"/>
                <w:sz w:val="28"/>
                <w:szCs w:val="28"/>
              </w:rPr>
              <w:t>掌控力和</w:t>
            </w:r>
            <w:proofErr w:type="gramEnd"/>
            <w:r w:rsidR="001C5AC8" w:rsidRPr="001C5AC8">
              <w:rPr>
                <w:rFonts w:ascii="宋体" w:eastAsia="宋体" w:hAnsi="宋体" w:hint="eastAsia"/>
                <w:sz w:val="28"/>
                <w:szCs w:val="28"/>
              </w:rPr>
              <w:t>市场影响力进一步提升。三是积极拓展合</w:t>
            </w:r>
            <w:proofErr w:type="gramStart"/>
            <w:r w:rsidR="001C5AC8" w:rsidRPr="001C5AC8">
              <w:rPr>
                <w:rFonts w:ascii="宋体" w:eastAsia="宋体" w:hAnsi="宋体" w:hint="eastAsia"/>
                <w:sz w:val="28"/>
                <w:szCs w:val="28"/>
              </w:rPr>
              <w:t>规</w:t>
            </w:r>
            <w:proofErr w:type="gramEnd"/>
            <w:r w:rsidR="001C5AC8" w:rsidRPr="001C5AC8">
              <w:rPr>
                <w:rFonts w:ascii="宋体" w:eastAsia="宋体" w:hAnsi="宋体" w:hint="eastAsia"/>
                <w:sz w:val="28"/>
                <w:szCs w:val="28"/>
              </w:rPr>
              <w:t>贸易渠道，稀土产品贸易收入同比增加。此外，公司的合资合作和基建技改项目有序推进，科技创新贡献力持续增强，管理创新驱动高质量发展质效巩固增强，ESG、合</w:t>
            </w:r>
            <w:proofErr w:type="gramStart"/>
            <w:r w:rsidR="001C5AC8" w:rsidRPr="001C5AC8">
              <w:rPr>
                <w:rFonts w:ascii="宋体" w:eastAsia="宋体" w:hAnsi="宋体" w:hint="eastAsia"/>
                <w:sz w:val="28"/>
                <w:szCs w:val="28"/>
              </w:rPr>
              <w:t>规</w:t>
            </w:r>
            <w:proofErr w:type="gramEnd"/>
            <w:r w:rsidR="001C5AC8" w:rsidRPr="001C5AC8">
              <w:rPr>
                <w:rFonts w:ascii="宋体" w:eastAsia="宋体" w:hAnsi="宋体" w:hint="eastAsia"/>
                <w:sz w:val="28"/>
                <w:szCs w:val="28"/>
              </w:rPr>
              <w:t>和市值管理有序推进。生产经营管理各项工作的协同推进和高效开展为公司一季度业绩同比大幅增长奠定了坚实基础。市场方面，受上游原料供应增量放缓及下游消费刺激等政策影</w:t>
            </w:r>
            <w:r w:rsidR="001C5AC8" w:rsidRPr="001C5AC8">
              <w:rPr>
                <w:rFonts w:ascii="宋体" w:eastAsia="宋体" w:hAnsi="宋体" w:hint="eastAsia"/>
                <w:sz w:val="28"/>
                <w:szCs w:val="28"/>
              </w:rPr>
              <w:lastRenderedPageBreak/>
              <w:t>响，稀土市场整体活跃度好于上年同期，以稀土</w:t>
            </w:r>
            <w:proofErr w:type="gramStart"/>
            <w:r w:rsidR="001C5AC8" w:rsidRPr="001C5AC8">
              <w:rPr>
                <w:rFonts w:ascii="宋体" w:eastAsia="宋体" w:hAnsi="宋体" w:hint="eastAsia"/>
                <w:sz w:val="28"/>
                <w:szCs w:val="28"/>
              </w:rPr>
              <w:t>镨钕产品</w:t>
            </w:r>
            <w:proofErr w:type="gramEnd"/>
            <w:r w:rsidR="001C5AC8" w:rsidRPr="001C5AC8">
              <w:rPr>
                <w:rFonts w:ascii="宋体" w:eastAsia="宋体" w:hAnsi="宋体" w:hint="eastAsia"/>
                <w:sz w:val="28"/>
                <w:szCs w:val="28"/>
              </w:rPr>
              <w:t>为代表的主要稀土产品价格呈现上涨态势，成交较好。</w:t>
            </w:r>
          </w:p>
          <w:p w14:paraId="4E65F1A2" w14:textId="1CCB44CF" w:rsidR="001C5AC8" w:rsidRPr="001C5AC8" w:rsidRDefault="001C5AC8" w:rsidP="001C5AC8">
            <w:pPr>
              <w:spacing w:line="520" w:lineRule="exact"/>
              <w:ind w:firstLineChars="200" w:firstLine="562"/>
              <w:rPr>
                <w:rFonts w:ascii="宋体" w:eastAsia="宋体" w:hAnsi="宋体"/>
                <w:b/>
                <w:sz w:val="28"/>
                <w:szCs w:val="28"/>
              </w:rPr>
            </w:pPr>
            <w:r w:rsidRPr="001C5AC8">
              <w:rPr>
                <w:rFonts w:ascii="宋体" w:eastAsia="宋体" w:hAnsi="宋体" w:hint="eastAsia"/>
                <w:b/>
                <w:sz w:val="28"/>
                <w:szCs w:val="28"/>
              </w:rPr>
              <w:t>问：公司</w:t>
            </w:r>
            <w:r w:rsidR="00F203B6" w:rsidRPr="001C5AC8">
              <w:rPr>
                <w:rFonts w:ascii="宋体" w:eastAsia="宋体" w:hAnsi="宋体" w:hint="eastAsia"/>
                <w:b/>
                <w:sz w:val="28"/>
                <w:szCs w:val="28"/>
              </w:rPr>
              <w:t>对</w:t>
            </w:r>
            <w:r w:rsidR="00CC42FE">
              <w:rPr>
                <w:rFonts w:ascii="宋体" w:eastAsia="宋体" w:hAnsi="宋体" w:hint="eastAsia"/>
                <w:b/>
                <w:sz w:val="28"/>
                <w:szCs w:val="28"/>
              </w:rPr>
              <w:t>后续</w:t>
            </w:r>
            <w:r w:rsidR="004960CB" w:rsidRPr="004960CB">
              <w:rPr>
                <w:rFonts w:ascii="宋体" w:eastAsia="宋体" w:hAnsi="宋体" w:hint="eastAsia"/>
                <w:b/>
                <w:sz w:val="28"/>
                <w:szCs w:val="28"/>
              </w:rPr>
              <w:t>稀土总量控制指标</w:t>
            </w:r>
            <w:r w:rsidRPr="001C5AC8">
              <w:rPr>
                <w:rFonts w:ascii="宋体" w:eastAsia="宋体" w:hAnsi="宋体" w:hint="eastAsia"/>
                <w:b/>
                <w:sz w:val="28"/>
                <w:szCs w:val="28"/>
              </w:rPr>
              <w:t>的看法如何？</w:t>
            </w:r>
          </w:p>
          <w:p w14:paraId="1D2410E7" w14:textId="6E569EA1" w:rsidR="001C5AC8" w:rsidRPr="001C5AC8" w:rsidRDefault="001C5AC8" w:rsidP="001C5AC8">
            <w:pPr>
              <w:spacing w:line="520" w:lineRule="exact"/>
              <w:ind w:firstLineChars="200" w:firstLine="560"/>
              <w:rPr>
                <w:rFonts w:ascii="宋体" w:eastAsia="宋体" w:hAnsi="宋体"/>
                <w:sz w:val="28"/>
                <w:szCs w:val="28"/>
              </w:rPr>
            </w:pPr>
            <w:r w:rsidRPr="001C5AC8">
              <w:rPr>
                <w:rFonts w:ascii="宋体" w:eastAsia="宋体" w:hAnsi="宋体" w:hint="eastAsia"/>
                <w:sz w:val="28"/>
                <w:szCs w:val="28"/>
              </w:rPr>
              <w:t>答：</w:t>
            </w:r>
            <w:r w:rsidR="00CC42FE" w:rsidRPr="00CC42FE">
              <w:rPr>
                <w:rFonts w:ascii="宋体" w:eastAsia="宋体" w:hAnsi="宋体" w:hint="eastAsia"/>
                <w:sz w:val="28"/>
                <w:szCs w:val="28"/>
              </w:rPr>
              <w:t>2023年11月国务院常务会议研究推动稀土产业的高质量发展有关工作，会议指出，稀土是战略性矿产资源。要统筹稀土资源勘探、开发利用与规范管理，统筹产学研用等各方面力量，积极推动新一代绿色高效采选</w:t>
            </w:r>
            <w:proofErr w:type="gramStart"/>
            <w:r w:rsidR="00CC42FE" w:rsidRPr="00CC42FE">
              <w:rPr>
                <w:rFonts w:ascii="宋体" w:eastAsia="宋体" w:hAnsi="宋体" w:hint="eastAsia"/>
                <w:sz w:val="28"/>
                <w:szCs w:val="28"/>
              </w:rPr>
              <w:t>冶技术</w:t>
            </w:r>
            <w:proofErr w:type="gramEnd"/>
            <w:r w:rsidR="00CC42FE" w:rsidRPr="00CC42FE">
              <w:rPr>
                <w:rFonts w:ascii="宋体" w:eastAsia="宋体" w:hAnsi="宋体" w:hint="eastAsia"/>
                <w:sz w:val="28"/>
                <w:szCs w:val="28"/>
              </w:rPr>
              <w:t>研发应用，加大高端稀土新材料攻关和产业化进程，严厉打击非法开采、破坏生态等行为，着力推动稀土产业高端化、智能化、绿色化发展。2024年10月国家颁布了《稀土管理条例》，其中第十条明确规定：“国家根据稀土资源储量和种类差异、产业发展、生态保护、市场需求等因素，对稀土开采和稀土冶炼分离实行总量调控，并优化动态管理。”稀土作为重要的战略资源，其开采和冶炼分离受到国家的管控。国家下达指标会按照《条例》明确的稀土资源储量和种类差异、产业发展、国际形势等多方面因素进行综合考虑，听取有关方面意见建议，以制定科学合理的总量控制指标。</w:t>
            </w:r>
          </w:p>
          <w:p w14:paraId="0BA92EBC" w14:textId="15DD24AF" w:rsidR="001C5AC8" w:rsidRPr="001C5AC8" w:rsidRDefault="001C5AC8" w:rsidP="001C5AC8">
            <w:pPr>
              <w:spacing w:line="520" w:lineRule="exact"/>
              <w:ind w:firstLineChars="200" w:firstLine="562"/>
              <w:rPr>
                <w:rFonts w:ascii="宋体" w:eastAsia="宋体" w:hAnsi="宋体"/>
                <w:b/>
                <w:sz w:val="28"/>
                <w:szCs w:val="28"/>
              </w:rPr>
            </w:pPr>
            <w:r w:rsidRPr="001C5AC8">
              <w:rPr>
                <w:rFonts w:ascii="宋体" w:eastAsia="宋体" w:hAnsi="宋体" w:hint="eastAsia"/>
                <w:b/>
                <w:sz w:val="28"/>
                <w:szCs w:val="28"/>
              </w:rPr>
              <w:t>问：</w:t>
            </w:r>
            <w:r w:rsidR="00CC42FE" w:rsidRPr="00CC42FE">
              <w:rPr>
                <w:rFonts w:ascii="宋体" w:eastAsia="宋体" w:hAnsi="宋体" w:hint="eastAsia"/>
                <w:b/>
                <w:sz w:val="28"/>
                <w:szCs w:val="28"/>
              </w:rPr>
              <w:t>公司废料回收的情况如何？回收废料的渠道有哪些？</w:t>
            </w:r>
          </w:p>
          <w:p w14:paraId="3FE08EBE" w14:textId="039E1649" w:rsidR="001C5AC8" w:rsidRPr="001C5AC8" w:rsidRDefault="001C5AC8" w:rsidP="001C5AC8">
            <w:pPr>
              <w:spacing w:line="520" w:lineRule="exact"/>
              <w:ind w:firstLineChars="200" w:firstLine="560"/>
              <w:rPr>
                <w:rFonts w:ascii="宋体" w:eastAsia="宋体" w:hAnsi="宋体"/>
                <w:sz w:val="28"/>
                <w:szCs w:val="28"/>
              </w:rPr>
            </w:pPr>
            <w:r w:rsidRPr="001C5AC8">
              <w:rPr>
                <w:rFonts w:ascii="宋体" w:eastAsia="宋体" w:hAnsi="宋体" w:hint="eastAsia"/>
                <w:sz w:val="28"/>
                <w:szCs w:val="28"/>
              </w:rPr>
              <w:t>答：</w:t>
            </w:r>
            <w:r w:rsidR="00CC42FE" w:rsidRPr="00CC42FE">
              <w:rPr>
                <w:rFonts w:ascii="宋体" w:eastAsia="宋体" w:hAnsi="宋体" w:hint="eastAsia"/>
                <w:sz w:val="28"/>
                <w:szCs w:val="28"/>
              </w:rPr>
              <w:t>稀土废料回收在供给渠道中占了较大比重。公司非常关注稀土废料回收产业布局，公司控股子公司信丰县包钢新利稀土有限责任公司主要从事废料回收业务，拥有年产4960吨废料回收生产能力，在行业单</w:t>
            </w:r>
            <w:r w:rsidR="00CC42FE" w:rsidRPr="00CC42FE">
              <w:rPr>
                <w:rFonts w:ascii="宋体" w:eastAsia="宋体" w:hAnsi="宋体" w:hint="eastAsia"/>
                <w:sz w:val="28"/>
                <w:szCs w:val="28"/>
              </w:rPr>
              <w:lastRenderedPageBreak/>
              <w:t>体企业中规模较大。公司控股子公司包头市金蒙稀土有限责任公司二次资源回收利用项目建设有序推进。废料回收渠道主要有磁体加工产生的油泥、切割后的边角料和拆解回收产生的废料。对于稀土</w:t>
            </w:r>
            <w:proofErr w:type="gramStart"/>
            <w:r w:rsidR="00CC42FE" w:rsidRPr="00CC42FE">
              <w:rPr>
                <w:rFonts w:ascii="宋体" w:eastAsia="宋体" w:hAnsi="宋体" w:hint="eastAsia"/>
                <w:sz w:val="28"/>
                <w:szCs w:val="28"/>
              </w:rPr>
              <w:t>镨</w:t>
            </w:r>
            <w:proofErr w:type="gramEnd"/>
            <w:r w:rsidR="00CC42FE" w:rsidRPr="00CC42FE">
              <w:rPr>
                <w:rFonts w:ascii="宋体" w:eastAsia="宋体" w:hAnsi="宋体" w:hint="eastAsia"/>
                <w:sz w:val="28"/>
                <w:szCs w:val="28"/>
              </w:rPr>
              <w:t>钕金属销售后的废料返还，自2022年起公司与下游磁材企业签订供货协议时，约定了使用公司稀土</w:t>
            </w:r>
            <w:proofErr w:type="gramStart"/>
            <w:r w:rsidR="00CC42FE" w:rsidRPr="00CC42FE">
              <w:rPr>
                <w:rFonts w:ascii="宋体" w:eastAsia="宋体" w:hAnsi="宋体" w:hint="eastAsia"/>
                <w:sz w:val="28"/>
                <w:szCs w:val="28"/>
              </w:rPr>
              <w:t>镨</w:t>
            </w:r>
            <w:proofErr w:type="gramEnd"/>
            <w:r w:rsidR="00CC42FE" w:rsidRPr="00CC42FE">
              <w:rPr>
                <w:rFonts w:ascii="宋体" w:eastAsia="宋体" w:hAnsi="宋体" w:hint="eastAsia"/>
                <w:sz w:val="28"/>
                <w:szCs w:val="28"/>
              </w:rPr>
              <w:t>钕金属的磁材企业在自己生产制造环节产生的生产性废料，要按照市场化的原则返回公司进行资源回收利用。目前，公司已经形成从原矿到金属、磁材以及磁材产生废料进行回收的循环利用，为实现产业链绿色低碳可持续发展奠定基础。</w:t>
            </w:r>
          </w:p>
          <w:p w14:paraId="24D0D4C9" w14:textId="18BFF21B" w:rsidR="001C5AC8" w:rsidRPr="001C5AC8" w:rsidRDefault="001C5AC8" w:rsidP="001C5AC8">
            <w:pPr>
              <w:spacing w:line="520" w:lineRule="exact"/>
              <w:ind w:firstLineChars="200" w:firstLine="562"/>
              <w:rPr>
                <w:rFonts w:ascii="宋体" w:eastAsia="宋体" w:hAnsi="宋体"/>
                <w:b/>
                <w:sz w:val="28"/>
                <w:szCs w:val="28"/>
              </w:rPr>
            </w:pPr>
            <w:r w:rsidRPr="001C5AC8">
              <w:rPr>
                <w:rFonts w:ascii="宋体" w:eastAsia="宋体" w:hAnsi="宋体" w:hint="eastAsia"/>
                <w:b/>
                <w:sz w:val="28"/>
                <w:szCs w:val="28"/>
              </w:rPr>
              <w:t>问：</w:t>
            </w:r>
            <w:r w:rsidR="00CC42FE" w:rsidRPr="00CC42FE">
              <w:rPr>
                <w:rFonts w:ascii="宋体" w:eastAsia="宋体" w:hAnsi="宋体" w:hint="eastAsia"/>
                <w:b/>
                <w:sz w:val="28"/>
                <w:szCs w:val="28"/>
              </w:rPr>
              <w:t>公司绿色冶炼升级改造项目</w:t>
            </w:r>
            <w:r w:rsidR="00CC42FE">
              <w:rPr>
                <w:rFonts w:ascii="宋体" w:eastAsia="宋体" w:hAnsi="宋体" w:hint="eastAsia"/>
                <w:b/>
                <w:sz w:val="28"/>
                <w:szCs w:val="28"/>
              </w:rPr>
              <w:t>进展如何？</w:t>
            </w:r>
          </w:p>
          <w:p w14:paraId="06E4B586" w14:textId="77777777" w:rsidR="00CC42FE" w:rsidRPr="00CC42FE" w:rsidRDefault="001C5AC8" w:rsidP="00CC42FE">
            <w:pPr>
              <w:spacing w:line="520" w:lineRule="exact"/>
              <w:ind w:firstLineChars="200" w:firstLine="560"/>
              <w:rPr>
                <w:rFonts w:ascii="宋体" w:eastAsia="宋体" w:hAnsi="宋体"/>
                <w:sz w:val="28"/>
                <w:szCs w:val="28"/>
              </w:rPr>
            </w:pPr>
            <w:r w:rsidRPr="001C5AC8">
              <w:rPr>
                <w:rFonts w:ascii="宋体" w:eastAsia="宋体" w:hAnsi="宋体" w:hint="eastAsia"/>
                <w:sz w:val="28"/>
                <w:szCs w:val="28"/>
              </w:rPr>
              <w:t>答：</w:t>
            </w:r>
            <w:r w:rsidR="00CC42FE" w:rsidRPr="00CC42FE">
              <w:rPr>
                <w:rFonts w:ascii="宋体" w:eastAsia="宋体" w:hAnsi="宋体" w:hint="eastAsia"/>
                <w:sz w:val="28"/>
                <w:szCs w:val="28"/>
              </w:rPr>
              <w:t>公司绿色冶炼升级改造项目作为全球规模最大、最完整的稀土冶炼分离项目，是围绕公司产业规划、落实支持企业高质量发展目标而实施的重点项目，也是“两个稀土基地”建设的重要支撑项目。建设内容包括主体工艺工程（焙烧、浸出、萃取、沉淀及煅烧工序）、资源综合利用工程、公</w:t>
            </w:r>
            <w:proofErr w:type="gramStart"/>
            <w:r w:rsidR="00CC42FE" w:rsidRPr="00CC42FE">
              <w:rPr>
                <w:rFonts w:ascii="宋体" w:eastAsia="宋体" w:hAnsi="宋体" w:hint="eastAsia"/>
                <w:sz w:val="28"/>
                <w:szCs w:val="28"/>
              </w:rPr>
              <w:t>辅设施</w:t>
            </w:r>
            <w:proofErr w:type="gramEnd"/>
            <w:r w:rsidR="00CC42FE" w:rsidRPr="00CC42FE">
              <w:rPr>
                <w:rFonts w:ascii="宋体" w:eastAsia="宋体" w:hAnsi="宋体" w:hint="eastAsia"/>
                <w:sz w:val="28"/>
                <w:szCs w:val="28"/>
              </w:rPr>
              <w:t>及总图运输工程等。</w:t>
            </w:r>
          </w:p>
          <w:p w14:paraId="0F14832A" w14:textId="77777777" w:rsidR="00CC42FE" w:rsidRPr="00CC42FE" w:rsidRDefault="00CC42FE" w:rsidP="00CC42FE">
            <w:pPr>
              <w:spacing w:line="520" w:lineRule="exact"/>
              <w:ind w:firstLineChars="200" w:firstLine="560"/>
              <w:rPr>
                <w:rFonts w:ascii="宋体" w:eastAsia="宋体" w:hAnsi="宋体"/>
                <w:sz w:val="28"/>
                <w:szCs w:val="28"/>
              </w:rPr>
            </w:pPr>
            <w:r w:rsidRPr="00CC42FE">
              <w:rPr>
                <w:rFonts w:ascii="宋体" w:eastAsia="宋体" w:hAnsi="宋体" w:hint="eastAsia"/>
                <w:sz w:val="28"/>
                <w:szCs w:val="28"/>
              </w:rPr>
              <w:t>项目按照总目标和阶段性任务有序推进，整体进展顺利。一期工程主工艺萃取工序、后处理工序已投用，前处理工序已完成调试；资源综合利用工程已完成调试；公辅设施、总图运输工程已投用，项目进入全面建成投产阶段。二期工程正在进行详细设计、设备选型以及土建、</w:t>
            </w:r>
            <w:proofErr w:type="gramStart"/>
            <w:r w:rsidRPr="00CC42FE">
              <w:rPr>
                <w:rFonts w:ascii="宋体" w:eastAsia="宋体" w:hAnsi="宋体" w:hint="eastAsia"/>
                <w:sz w:val="28"/>
                <w:szCs w:val="28"/>
              </w:rPr>
              <w:t>设备招采等</w:t>
            </w:r>
            <w:proofErr w:type="gramEnd"/>
            <w:r w:rsidRPr="00CC42FE">
              <w:rPr>
                <w:rFonts w:ascii="宋体" w:eastAsia="宋体" w:hAnsi="宋体" w:hint="eastAsia"/>
                <w:sz w:val="28"/>
                <w:szCs w:val="28"/>
              </w:rPr>
              <w:t>工作，计划2025年下半年开工建设。通过精准的调度与协作，项目各项工作均按计划推进，整体进度符合预期。</w:t>
            </w:r>
          </w:p>
          <w:p w14:paraId="7A7FDA9D" w14:textId="20F89F8D" w:rsidR="001C5AC8" w:rsidRPr="001C5AC8" w:rsidRDefault="00CC42FE" w:rsidP="00CC42FE">
            <w:pPr>
              <w:spacing w:line="520" w:lineRule="exact"/>
              <w:ind w:firstLineChars="200" w:firstLine="560"/>
              <w:rPr>
                <w:rFonts w:ascii="宋体" w:eastAsia="宋体" w:hAnsi="宋体"/>
                <w:sz w:val="28"/>
                <w:szCs w:val="28"/>
              </w:rPr>
            </w:pPr>
            <w:r w:rsidRPr="00CC42FE">
              <w:rPr>
                <w:rFonts w:ascii="宋体" w:eastAsia="宋体" w:hAnsi="宋体" w:hint="eastAsia"/>
                <w:sz w:val="28"/>
                <w:szCs w:val="28"/>
              </w:rPr>
              <w:lastRenderedPageBreak/>
              <w:t>绿色冶炼升级改造项目通过打造稀土冶炼整套自动化生产线，采用多种智能化设备系统，提升绿色稀土冶炼装备智能化水平，实现优质、高效、低耗、灵活的智能生产。项目将为公司打造世界一流稀土领军企业、当好“两个稀土基地”建设主力军增添新活力、注入新动能。</w:t>
            </w:r>
          </w:p>
          <w:p w14:paraId="15F2B0B3" w14:textId="4615A4EB" w:rsidR="001C5AC8" w:rsidRPr="001C5AC8" w:rsidRDefault="001C5AC8" w:rsidP="001C5AC8">
            <w:pPr>
              <w:spacing w:line="520" w:lineRule="exact"/>
              <w:ind w:firstLineChars="200" w:firstLine="562"/>
              <w:rPr>
                <w:rFonts w:ascii="宋体" w:eastAsia="宋体" w:hAnsi="宋体"/>
                <w:b/>
                <w:sz w:val="28"/>
                <w:szCs w:val="28"/>
              </w:rPr>
            </w:pPr>
            <w:r w:rsidRPr="001C5AC8">
              <w:rPr>
                <w:rFonts w:ascii="宋体" w:eastAsia="宋体" w:hAnsi="宋体" w:hint="eastAsia"/>
                <w:b/>
                <w:sz w:val="28"/>
                <w:szCs w:val="28"/>
              </w:rPr>
              <w:t>问：</w:t>
            </w:r>
            <w:r w:rsidR="00CC42FE" w:rsidRPr="00CC42FE">
              <w:rPr>
                <w:rFonts w:ascii="宋体" w:eastAsia="宋体" w:hAnsi="宋体" w:hint="eastAsia"/>
                <w:b/>
                <w:sz w:val="28"/>
                <w:szCs w:val="28"/>
              </w:rPr>
              <w:t>公司对</w:t>
            </w:r>
            <w:r w:rsidR="00CC42FE">
              <w:rPr>
                <w:rFonts w:ascii="宋体" w:eastAsia="宋体" w:hAnsi="宋体" w:hint="eastAsia"/>
                <w:b/>
                <w:sz w:val="28"/>
                <w:szCs w:val="28"/>
              </w:rPr>
              <w:t>未来</w:t>
            </w:r>
            <w:r w:rsidR="00CC42FE" w:rsidRPr="00CC42FE">
              <w:rPr>
                <w:rFonts w:ascii="宋体" w:eastAsia="宋体" w:hAnsi="宋体" w:hint="eastAsia"/>
                <w:b/>
                <w:sz w:val="28"/>
                <w:szCs w:val="28"/>
              </w:rPr>
              <w:t>稀土价格</w:t>
            </w:r>
            <w:r w:rsidR="00CC42FE">
              <w:rPr>
                <w:rFonts w:ascii="宋体" w:eastAsia="宋体" w:hAnsi="宋体" w:hint="eastAsia"/>
                <w:b/>
                <w:sz w:val="28"/>
                <w:szCs w:val="28"/>
              </w:rPr>
              <w:t>的</w:t>
            </w:r>
            <w:r w:rsidR="00CC42FE" w:rsidRPr="00CC42FE">
              <w:rPr>
                <w:rFonts w:ascii="宋体" w:eastAsia="宋体" w:hAnsi="宋体" w:hint="eastAsia"/>
                <w:b/>
                <w:sz w:val="28"/>
                <w:szCs w:val="28"/>
              </w:rPr>
              <w:t>预期</w:t>
            </w:r>
            <w:r w:rsidR="00CC42FE">
              <w:rPr>
                <w:rFonts w:ascii="宋体" w:eastAsia="宋体" w:hAnsi="宋体" w:hint="eastAsia"/>
                <w:b/>
                <w:sz w:val="28"/>
                <w:szCs w:val="28"/>
              </w:rPr>
              <w:t>如何</w:t>
            </w:r>
            <w:r w:rsidR="00CC42FE" w:rsidRPr="00CC42FE">
              <w:rPr>
                <w:rFonts w:ascii="宋体" w:eastAsia="宋体" w:hAnsi="宋体" w:hint="eastAsia"/>
                <w:b/>
                <w:sz w:val="28"/>
                <w:szCs w:val="28"/>
              </w:rPr>
              <w:t>？</w:t>
            </w:r>
          </w:p>
          <w:p w14:paraId="7AC99AC5" w14:textId="6E02ED5A" w:rsidR="002419B9" w:rsidRPr="006705C7" w:rsidRDefault="00B1265A" w:rsidP="00CC42FE">
            <w:pPr>
              <w:spacing w:line="520" w:lineRule="exact"/>
              <w:ind w:firstLineChars="200" w:firstLine="560"/>
              <w:rPr>
                <w:rFonts w:ascii="宋体" w:eastAsia="宋体" w:hAnsi="宋体"/>
                <w:sz w:val="28"/>
                <w:szCs w:val="28"/>
              </w:rPr>
            </w:pPr>
            <w:r>
              <w:rPr>
                <w:rFonts w:ascii="宋体" w:eastAsia="宋体" w:hAnsi="宋体" w:hint="eastAsia"/>
                <w:sz w:val="28"/>
                <w:szCs w:val="28"/>
              </w:rPr>
              <w:t>答：</w:t>
            </w:r>
            <w:r w:rsidR="00CC42FE" w:rsidRPr="00CC42FE">
              <w:rPr>
                <w:rFonts w:ascii="宋体" w:eastAsia="宋体" w:hAnsi="宋体" w:hint="eastAsia"/>
                <w:sz w:val="28"/>
                <w:szCs w:val="28"/>
              </w:rPr>
              <w:t>公司对未来稀土价格走势持乐观看法。目前，稀土上游供应呈现出稳步增长的态势，这得益于国家对稀土资源的科学规划和合理开发，以及稀土开采技术的不断进步。尽管下游消费需求的释放速度在一定程度上不及预期，但主流产品价格的波动幅度已经明显收窄，显示出供需关系正在逐步走向平衡。这种平衡不仅有利于稳定市场预期，也为稀土产业的健康发展提供了坚实的基础。在需求端，新能源、高科技等领域对稀土产品需求持续增长，成为推动稀土产业发展的强大动力。</w:t>
            </w:r>
          </w:p>
        </w:tc>
      </w:tr>
      <w:tr w:rsidR="008F6D3B" w14:paraId="73A1426C" w14:textId="77777777" w:rsidTr="00714154">
        <w:trPr>
          <w:trHeight w:val="570"/>
          <w:jc w:val="center"/>
        </w:trPr>
        <w:tc>
          <w:tcPr>
            <w:tcW w:w="1893" w:type="dxa"/>
            <w:vAlign w:val="center"/>
          </w:tcPr>
          <w:p w14:paraId="6C73A80A" w14:textId="77777777" w:rsidR="008F6D3B" w:rsidRDefault="007170C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749" w:type="dxa"/>
            <w:vAlign w:val="center"/>
          </w:tcPr>
          <w:p w14:paraId="2C0269CA" w14:textId="77777777" w:rsidR="008F6D3B" w:rsidRDefault="007170C7">
            <w:pPr>
              <w:spacing w:line="400" w:lineRule="exact"/>
              <w:rPr>
                <w:rFonts w:ascii="宋体" w:eastAsia="宋体" w:hAnsi="宋体"/>
                <w:sz w:val="28"/>
                <w:szCs w:val="28"/>
              </w:rPr>
            </w:pPr>
            <w:r>
              <w:rPr>
                <w:rFonts w:ascii="宋体" w:eastAsia="宋体" w:hAnsi="宋体" w:hint="eastAsia"/>
                <w:sz w:val="28"/>
                <w:szCs w:val="28"/>
              </w:rPr>
              <w:t>无</w:t>
            </w:r>
          </w:p>
        </w:tc>
      </w:tr>
      <w:tr w:rsidR="008F6D3B" w14:paraId="5BBE4566" w14:textId="77777777" w:rsidTr="00714154">
        <w:trPr>
          <w:jc w:val="center"/>
        </w:trPr>
        <w:tc>
          <w:tcPr>
            <w:tcW w:w="8642" w:type="dxa"/>
            <w:gridSpan w:val="2"/>
            <w:vAlign w:val="center"/>
          </w:tcPr>
          <w:p w14:paraId="0C7E137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D795397" w14:textId="77777777" w:rsidR="008F6D3B" w:rsidRDefault="008F6D3B" w:rsidP="00674DD9">
      <w:pPr>
        <w:spacing w:line="20" w:lineRule="exact"/>
        <w:rPr>
          <w:rFonts w:ascii="宋体" w:eastAsia="宋体" w:hAnsi="宋体"/>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720A7" w14:textId="77777777" w:rsidR="00FD079F" w:rsidRDefault="00FD079F">
      <w:pPr>
        <w:spacing w:line="240" w:lineRule="auto"/>
      </w:pPr>
      <w:r>
        <w:separator/>
      </w:r>
    </w:p>
  </w:endnote>
  <w:endnote w:type="continuationSeparator" w:id="0">
    <w:p w14:paraId="7C43D87B" w14:textId="77777777" w:rsidR="00FD079F" w:rsidRDefault="00FD0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29580E54" w14:textId="77777777" w:rsidR="008F6D3B" w:rsidRDefault="007170C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84B5F" w:rsidRPr="00A84B5F">
          <w:rPr>
            <w:rFonts w:ascii="宋体" w:eastAsia="宋体" w:hAnsi="宋体"/>
            <w:noProof/>
            <w:sz w:val="28"/>
            <w:szCs w:val="28"/>
            <w:lang w:val="zh-CN"/>
          </w:rPr>
          <w:t>5</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31298" w14:textId="77777777" w:rsidR="00FD079F" w:rsidRDefault="00FD079F">
      <w:pPr>
        <w:spacing w:line="240" w:lineRule="auto"/>
      </w:pPr>
      <w:r>
        <w:separator/>
      </w:r>
    </w:p>
  </w:footnote>
  <w:footnote w:type="continuationSeparator" w:id="0">
    <w:p w14:paraId="2094D016" w14:textId="77777777" w:rsidR="00FD079F" w:rsidRDefault="00FD07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C484" w14:textId="77777777"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2450"/>
    <w:rsid w:val="00003ACB"/>
    <w:rsid w:val="00003E6D"/>
    <w:rsid w:val="000063B6"/>
    <w:rsid w:val="0000669A"/>
    <w:rsid w:val="00007F1B"/>
    <w:rsid w:val="0001045D"/>
    <w:rsid w:val="000128CB"/>
    <w:rsid w:val="000169C8"/>
    <w:rsid w:val="000206A8"/>
    <w:rsid w:val="00021068"/>
    <w:rsid w:val="00021239"/>
    <w:rsid w:val="00022896"/>
    <w:rsid w:val="00022AA2"/>
    <w:rsid w:val="00023713"/>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145E"/>
    <w:rsid w:val="0005230D"/>
    <w:rsid w:val="00053D25"/>
    <w:rsid w:val="00056687"/>
    <w:rsid w:val="0006189F"/>
    <w:rsid w:val="000625FA"/>
    <w:rsid w:val="00063B3A"/>
    <w:rsid w:val="00063F99"/>
    <w:rsid w:val="0006422C"/>
    <w:rsid w:val="00071B8F"/>
    <w:rsid w:val="00071E74"/>
    <w:rsid w:val="00074CD4"/>
    <w:rsid w:val="000758DB"/>
    <w:rsid w:val="00076053"/>
    <w:rsid w:val="00081740"/>
    <w:rsid w:val="00086DB4"/>
    <w:rsid w:val="00093D21"/>
    <w:rsid w:val="00097DD2"/>
    <w:rsid w:val="000A61BB"/>
    <w:rsid w:val="000A73E5"/>
    <w:rsid w:val="000B0092"/>
    <w:rsid w:val="000B2BB0"/>
    <w:rsid w:val="000B33AD"/>
    <w:rsid w:val="000B6151"/>
    <w:rsid w:val="000B7040"/>
    <w:rsid w:val="000C5F6A"/>
    <w:rsid w:val="000C6531"/>
    <w:rsid w:val="000E1D6C"/>
    <w:rsid w:val="000E32B8"/>
    <w:rsid w:val="000E44B4"/>
    <w:rsid w:val="000E5F9C"/>
    <w:rsid w:val="000E6FD6"/>
    <w:rsid w:val="000F1A97"/>
    <w:rsid w:val="000F2C46"/>
    <w:rsid w:val="000F3E74"/>
    <w:rsid w:val="000F4902"/>
    <w:rsid w:val="000F614D"/>
    <w:rsid w:val="000F661E"/>
    <w:rsid w:val="00101D02"/>
    <w:rsid w:val="00106B7D"/>
    <w:rsid w:val="001102BE"/>
    <w:rsid w:val="0011160F"/>
    <w:rsid w:val="00113461"/>
    <w:rsid w:val="00113C31"/>
    <w:rsid w:val="00113CD4"/>
    <w:rsid w:val="0011424D"/>
    <w:rsid w:val="00116915"/>
    <w:rsid w:val="0012052A"/>
    <w:rsid w:val="00121EED"/>
    <w:rsid w:val="00122FF4"/>
    <w:rsid w:val="00123B39"/>
    <w:rsid w:val="00126E88"/>
    <w:rsid w:val="001313BB"/>
    <w:rsid w:val="0013160A"/>
    <w:rsid w:val="001338C4"/>
    <w:rsid w:val="001341B6"/>
    <w:rsid w:val="00141204"/>
    <w:rsid w:val="001427C6"/>
    <w:rsid w:val="0014515E"/>
    <w:rsid w:val="00146F4C"/>
    <w:rsid w:val="001504BF"/>
    <w:rsid w:val="00151C65"/>
    <w:rsid w:val="00152480"/>
    <w:rsid w:val="00156292"/>
    <w:rsid w:val="00156419"/>
    <w:rsid w:val="00157890"/>
    <w:rsid w:val="00163B5B"/>
    <w:rsid w:val="00166472"/>
    <w:rsid w:val="001673A3"/>
    <w:rsid w:val="00170FDB"/>
    <w:rsid w:val="00171EED"/>
    <w:rsid w:val="0017420F"/>
    <w:rsid w:val="00175D2A"/>
    <w:rsid w:val="00176D09"/>
    <w:rsid w:val="00177558"/>
    <w:rsid w:val="00182443"/>
    <w:rsid w:val="001825B5"/>
    <w:rsid w:val="001825F5"/>
    <w:rsid w:val="00183363"/>
    <w:rsid w:val="00183849"/>
    <w:rsid w:val="001840C5"/>
    <w:rsid w:val="00185687"/>
    <w:rsid w:val="001863DF"/>
    <w:rsid w:val="00187C3E"/>
    <w:rsid w:val="001906AE"/>
    <w:rsid w:val="001908FC"/>
    <w:rsid w:val="00195F8E"/>
    <w:rsid w:val="001971CC"/>
    <w:rsid w:val="001A0AC0"/>
    <w:rsid w:val="001A2CB6"/>
    <w:rsid w:val="001B0864"/>
    <w:rsid w:val="001B12EC"/>
    <w:rsid w:val="001B290A"/>
    <w:rsid w:val="001B4C07"/>
    <w:rsid w:val="001B66C0"/>
    <w:rsid w:val="001B7CBC"/>
    <w:rsid w:val="001C02D2"/>
    <w:rsid w:val="001C0F9B"/>
    <w:rsid w:val="001C29FD"/>
    <w:rsid w:val="001C2B1A"/>
    <w:rsid w:val="001C2EB1"/>
    <w:rsid w:val="001C3895"/>
    <w:rsid w:val="001C4798"/>
    <w:rsid w:val="001C5AC8"/>
    <w:rsid w:val="001C62BF"/>
    <w:rsid w:val="001D0954"/>
    <w:rsid w:val="001D1842"/>
    <w:rsid w:val="001D2ACE"/>
    <w:rsid w:val="001D4005"/>
    <w:rsid w:val="001D46B8"/>
    <w:rsid w:val="001D4AD2"/>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5AD1"/>
    <w:rsid w:val="001F60ED"/>
    <w:rsid w:val="001F67CD"/>
    <w:rsid w:val="001F7B24"/>
    <w:rsid w:val="00202F7A"/>
    <w:rsid w:val="0020439B"/>
    <w:rsid w:val="00207DB3"/>
    <w:rsid w:val="00212997"/>
    <w:rsid w:val="00213154"/>
    <w:rsid w:val="0021427D"/>
    <w:rsid w:val="00214817"/>
    <w:rsid w:val="0021517D"/>
    <w:rsid w:val="00217045"/>
    <w:rsid w:val="002200EF"/>
    <w:rsid w:val="00223B7C"/>
    <w:rsid w:val="00225001"/>
    <w:rsid w:val="0022624A"/>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2AFC"/>
    <w:rsid w:val="002835C4"/>
    <w:rsid w:val="00286F9C"/>
    <w:rsid w:val="0029084B"/>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3F48"/>
    <w:rsid w:val="002F52D9"/>
    <w:rsid w:val="0030214B"/>
    <w:rsid w:val="00302674"/>
    <w:rsid w:val="00304076"/>
    <w:rsid w:val="00304270"/>
    <w:rsid w:val="0031597B"/>
    <w:rsid w:val="00316F4B"/>
    <w:rsid w:val="00320500"/>
    <w:rsid w:val="00323943"/>
    <w:rsid w:val="0032422C"/>
    <w:rsid w:val="0032453A"/>
    <w:rsid w:val="00327C9B"/>
    <w:rsid w:val="00332CA0"/>
    <w:rsid w:val="00333D48"/>
    <w:rsid w:val="00334A60"/>
    <w:rsid w:val="00334C24"/>
    <w:rsid w:val="00336316"/>
    <w:rsid w:val="003366E0"/>
    <w:rsid w:val="0033772A"/>
    <w:rsid w:val="0034086F"/>
    <w:rsid w:val="00341220"/>
    <w:rsid w:val="00350231"/>
    <w:rsid w:val="00352A6C"/>
    <w:rsid w:val="003551FF"/>
    <w:rsid w:val="003559AB"/>
    <w:rsid w:val="00356956"/>
    <w:rsid w:val="00363D2C"/>
    <w:rsid w:val="00365231"/>
    <w:rsid w:val="00366A8C"/>
    <w:rsid w:val="00371015"/>
    <w:rsid w:val="00371D8C"/>
    <w:rsid w:val="0037480B"/>
    <w:rsid w:val="00380566"/>
    <w:rsid w:val="00381673"/>
    <w:rsid w:val="003816B8"/>
    <w:rsid w:val="00383606"/>
    <w:rsid w:val="0038662D"/>
    <w:rsid w:val="003868FD"/>
    <w:rsid w:val="003879A6"/>
    <w:rsid w:val="003901B9"/>
    <w:rsid w:val="00390401"/>
    <w:rsid w:val="00391B9D"/>
    <w:rsid w:val="003946E4"/>
    <w:rsid w:val="003951F5"/>
    <w:rsid w:val="003A22B8"/>
    <w:rsid w:val="003A3DA4"/>
    <w:rsid w:val="003A4021"/>
    <w:rsid w:val="003A53E1"/>
    <w:rsid w:val="003A727B"/>
    <w:rsid w:val="003A78D4"/>
    <w:rsid w:val="003B282B"/>
    <w:rsid w:val="003B2A3F"/>
    <w:rsid w:val="003B4432"/>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F6C"/>
    <w:rsid w:val="00411FC5"/>
    <w:rsid w:val="00415B67"/>
    <w:rsid w:val="004210AC"/>
    <w:rsid w:val="004224F3"/>
    <w:rsid w:val="00423223"/>
    <w:rsid w:val="00427BBC"/>
    <w:rsid w:val="004330FC"/>
    <w:rsid w:val="0043342A"/>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60FCF"/>
    <w:rsid w:val="00461F71"/>
    <w:rsid w:val="00462770"/>
    <w:rsid w:val="00462A9A"/>
    <w:rsid w:val="00476690"/>
    <w:rsid w:val="004808F4"/>
    <w:rsid w:val="00481A0C"/>
    <w:rsid w:val="00482245"/>
    <w:rsid w:val="004843A1"/>
    <w:rsid w:val="0048683F"/>
    <w:rsid w:val="0048689C"/>
    <w:rsid w:val="00487ECC"/>
    <w:rsid w:val="00491DEC"/>
    <w:rsid w:val="00492ED8"/>
    <w:rsid w:val="00494908"/>
    <w:rsid w:val="00494A7B"/>
    <w:rsid w:val="004960CB"/>
    <w:rsid w:val="004A3636"/>
    <w:rsid w:val="004A56EA"/>
    <w:rsid w:val="004B184C"/>
    <w:rsid w:val="004B35E3"/>
    <w:rsid w:val="004B7E61"/>
    <w:rsid w:val="004C0947"/>
    <w:rsid w:val="004C3192"/>
    <w:rsid w:val="004C5EA4"/>
    <w:rsid w:val="004C658D"/>
    <w:rsid w:val="004D19F4"/>
    <w:rsid w:val="004D30AD"/>
    <w:rsid w:val="004E067B"/>
    <w:rsid w:val="004E2748"/>
    <w:rsid w:val="004E4E8A"/>
    <w:rsid w:val="004E5C85"/>
    <w:rsid w:val="004E72FE"/>
    <w:rsid w:val="004F0918"/>
    <w:rsid w:val="004F41D3"/>
    <w:rsid w:val="004F754F"/>
    <w:rsid w:val="004F7C43"/>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EB8"/>
    <w:rsid w:val="005320F5"/>
    <w:rsid w:val="00532ADD"/>
    <w:rsid w:val="0054129D"/>
    <w:rsid w:val="005412F7"/>
    <w:rsid w:val="0054154E"/>
    <w:rsid w:val="005421FD"/>
    <w:rsid w:val="00543EB9"/>
    <w:rsid w:val="00544659"/>
    <w:rsid w:val="00547A54"/>
    <w:rsid w:val="005502D8"/>
    <w:rsid w:val="00550A0A"/>
    <w:rsid w:val="0055663A"/>
    <w:rsid w:val="005566C2"/>
    <w:rsid w:val="00562998"/>
    <w:rsid w:val="00563A90"/>
    <w:rsid w:val="0056549E"/>
    <w:rsid w:val="005723F3"/>
    <w:rsid w:val="00573BC3"/>
    <w:rsid w:val="005752DD"/>
    <w:rsid w:val="005803B1"/>
    <w:rsid w:val="005808CB"/>
    <w:rsid w:val="0058626D"/>
    <w:rsid w:val="00586481"/>
    <w:rsid w:val="00590B96"/>
    <w:rsid w:val="00591CF8"/>
    <w:rsid w:val="00592DED"/>
    <w:rsid w:val="00596BFF"/>
    <w:rsid w:val="00596E96"/>
    <w:rsid w:val="005979B1"/>
    <w:rsid w:val="005A0E9E"/>
    <w:rsid w:val="005A1ABC"/>
    <w:rsid w:val="005A1EEC"/>
    <w:rsid w:val="005A2650"/>
    <w:rsid w:val="005A3607"/>
    <w:rsid w:val="005A5D76"/>
    <w:rsid w:val="005B403E"/>
    <w:rsid w:val="005B5010"/>
    <w:rsid w:val="005B5244"/>
    <w:rsid w:val="005B735C"/>
    <w:rsid w:val="005C0B3D"/>
    <w:rsid w:val="005C5193"/>
    <w:rsid w:val="005C6863"/>
    <w:rsid w:val="005C720C"/>
    <w:rsid w:val="005D002D"/>
    <w:rsid w:val="005D2726"/>
    <w:rsid w:val="005D3926"/>
    <w:rsid w:val="005D54AC"/>
    <w:rsid w:val="005D7537"/>
    <w:rsid w:val="005E26FB"/>
    <w:rsid w:val="005E3043"/>
    <w:rsid w:val="005E40F0"/>
    <w:rsid w:val="005E6E0B"/>
    <w:rsid w:val="005F03B2"/>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F46"/>
    <w:rsid w:val="00627906"/>
    <w:rsid w:val="0063017D"/>
    <w:rsid w:val="00630B2D"/>
    <w:rsid w:val="00631C05"/>
    <w:rsid w:val="00632C2F"/>
    <w:rsid w:val="006338CF"/>
    <w:rsid w:val="0063757A"/>
    <w:rsid w:val="0064269B"/>
    <w:rsid w:val="006454F9"/>
    <w:rsid w:val="0064627E"/>
    <w:rsid w:val="0065140A"/>
    <w:rsid w:val="00651ABE"/>
    <w:rsid w:val="006557EB"/>
    <w:rsid w:val="006563BB"/>
    <w:rsid w:val="00657F4D"/>
    <w:rsid w:val="00662AC1"/>
    <w:rsid w:val="00663895"/>
    <w:rsid w:val="0066468E"/>
    <w:rsid w:val="00665503"/>
    <w:rsid w:val="00667A7A"/>
    <w:rsid w:val="00667D5C"/>
    <w:rsid w:val="006705C7"/>
    <w:rsid w:val="00671B9B"/>
    <w:rsid w:val="00674DD9"/>
    <w:rsid w:val="00676F9E"/>
    <w:rsid w:val="0067788E"/>
    <w:rsid w:val="006800C5"/>
    <w:rsid w:val="00683CF6"/>
    <w:rsid w:val="00684565"/>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ADA"/>
    <w:rsid w:val="00706BD0"/>
    <w:rsid w:val="00710661"/>
    <w:rsid w:val="00714154"/>
    <w:rsid w:val="007144DA"/>
    <w:rsid w:val="00714B8A"/>
    <w:rsid w:val="00716212"/>
    <w:rsid w:val="00716B08"/>
    <w:rsid w:val="007170C7"/>
    <w:rsid w:val="007200D4"/>
    <w:rsid w:val="0072416C"/>
    <w:rsid w:val="0072493C"/>
    <w:rsid w:val="00726D70"/>
    <w:rsid w:val="00731D5B"/>
    <w:rsid w:val="007343D8"/>
    <w:rsid w:val="00737ABF"/>
    <w:rsid w:val="00740B97"/>
    <w:rsid w:val="0074248B"/>
    <w:rsid w:val="00742F18"/>
    <w:rsid w:val="0074644E"/>
    <w:rsid w:val="00750AC7"/>
    <w:rsid w:val="00752E4D"/>
    <w:rsid w:val="00755075"/>
    <w:rsid w:val="00762778"/>
    <w:rsid w:val="00763757"/>
    <w:rsid w:val="00763831"/>
    <w:rsid w:val="007700D6"/>
    <w:rsid w:val="00770D1B"/>
    <w:rsid w:val="0077381C"/>
    <w:rsid w:val="00773A3B"/>
    <w:rsid w:val="007818D7"/>
    <w:rsid w:val="00781B73"/>
    <w:rsid w:val="00782F5A"/>
    <w:rsid w:val="00783BDB"/>
    <w:rsid w:val="007869C7"/>
    <w:rsid w:val="00787830"/>
    <w:rsid w:val="00787C29"/>
    <w:rsid w:val="00792814"/>
    <w:rsid w:val="007947E3"/>
    <w:rsid w:val="007A3194"/>
    <w:rsid w:val="007A31C0"/>
    <w:rsid w:val="007A4819"/>
    <w:rsid w:val="007A7B9C"/>
    <w:rsid w:val="007B03D8"/>
    <w:rsid w:val="007B05EC"/>
    <w:rsid w:val="007B0E9F"/>
    <w:rsid w:val="007B3E4D"/>
    <w:rsid w:val="007B4F75"/>
    <w:rsid w:val="007B6069"/>
    <w:rsid w:val="007C31BA"/>
    <w:rsid w:val="007C46DC"/>
    <w:rsid w:val="007C4AE8"/>
    <w:rsid w:val="007C6709"/>
    <w:rsid w:val="007C797C"/>
    <w:rsid w:val="007D2DBC"/>
    <w:rsid w:val="007D34DE"/>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6058"/>
    <w:rsid w:val="008062B4"/>
    <w:rsid w:val="00806C7C"/>
    <w:rsid w:val="00811C90"/>
    <w:rsid w:val="008121FD"/>
    <w:rsid w:val="0081301A"/>
    <w:rsid w:val="0081367A"/>
    <w:rsid w:val="0081426A"/>
    <w:rsid w:val="00817597"/>
    <w:rsid w:val="00817CB6"/>
    <w:rsid w:val="0082023A"/>
    <w:rsid w:val="00824A3D"/>
    <w:rsid w:val="00826C92"/>
    <w:rsid w:val="008274DB"/>
    <w:rsid w:val="00827F2B"/>
    <w:rsid w:val="0083035E"/>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7CF0"/>
    <w:rsid w:val="00890C10"/>
    <w:rsid w:val="0089166C"/>
    <w:rsid w:val="00892F91"/>
    <w:rsid w:val="008945E7"/>
    <w:rsid w:val="00895F7F"/>
    <w:rsid w:val="008979BD"/>
    <w:rsid w:val="008A6CF7"/>
    <w:rsid w:val="008B06F3"/>
    <w:rsid w:val="008B42A6"/>
    <w:rsid w:val="008B54EF"/>
    <w:rsid w:val="008B77B8"/>
    <w:rsid w:val="008B7EC8"/>
    <w:rsid w:val="008C05AB"/>
    <w:rsid w:val="008C0EBB"/>
    <w:rsid w:val="008C1A8A"/>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6D3B"/>
    <w:rsid w:val="008F7559"/>
    <w:rsid w:val="0090296F"/>
    <w:rsid w:val="00903723"/>
    <w:rsid w:val="00906508"/>
    <w:rsid w:val="009117F5"/>
    <w:rsid w:val="009137FC"/>
    <w:rsid w:val="0091442D"/>
    <w:rsid w:val="0091500A"/>
    <w:rsid w:val="0091641C"/>
    <w:rsid w:val="00916653"/>
    <w:rsid w:val="00920C63"/>
    <w:rsid w:val="0092287B"/>
    <w:rsid w:val="00925DDA"/>
    <w:rsid w:val="00925E43"/>
    <w:rsid w:val="00927270"/>
    <w:rsid w:val="009303A0"/>
    <w:rsid w:val="009304A5"/>
    <w:rsid w:val="0093191F"/>
    <w:rsid w:val="009335A9"/>
    <w:rsid w:val="00940DB2"/>
    <w:rsid w:val="00943F7E"/>
    <w:rsid w:val="00946E82"/>
    <w:rsid w:val="00953518"/>
    <w:rsid w:val="00954561"/>
    <w:rsid w:val="00954A36"/>
    <w:rsid w:val="009579DE"/>
    <w:rsid w:val="009620B3"/>
    <w:rsid w:val="009649CE"/>
    <w:rsid w:val="00971751"/>
    <w:rsid w:val="00971B49"/>
    <w:rsid w:val="00973744"/>
    <w:rsid w:val="0097579E"/>
    <w:rsid w:val="00976196"/>
    <w:rsid w:val="0098185A"/>
    <w:rsid w:val="0098232A"/>
    <w:rsid w:val="009834F6"/>
    <w:rsid w:val="00983890"/>
    <w:rsid w:val="009843C4"/>
    <w:rsid w:val="00994603"/>
    <w:rsid w:val="009A16FB"/>
    <w:rsid w:val="009A2E84"/>
    <w:rsid w:val="009A4FF1"/>
    <w:rsid w:val="009A508C"/>
    <w:rsid w:val="009A5618"/>
    <w:rsid w:val="009A5EE7"/>
    <w:rsid w:val="009A7CF0"/>
    <w:rsid w:val="009B095E"/>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4117"/>
    <w:rsid w:val="009D49E1"/>
    <w:rsid w:val="009D525D"/>
    <w:rsid w:val="009D6FAB"/>
    <w:rsid w:val="009D76B6"/>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231A1"/>
    <w:rsid w:val="00A231B3"/>
    <w:rsid w:val="00A237CF"/>
    <w:rsid w:val="00A259FC"/>
    <w:rsid w:val="00A265BC"/>
    <w:rsid w:val="00A27AF6"/>
    <w:rsid w:val="00A31238"/>
    <w:rsid w:val="00A31D7E"/>
    <w:rsid w:val="00A33938"/>
    <w:rsid w:val="00A352C9"/>
    <w:rsid w:val="00A36354"/>
    <w:rsid w:val="00A36BDE"/>
    <w:rsid w:val="00A40804"/>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5B82"/>
    <w:rsid w:val="00A77EB8"/>
    <w:rsid w:val="00A803E7"/>
    <w:rsid w:val="00A81240"/>
    <w:rsid w:val="00A849A5"/>
    <w:rsid w:val="00A84B5F"/>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3C2A"/>
    <w:rsid w:val="00AF0AB0"/>
    <w:rsid w:val="00AF18DD"/>
    <w:rsid w:val="00AF18E3"/>
    <w:rsid w:val="00B0045D"/>
    <w:rsid w:val="00B01886"/>
    <w:rsid w:val="00B01D5F"/>
    <w:rsid w:val="00B02173"/>
    <w:rsid w:val="00B022E8"/>
    <w:rsid w:val="00B0267D"/>
    <w:rsid w:val="00B07FAD"/>
    <w:rsid w:val="00B10096"/>
    <w:rsid w:val="00B1265A"/>
    <w:rsid w:val="00B141AC"/>
    <w:rsid w:val="00B165B7"/>
    <w:rsid w:val="00B17242"/>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4940"/>
    <w:rsid w:val="00B552C4"/>
    <w:rsid w:val="00B569BB"/>
    <w:rsid w:val="00B57AE0"/>
    <w:rsid w:val="00B60C7F"/>
    <w:rsid w:val="00B6741F"/>
    <w:rsid w:val="00B67640"/>
    <w:rsid w:val="00B74007"/>
    <w:rsid w:val="00B75FE7"/>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42DF"/>
    <w:rsid w:val="00BB45DA"/>
    <w:rsid w:val="00BB66DA"/>
    <w:rsid w:val="00BC0701"/>
    <w:rsid w:val="00BC3574"/>
    <w:rsid w:val="00BD1210"/>
    <w:rsid w:val="00BD5169"/>
    <w:rsid w:val="00BD5418"/>
    <w:rsid w:val="00BD6D7A"/>
    <w:rsid w:val="00BD72BE"/>
    <w:rsid w:val="00BE00EE"/>
    <w:rsid w:val="00BE072E"/>
    <w:rsid w:val="00BE0DCE"/>
    <w:rsid w:val="00BE121F"/>
    <w:rsid w:val="00BE20EB"/>
    <w:rsid w:val="00BE2BE2"/>
    <w:rsid w:val="00BE3632"/>
    <w:rsid w:val="00BE3C4A"/>
    <w:rsid w:val="00BE3E15"/>
    <w:rsid w:val="00BE6DB2"/>
    <w:rsid w:val="00BE78FE"/>
    <w:rsid w:val="00BE7B4C"/>
    <w:rsid w:val="00BF04CD"/>
    <w:rsid w:val="00BF0C73"/>
    <w:rsid w:val="00BF4EE1"/>
    <w:rsid w:val="00BF52B4"/>
    <w:rsid w:val="00BF7367"/>
    <w:rsid w:val="00C009C3"/>
    <w:rsid w:val="00C00C28"/>
    <w:rsid w:val="00C01C82"/>
    <w:rsid w:val="00C10CFA"/>
    <w:rsid w:val="00C15895"/>
    <w:rsid w:val="00C17C63"/>
    <w:rsid w:val="00C203D9"/>
    <w:rsid w:val="00C207D4"/>
    <w:rsid w:val="00C24104"/>
    <w:rsid w:val="00C26F43"/>
    <w:rsid w:val="00C31459"/>
    <w:rsid w:val="00C328F4"/>
    <w:rsid w:val="00C32ECE"/>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7642"/>
    <w:rsid w:val="00C73B0D"/>
    <w:rsid w:val="00C75DDC"/>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C3A11"/>
    <w:rsid w:val="00CC42FE"/>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1116A"/>
    <w:rsid w:val="00D116F5"/>
    <w:rsid w:val="00D11BEE"/>
    <w:rsid w:val="00D15261"/>
    <w:rsid w:val="00D17675"/>
    <w:rsid w:val="00D176B3"/>
    <w:rsid w:val="00D220E5"/>
    <w:rsid w:val="00D2257E"/>
    <w:rsid w:val="00D2391F"/>
    <w:rsid w:val="00D26F9F"/>
    <w:rsid w:val="00D27F34"/>
    <w:rsid w:val="00D30095"/>
    <w:rsid w:val="00D3143D"/>
    <w:rsid w:val="00D322AB"/>
    <w:rsid w:val="00D33980"/>
    <w:rsid w:val="00D35A52"/>
    <w:rsid w:val="00D43993"/>
    <w:rsid w:val="00D441F6"/>
    <w:rsid w:val="00D44317"/>
    <w:rsid w:val="00D45FD1"/>
    <w:rsid w:val="00D477D5"/>
    <w:rsid w:val="00D4795A"/>
    <w:rsid w:val="00D509A8"/>
    <w:rsid w:val="00D517E1"/>
    <w:rsid w:val="00D528A9"/>
    <w:rsid w:val="00D542C5"/>
    <w:rsid w:val="00D605A8"/>
    <w:rsid w:val="00D617FD"/>
    <w:rsid w:val="00D6289B"/>
    <w:rsid w:val="00D62D38"/>
    <w:rsid w:val="00D63D2F"/>
    <w:rsid w:val="00D73C69"/>
    <w:rsid w:val="00D743EB"/>
    <w:rsid w:val="00D756A6"/>
    <w:rsid w:val="00D763E2"/>
    <w:rsid w:val="00D771EB"/>
    <w:rsid w:val="00D80235"/>
    <w:rsid w:val="00D80C5D"/>
    <w:rsid w:val="00D820F9"/>
    <w:rsid w:val="00D85E0C"/>
    <w:rsid w:val="00D8698F"/>
    <w:rsid w:val="00D9161C"/>
    <w:rsid w:val="00D94B1A"/>
    <w:rsid w:val="00D96DBF"/>
    <w:rsid w:val="00D97D86"/>
    <w:rsid w:val="00DA06B7"/>
    <w:rsid w:val="00DA0B3D"/>
    <w:rsid w:val="00DA182E"/>
    <w:rsid w:val="00DA36C1"/>
    <w:rsid w:val="00DA3E10"/>
    <w:rsid w:val="00DA50E5"/>
    <w:rsid w:val="00DA798D"/>
    <w:rsid w:val="00DB29CE"/>
    <w:rsid w:val="00DC0837"/>
    <w:rsid w:val="00DC33DB"/>
    <w:rsid w:val="00DC61CF"/>
    <w:rsid w:val="00DD0705"/>
    <w:rsid w:val="00DD3D50"/>
    <w:rsid w:val="00DD714B"/>
    <w:rsid w:val="00DE301B"/>
    <w:rsid w:val="00DE472C"/>
    <w:rsid w:val="00DF0EF7"/>
    <w:rsid w:val="00DF223E"/>
    <w:rsid w:val="00DF3270"/>
    <w:rsid w:val="00DF4603"/>
    <w:rsid w:val="00DF5225"/>
    <w:rsid w:val="00DF5EFA"/>
    <w:rsid w:val="00DF6450"/>
    <w:rsid w:val="00DF76B8"/>
    <w:rsid w:val="00E0022F"/>
    <w:rsid w:val="00E003EE"/>
    <w:rsid w:val="00E02953"/>
    <w:rsid w:val="00E05487"/>
    <w:rsid w:val="00E102B2"/>
    <w:rsid w:val="00E1062D"/>
    <w:rsid w:val="00E11A82"/>
    <w:rsid w:val="00E12EF1"/>
    <w:rsid w:val="00E17471"/>
    <w:rsid w:val="00E22053"/>
    <w:rsid w:val="00E2207B"/>
    <w:rsid w:val="00E23FFE"/>
    <w:rsid w:val="00E258F7"/>
    <w:rsid w:val="00E3046E"/>
    <w:rsid w:val="00E30D71"/>
    <w:rsid w:val="00E3135B"/>
    <w:rsid w:val="00E346E3"/>
    <w:rsid w:val="00E364E3"/>
    <w:rsid w:val="00E37290"/>
    <w:rsid w:val="00E373ED"/>
    <w:rsid w:val="00E3770F"/>
    <w:rsid w:val="00E40BBE"/>
    <w:rsid w:val="00E412D5"/>
    <w:rsid w:val="00E428F6"/>
    <w:rsid w:val="00E437EA"/>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C02CB"/>
    <w:rsid w:val="00EC0493"/>
    <w:rsid w:val="00EC0E6D"/>
    <w:rsid w:val="00EC3579"/>
    <w:rsid w:val="00EC7E39"/>
    <w:rsid w:val="00ED01C4"/>
    <w:rsid w:val="00ED1F61"/>
    <w:rsid w:val="00ED2059"/>
    <w:rsid w:val="00ED2960"/>
    <w:rsid w:val="00ED3B9C"/>
    <w:rsid w:val="00ED4C0C"/>
    <w:rsid w:val="00EE02B4"/>
    <w:rsid w:val="00EE2710"/>
    <w:rsid w:val="00EE2FBF"/>
    <w:rsid w:val="00EE351B"/>
    <w:rsid w:val="00EE3C29"/>
    <w:rsid w:val="00EE52D6"/>
    <w:rsid w:val="00EE584F"/>
    <w:rsid w:val="00EE7F8C"/>
    <w:rsid w:val="00EF00A7"/>
    <w:rsid w:val="00EF128E"/>
    <w:rsid w:val="00EF1E63"/>
    <w:rsid w:val="00EF7BC3"/>
    <w:rsid w:val="00EF7BC6"/>
    <w:rsid w:val="00F00260"/>
    <w:rsid w:val="00F02268"/>
    <w:rsid w:val="00F03EEB"/>
    <w:rsid w:val="00F0468B"/>
    <w:rsid w:val="00F10C09"/>
    <w:rsid w:val="00F10E4D"/>
    <w:rsid w:val="00F1437A"/>
    <w:rsid w:val="00F164D0"/>
    <w:rsid w:val="00F17541"/>
    <w:rsid w:val="00F203B6"/>
    <w:rsid w:val="00F215D6"/>
    <w:rsid w:val="00F2205F"/>
    <w:rsid w:val="00F23A9F"/>
    <w:rsid w:val="00F23F57"/>
    <w:rsid w:val="00F277E8"/>
    <w:rsid w:val="00F30157"/>
    <w:rsid w:val="00F30777"/>
    <w:rsid w:val="00F31ABC"/>
    <w:rsid w:val="00F327FC"/>
    <w:rsid w:val="00F3340C"/>
    <w:rsid w:val="00F34AF2"/>
    <w:rsid w:val="00F35E07"/>
    <w:rsid w:val="00F42C85"/>
    <w:rsid w:val="00F47A26"/>
    <w:rsid w:val="00F47EEF"/>
    <w:rsid w:val="00F530C6"/>
    <w:rsid w:val="00F54696"/>
    <w:rsid w:val="00F5523D"/>
    <w:rsid w:val="00F56638"/>
    <w:rsid w:val="00F6014D"/>
    <w:rsid w:val="00F60304"/>
    <w:rsid w:val="00F605FA"/>
    <w:rsid w:val="00F62004"/>
    <w:rsid w:val="00F629E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AFF"/>
    <w:rsid w:val="00F8657A"/>
    <w:rsid w:val="00F8728A"/>
    <w:rsid w:val="00F947E2"/>
    <w:rsid w:val="00F94CF0"/>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2C55"/>
    <w:rsid w:val="00FB3D9E"/>
    <w:rsid w:val="00FB46F5"/>
    <w:rsid w:val="00FB54D5"/>
    <w:rsid w:val="00FB6FFC"/>
    <w:rsid w:val="00FC162F"/>
    <w:rsid w:val="00FC1805"/>
    <w:rsid w:val="00FC1B56"/>
    <w:rsid w:val="00FC27B0"/>
    <w:rsid w:val="00FC31F5"/>
    <w:rsid w:val="00FC3B24"/>
    <w:rsid w:val="00FC5D0F"/>
    <w:rsid w:val="00FC63D8"/>
    <w:rsid w:val="00FC6FF2"/>
    <w:rsid w:val="00FD0247"/>
    <w:rsid w:val="00FD079F"/>
    <w:rsid w:val="00FD5425"/>
    <w:rsid w:val="00FD6426"/>
    <w:rsid w:val="00FE1EDB"/>
    <w:rsid w:val="00FE24C2"/>
    <w:rsid w:val="00FE2CD3"/>
    <w:rsid w:val="00FE407B"/>
    <w:rsid w:val="00FE45FE"/>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DD072"/>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rsid w:val="00CC4720"/>
    <w:pPr>
      <w:widowControl w:val="0"/>
      <w:autoSpaceDE w:val="0"/>
      <w:autoSpaceDN w:val="0"/>
      <w:adjustRightInd w:val="0"/>
    </w:pPr>
    <w:rPr>
      <w:rFonts w:ascii="仿宋_GB2312" w:eastAsia="仿宋_GB2312" w:cs="仿宋_GB2312"/>
      <w:color w:val="000000"/>
      <w:sz w:val="24"/>
      <w:szCs w:val="24"/>
    </w:rPr>
  </w:style>
  <w:style w:type="character" w:styleId="a7">
    <w:name w:val="annotation reference"/>
    <w:basedOn w:val="a0"/>
    <w:uiPriority w:val="99"/>
    <w:semiHidden/>
    <w:unhideWhenUsed/>
    <w:rsid w:val="00CC4720"/>
    <w:rPr>
      <w:sz w:val="21"/>
      <w:szCs w:val="21"/>
    </w:rPr>
  </w:style>
  <w:style w:type="paragraph" w:styleId="a8">
    <w:name w:val="annotation text"/>
    <w:basedOn w:val="a"/>
    <w:link w:val="Char2"/>
    <w:uiPriority w:val="99"/>
    <w:semiHidden/>
    <w:unhideWhenUsed/>
    <w:rsid w:val="00CC4720"/>
    <w:pPr>
      <w:jc w:val="left"/>
    </w:pPr>
  </w:style>
  <w:style w:type="character" w:customStyle="1" w:styleId="Char2">
    <w:name w:val="批注文字 Char"/>
    <w:basedOn w:val="a0"/>
    <w:link w:val="a8"/>
    <w:uiPriority w:val="99"/>
    <w:semiHidden/>
    <w:rsid w:val="00CC4720"/>
    <w:rPr>
      <w:rFonts w:ascii="Times New Roman" w:eastAsia="仿宋_GB2312" w:hAnsi="Times New Roman" w:cs="Times New Roman"/>
      <w:kern w:val="2"/>
      <w:sz w:val="32"/>
      <w:szCs w:val="24"/>
    </w:rPr>
  </w:style>
  <w:style w:type="paragraph" w:styleId="a9">
    <w:name w:val="annotation subject"/>
    <w:basedOn w:val="a8"/>
    <w:next w:val="a8"/>
    <w:link w:val="Char3"/>
    <w:uiPriority w:val="99"/>
    <w:semiHidden/>
    <w:unhideWhenUsed/>
    <w:rsid w:val="00CC4720"/>
    <w:rPr>
      <w:b/>
      <w:bCs/>
    </w:rPr>
  </w:style>
  <w:style w:type="character" w:customStyle="1" w:styleId="Char3">
    <w:name w:val="批注主题 Char"/>
    <w:basedOn w:val="Char2"/>
    <w:link w:val="a9"/>
    <w:uiPriority w:val="99"/>
    <w:semiHidden/>
    <w:rsid w:val="00CC4720"/>
    <w:rPr>
      <w:rFonts w:ascii="Times New Roman" w:eastAsia="仿宋_GB2312"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5</Pages>
  <Words>408</Words>
  <Characters>2328</Characters>
  <Application>Microsoft Office Word</Application>
  <DocSecurity>0</DocSecurity>
  <Lines>19</Lines>
  <Paragraphs>5</Paragraphs>
  <ScaleCrop>false</ScaleCrop>
  <Company>神州网信技术有限公司</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111</cp:revision>
  <cp:lastPrinted>2025-04-30T08:03:00Z</cp:lastPrinted>
  <dcterms:created xsi:type="dcterms:W3CDTF">2024-10-27T04:17:00Z</dcterms:created>
  <dcterms:modified xsi:type="dcterms:W3CDTF">2025-06-04T01:26:00Z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