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F607D">
      <w:pPr>
        <w:jc w:val="left"/>
        <w:rPr>
          <w:rFonts w:hint="eastAsia" w:ascii="宋体" w:hAnsi="宋体"/>
          <w:sz w:val="24"/>
          <w:szCs w:val="24"/>
        </w:rPr>
      </w:pPr>
      <w:r>
        <w:rPr>
          <w:rFonts w:hint="eastAsia" w:ascii="宋体" w:hAnsi="宋体"/>
          <w:sz w:val="24"/>
          <w:szCs w:val="24"/>
        </w:rPr>
        <w:t>证券代码：</w:t>
      </w:r>
      <w:r>
        <w:rPr>
          <w:rFonts w:ascii="宋体" w:hAnsi="宋体"/>
          <w:sz w:val="24"/>
          <w:szCs w:val="24"/>
        </w:rPr>
        <w:t>600868</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ascii="宋体" w:hAnsi="宋体"/>
          <w:sz w:val="24"/>
          <w:szCs w:val="24"/>
        </w:rPr>
        <w:t>梅雁吉祥</w:t>
      </w:r>
    </w:p>
    <w:p w14:paraId="4E0DB90E">
      <w:pPr>
        <w:jc w:val="center"/>
        <w:rPr>
          <w:rFonts w:hint="eastAsia" w:ascii="黑体" w:hAnsi="黑体" w:eastAsia="黑体"/>
          <w:sz w:val="36"/>
          <w:szCs w:val="36"/>
        </w:rPr>
      </w:pPr>
      <w:r>
        <w:rPr>
          <w:rFonts w:hint="eastAsia" w:ascii="黑体" w:hAnsi="黑体" w:eastAsia="黑体"/>
          <w:sz w:val="36"/>
          <w:szCs w:val="36"/>
        </w:rPr>
        <w:t>广东梅雁吉祥水电股份有限公司</w:t>
      </w:r>
    </w:p>
    <w:p w14:paraId="78086261">
      <w:pPr>
        <w:jc w:val="center"/>
        <w:rPr>
          <w:rFonts w:hint="eastAsia" w:ascii="黑体" w:hAnsi="黑体" w:eastAsia="黑体"/>
          <w:sz w:val="36"/>
          <w:szCs w:val="36"/>
        </w:rPr>
      </w:pPr>
      <w:r>
        <w:rPr>
          <w:rFonts w:hint="eastAsia" w:ascii="黑体" w:hAnsi="黑体" w:eastAsia="黑体"/>
          <w:sz w:val="36"/>
          <w:szCs w:val="36"/>
        </w:rPr>
        <w:t>投资者关系活动记录表</w:t>
      </w:r>
    </w:p>
    <w:p w14:paraId="77772237">
      <w:pPr>
        <w:jc w:val="center"/>
        <w:rPr>
          <w:rFonts w:hint="eastAsia" w:ascii="黑体" w:hAnsi="黑体" w:eastAsia="黑体"/>
          <w:sz w:val="24"/>
          <w:szCs w:val="24"/>
        </w:rPr>
      </w:pP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4752B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565F46E8">
            <w:pPr>
              <w:jc w:val="both"/>
              <w:rPr>
                <w:sz w:val="24"/>
                <w:szCs w:val="24"/>
              </w:rPr>
            </w:pPr>
            <w:r>
              <w:rPr>
                <w:rFonts w:hint="eastAsia"/>
                <w:sz w:val="24"/>
                <w:szCs w:val="24"/>
              </w:rPr>
              <w:t>投资者关系活动类别</w:t>
            </w:r>
          </w:p>
        </w:tc>
        <w:tc>
          <w:tcPr>
            <w:tcW w:w="7191" w:type="dxa"/>
            <w:vAlign w:val="center"/>
          </w:tcPr>
          <w:p w14:paraId="5E3A8A58">
            <w:pPr>
              <w:spacing w:line="360" w:lineRule="auto"/>
              <w:jc w:val="both"/>
              <w:rPr>
                <w:sz w:val="24"/>
                <w:szCs w:val="24"/>
              </w:rPr>
            </w:pPr>
            <w:r>
              <w:rPr>
                <w:rFonts w:hint="eastAsia" w:ascii="宋体" w:hAnsi="宋体" w:cs="宋体"/>
                <w:sz w:val="24"/>
                <w:szCs w:val="24"/>
              </w:rPr>
              <w:t>业绩说明会</w:t>
            </w:r>
          </w:p>
        </w:tc>
      </w:tr>
      <w:tr w14:paraId="50606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1748EF38">
            <w:pPr>
              <w:jc w:val="both"/>
              <w:rPr>
                <w:sz w:val="24"/>
                <w:szCs w:val="24"/>
              </w:rPr>
            </w:pPr>
            <w:r>
              <w:rPr>
                <w:rFonts w:hint="eastAsia"/>
                <w:sz w:val="24"/>
                <w:szCs w:val="24"/>
              </w:rPr>
              <w:t>活动主题</w:t>
            </w:r>
          </w:p>
        </w:tc>
        <w:tc>
          <w:tcPr>
            <w:tcW w:w="7191" w:type="dxa"/>
            <w:vAlign w:val="center"/>
          </w:tcPr>
          <w:p w14:paraId="0F095F5E">
            <w:pPr>
              <w:jc w:val="both"/>
              <w:rPr>
                <w:sz w:val="24"/>
                <w:szCs w:val="24"/>
              </w:rPr>
            </w:pPr>
            <w:r>
              <w:rPr>
                <w:rFonts w:hint="eastAsia" w:ascii="宋体" w:hAnsi="宋体" w:cs="宋体"/>
                <w:bCs/>
                <w:iCs/>
                <w:color w:val="000000"/>
                <w:sz w:val="24"/>
                <w:lang w:val="en-GB"/>
              </w:rPr>
              <w:t>梅雁吉祥2024年度业绩说明会</w:t>
            </w:r>
          </w:p>
        </w:tc>
      </w:tr>
      <w:tr w14:paraId="3D97D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vAlign w:val="center"/>
          </w:tcPr>
          <w:p w14:paraId="6016E941">
            <w:pPr>
              <w:jc w:val="both"/>
              <w:rPr>
                <w:sz w:val="24"/>
                <w:szCs w:val="24"/>
              </w:rPr>
            </w:pPr>
            <w:r>
              <w:rPr>
                <w:rFonts w:hint="eastAsia"/>
                <w:sz w:val="24"/>
                <w:szCs w:val="24"/>
              </w:rPr>
              <w:t>时间</w:t>
            </w:r>
          </w:p>
        </w:tc>
        <w:tc>
          <w:tcPr>
            <w:tcW w:w="7191" w:type="dxa"/>
            <w:vAlign w:val="center"/>
          </w:tcPr>
          <w:p w14:paraId="59201165">
            <w:pPr>
              <w:jc w:val="both"/>
              <w:rPr>
                <w:sz w:val="24"/>
                <w:szCs w:val="24"/>
              </w:rPr>
            </w:pPr>
            <w:r>
              <w:rPr>
                <w:rFonts w:hint="eastAsia" w:ascii="宋体" w:hAnsi="宋体" w:cs="宋体"/>
                <w:bCs/>
                <w:iCs/>
                <w:color w:val="000000"/>
                <w:sz w:val="24"/>
              </w:rPr>
              <w:t>2025-06-05 - 09:00-10:00</w:t>
            </w:r>
          </w:p>
        </w:tc>
      </w:tr>
      <w:tr w14:paraId="6F52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53732E30">
            <w:pPr>
              <w:jc w:val="both"/>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vAlign w:val="center"/>
          </w:tcPr>
          <w:p w14:paraId="46F9EB33">
            <w:pPr>
              <w:jc w:val="both"/>
              <w:rPr>
                <w:rFonts w:hint="eastAsia"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6"/>
                <w:rFonts w:hint="eastAsia" w:ascii="宋体" w:hAnsi="宋体"/>
                <w:bCs/>
                <w:sz w:val="24"/>
              </w:rPr>
              <w:t>https://roadshow.sseinfo.com</w:t>
            </w:r>
            <w:r>
              <w:rPr>
                <w:rStyle w:val="6"/>
                <w:rFonts w:hint="eastAsia" w:ascii="宋体" w:hAnsi="宋体"/>
                <w:bCs/>
                <w:sz w:val="24"/>
              </w:rPr>
              <w:fldChar w:fldCharType="end"/>
            </w:r>
          </w:p>
          <w:p w14:paraId="597F83B7">
            <w:pPr>
              <w:jc w:val="both"/>
              <w:rPr>
                <w:sz w:val="24"/>
                <w:szCs w:val="24"/>
              </w:rPr>
            </w:pPr>
            <w:r>
              <w:rPr>
                <w:rFonts w:hint="eastAsia" w:ascii="宋体" w:hAnsi="宋体"/>
                <w:bCs/>
                <w:sz w:val="24"/>
              </w:rPr>
              <w:t>网络文字互动</w:t>
            </w:r>
          </w:p>
        </w:tc>
      </w:tr>
      <w:tr w14:paraId="13F07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23C5B10F">
            <w:pPr>
              <w:jc w:val="both"/>
              <w:rPr>
                <w:sz w:val="24"/>
                <w:szCs w:val="24"/>
              </w:rPr>
            </w:pPr>
            <w:r>
              <w:rPr>
                <w:rFonts w:hint="eastAsia"/>
                <w:sz w:val="24"/>
                <w:szCs w:val="24"/>
              </w:rPr>
              <w:t>参会人员</w:t>
            </w:r>
          </w:p>
        </w:tc>
        <w:tc>
          <w:tcPr>
            <w:tcW w:w="7191" w:type="dxa"/>
            <w:vAlign w:val="center"/>
          </w:tcPr>
          <w:p w14:paraId="4231FBBA">
            <w:pPr>
              <w:spacing w:line="360" w:lineRule="auto"/>
              <w:jc w:val="both"/>
              <w:rPr>
                <w:sz w:val="24"/>
                <w:szCs w:val="24"/>
              </w:rPr>
            </w:pPr>
            <w:r>
              <w:rPr>
                <w:rFonts w:hint="eastAsia" w:ascii="宋体" w:hAnsi="宋体" w:cs="宋体"/>
                <w:sz w:val="24"/>
                <w:szCs w:val="24"/>
              </w:rPr>
              <w:t>董事长、总经理：张能勇、财务总监：刘冬梅、董事会秘书：胡苏平、独立董事：倪洁云</w:t>
            </w:r>
          </w:p>
        </w:tc>
      </w:tr>
      <w:tr w14:paraId="20724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vAlign w:val="center"/>
          </w:tcPr>
          <w:p w14:paraId="735CD8A3">
            <w:pPr>
              <w:rPr>
                <w:sz w:val="24"/>
                <w:szCs w:val="24"/>
              </w:rPr>
            </w:pPr>
            <w:r>
              <w:rPr>
                <w:rFonts w:hint="eastAsia"/>
                <w:sz w:val="24"/>
                <w:szCs w:val="24"/>
              </w:rPr>
              <w:t>投资者关系活动主要内容介绍</w:t>
            </w:r>
          </w:p>
        </w:tc>
        <w:tc>
          <w:tcPr>
            <w:tcW w:w="7191" w:type="dxa"/>
          </w:tcPr>
          <w:p w14:paraId="2C98BD10">
            <w:pPr>
              <w:spacing w:before="156" w:beforeLines="50" w:line="400" w:lineRule="exact"/>
              <w:jc w:val="center"/>
              <w:rPr>
                <w:rFonts w:ascii="宋体" w:hAnsi="宋体"/>
                <w:b/>
                <w:sz w:val="24"/>
              </w:rPr>
            </w:pPr>
            <w:r>
              <w:rPr>
                <w:rFonts w:hint="eastAsia" w:ascii="宋体" w:hAnsi="宋体"/>
                <w:b/>
                <w:sz w:val="24"/>
              </w:rPr>
              <w:t>投资者关系活动主要内容</w:t>
            </w:r>
          </w:p>
          <w:p w14:paraId="794CA6E2">
            <w:pPr>
              <w:spacing w:before="156" w:beforeLines="50" w:line="400" w:lineRule="exact"/>
              <w:jc w:val="center"/>
              <w:rPr>
                <w:rFonts w:hint="eastAsia" w:ascii="宋体" w:hAnsi="宋体"/>
                <w:b/>
                <w:sz w:val="24"/>
              </w:rPr>
            </w:pPr>
          </w:p>
          <w:p w14:paraId="694DEBA5">
            <w:pPr>
              <w:spacing w:line="400" w:lineRule="exact"/>
              <w:rPr>
                <w:rFonts w:ascii="宋体"/>
                <w:b/>
                <w:bCs/>
                <w:sz w:val="24"/>
              </w:rPr>
            </w:pPr>
            <w:r>
              <w:rPr>
                <w:rFonts w:hint="eastAsia" w:ascii="宋体"/>
                <w:b/>
                <w:bCs/>
                <w:sz w:val="24"/>
              </w:rPr>
              <w:t>投资者</w:t>
            </w:r>
            <w:r>
              <w:rPr>
                <w:rFonts w:ascii="宋体"/>
                <w:b/>
                <w:bCs/>
                <w:sz w:val="24"/>
              </w:rPr>
              <w:t>问</w:t>
            </w:r>
            <w:r>
              <w:rPr>
                <w:rFonts w:hint="eastAsia" w:ascii="宋体"/>
                <w:b/>
                <w:bCs/>
                <w:sz w:val="24"/>
              </w:rPr>
              <w:t>：</w:t>
            </w:r>
          </w:p>
          <w:p w14:paraId="447278AD">
            <w:pPr>
              <w:spacing w:line="400" w:lineRule="exact"/>
              <w:rPr>
                <w:rFonts w:ascii="宋体"/>
                <w:b/>
                <w:bCs/>
                <w:sz w:val="24"/>
              </w:rPr>
            </w:pPr>
            <w:r>
              <w:rPr>
                <w:rFonts w:hint="eastAsia" w:ascii="宋体"/>
                <w:b/>
                <w:bCs/>
                <w:sz w:val="24"/>
              </w:rPr>
              <w:t>1、</w:t>
            </w:r>
            <w:r>
              <w:rPr>
                <w:rFonts w:ascii="宋体"/>
                <w:b/>
                <w:bCs/>
                <w:sz w:val="24"/>
              </w:rPr>
              <w:t xml:space="preserve">关于飞轮储能项目 </w:t>
            </w:r>
            <w:r>
              <w:rPr>
                <w:rFonts w:ascii="宋体"/>
                <w:sz w:val="24"/>
              </w:rPr>
              <w:t xml:space="preserve">公司公告曾多次提及飞轮储能技术优势，请问目前该项目是否已有实质性产业化落地？是否已获得政府批复、合作方参与或正式投资？预计何时开始形成收入或盈利？ </w:t>
            </w:r>
            <w:r>
              <w:rPr>
                <w:rFonts w:ascii="宋体"/>
                <w:b/>
                <w:bCs/>
                <w:sz w:val="24"/>
              </w:rPr>
              <w:t xml:space="preserve">2. 关于矿权与资源开发 </w:t>
            </w:r>
            <w:r>
              <w:rPr>
                <w:rFonts w:ascii="宋体"/>
                <w:sz w:val="24"/>
              </w:rPr>
              <w:t>请问公</w:t>
            </w:r>
            <w:bookmarkStart w:id="0" w:name="_GoBack"/>
            <w:bookmarkEnd w:id="0"/>
            <w:r>
              <w:rPr>
                <w:rFonts w:ascii="宋体"/>
                <w:sz w:val="24"/>
              </w:rPr>
              <w:t>司目前持有的矿产资源情况是否有新的开发动向？是否存在与飞轮/新能源项目结合进行实质性推进的计划？市场传闻公司有储能+锑银矿预期，是否属实？到底储量有多少.请如实回答</w:t>
            </w:r>
            <w:r>
              <w:rPr>
                <w:rFonts w:ascii="宋体"/>
                <w:b/>
                <w:bCs/>
                <w:sz w:val="24"/>
              </w:rPr>
              <w:t xml:space="preserve"> 3. 关于公司主业转型方向 </w:t>
            </w:r>
            <w:r>
              <w:rPr>
                <w:rFonts w:ascii="宋体"/>
                <w:sz w:val="24"/>
              </w:rPr>
              <w:t xml:space="preserve">公司是否有明确的中长期产业规划？是否会围绕“矿产飞轮+储能+光伏”等方向进行战略转型？未来主要盈利模式预期将从何而来？公司如何打造核心竞争力？ </w:t>
            </w:r>
            <w:r>
              <w:rPr>
                <w:rFonts w:ascii="宋体"/>
                <w:b/>
                <w:bCs/>
                <w:sz w:val="24"/>
              </w:rPr>
              <w:t>4. 关于资本市场价值与市值管理</w:t>
            </w:r>
            <w:r>
              <w:rPr>
                <w:rFonts w:ascii="宋体"/>
                <w:sz w:val="24"/>
              </w:rPr>
              <w:t xml:space="preserve"> 公司当前总市值长期低迷，与公司实际资源与概念价值明显不匹配。公司是否有提升投资者信心的市值管理举措？例如回购、引战、产业整合或平台转型？</w:t>
            </w:r>
            <w:r>
              <w:rPr>
                <w:rFonts w:ascii="宋体"/>
                <w:b/>
                <w:bCs/>
                <w:sz w:val="24"/>
              </w:rPr>
              <w:t xml:space="preserve"> 5. 关于项目和财务进展披露透明度 </w:t>
            </w:r>
            <w:r>
              <w:rPr>
                <w:rFonts w:ascii="宋体"/>
                <w:sz w:val="24"/>
              </w:rPr>
              <w:t>针对股东高度关注的重点项目，公司是否考虑在官网或公告中设立“项目进展”专栏，持续动态披露投资进展与合作伙伴信息？加强与中小投资者的沟通？</w:t>
            </w:r>
          </w:p>
          <w:p w14:paraId="7CF2F4C4">
            <w:pPr>
              <w:spacing w:line="400" w:lineRule="exact"/>
              <w:jc w:val="left"/>
              <w:rPr>
                <w:rFonts w:ascii="宋体"/>
                <w:sz w:val="24"/>
              </w:rPr>
            </w:pPr>
          </w:p>
          <w:p w14:paraId="38694C08">
            <w:pPr>
              <w:spacing w:before="156" w:beforeLines="50" w:line="400" w:lineRule="exact"/>
              <w:jc w:val="left"/>
              <w:rPr>
                <w:rFonts w:ascii="宋体"/>
                <w:b/>
                <w:bCs/>
                <w:sz w:val="24"/>
              </w:rPr>
            </w:pPr>
            <w:r>
              <w:rPr>
                <w:rFonts w:hint="eastAsia" w:ascii="宋体"/>
                <w:b/>
                <w:bCs/>
                <w:sz w:val="24"/>
              </w:rPr>
              <w:t xml:space="preserve">答：您好！感谢您对公司的关注，现就您的提问逐一回答如下： </w:t>
            </w:r>
          </w:p>
          <w:p w14:paraId="6A42674E">
            <w:pPr>
              <w:spacing w:before="156" w:beforeLines="50" w:line="400" w:lineRule="exact"/>
              <w:jc w:val="left"/>
              <w:rPr>
                <w:rFonts w:ascii="宋体"/>
                <w:sz w:val="24"/>
              </w:rPr>
            </w:pPr>
            <w:r>
              <w:rPr>
                <w:rFonts w:hint="eastAsia" w:ascii="宋体"/>
                <w:sz w:val="24"/>
              </w:rPr>
              <w:t xml:space="preserve">1、关于飞轮储能项目。公司参股子公司广东吉洋能源参与的广州市首个飞轮储能项目（广州地铁18号线）已于2025年完成安装，目前处于挂网联调阶段，该项目被纳入国家发改委《支持广州南沙放宽市场准入与加强监管体制改革的意见》首批应用场景清单。公司将持续推动试点项目落地，探索可复制的商业模式，具体盈利时间需视市场拓展进度而定。 </w:t>
            </w:r>
          </w:p>
          <w:p w14:paraId="163367E1">
            <w:pPr>
              <w:spacing w:before="156" w:beforeLines="50" w:line="400" w:lineRule="exact"/>
              <w:jc w:val="left"/>
              <w:rPr>
                <w:rFonts w:ascii="宋体"/>
                <w:sz w:val="24"/>
              </w:rPr>
            </w:pPr>
            <w:r>
              <w:rPr>
                <w:rFonts w:hint="eastAsia" w:ascii="宋体"/>
                <w:sz w:val="24"/>
              </w:rPr>
              <w:t xml:space="preserve">2、 关于矿权与资源开发。子公司梅雁矿业持有嵩溪锑银矿采矿权有效期至2032年，目前嵩溪锑银矿已完成108个钻孔的野外勘探，专家组评定工作质量“优秀”，《选矿试验研究报告》形成初稿，后续将出具资源储量核实报告并提交评审备案，力争探矿增储取得突破性进展。目前储量核实报告正在编制中，具体储量信息以官方储量核实报告为准。与此同时，公司全面构建发展清洁能源战略和新格局，着力推动水电、储能、生物质发电等可再生能源产业链发展，部署并寻求更多发展新能源的市场机会，为企业谋求更多的利润增长点。 </w:t>
            </w:r>
          </w:p>
          <w:p w14:paraId="48B0453A">
            <w:pPr>
              <w:spacing w:line="400" w:lineRule="exact"/>
              <w:rPr>
                <w:rFonts w:ascii="宋体"/>
                <w:sz w:val="24"/>
              </w:rPr>
            </w:pPr>
            <w:r>
              <w:rPr>
                <w:rFonts w:hint="eastAsia" w:ascii="宋体"/>
                <w:sz w:val="24"/>
              </w:rPr>
              <w:t>3、关于公司主业转型方向。公司将持续围绕“立足绿色产业，谋划新型能源，融合数据信息，实现智慧管理”的中长期发展规划，聚焦国家“碳达峰、碳中和”政策，围绕可再生能源、地理测绘信息、矿产资源等领域，朝做大做深做强的发展方向积极谋求企业可持续发展和战略转型。未来，公司将进一步围绕国家大力发展新型能源的政策，积极寻求更多发展新能源的市场机会，协同水电业务带来的清洁能源效应，关注碳交易规则的进一步完善和实施，为公司持续走绿色开发、低碳利用、清洁发展之路实现助力。</w:t>
            </w:r>
          </w:p>
          <w:p w14:paraId="5AAE0D4B">
            <w:pPr>
              <w:spacing w:line="400" w:lineRule="exact"/>
              <w:rPr>
                <w:rFonts w:ascii="宋体"/>
                <w:sz w:val="24"/>
              </w:rPr>
            </w:pPr>
            <w:r>
              <w:rPr>
                <w:rFonts w:hint="eastAsia" w:ascii="宋体"/>
                <w:sz w:val="24"/>
              </w:rPr>
              <w:t>4、关于资本市场价值与市值管理。公司已于2025年1月至4月实施了约2亿元的股份回购，用于维护股东权益，并持续优化治理结构，维护投资者权益。未来引入战略投资者、推动产业资源整合等措施或方案，公司将结合市场环境作出判断。</w:t>
            </w:r>
          </w:p>
          <w:p w14:paraId="1A5A40B9">
            <w:pPr>
              <w:spacing w:line="400" w:lineRule="exact"/>
              <w:rPr>
                <w:rFonts w:ascii="宋体"/>
                <w:sz w:val="24"/>
              </w:rPr>
            </w:pPr>
            <w:r>
              <w:rPr>
                <w:rFonts w:hint="eastAsia" w:ascii="宋体"/>
                <w:sz w:val="24"/>
              </w:rPr>
              <w:t>5、关于项目和财务进展披露透明度。公司始终重视投资者知情权，目前已在官网“投资者关系专栏”及定期报告中披露重大项目概况。公司持续评估信息披露有效性，未来将结合监管要求及投资者需求，多维度完善公司官网及多媒体平台的信息披露中动态，提升信息披露颗粒度。</w:t>
            </w:r>
          </w:p>
          <w:p w14:paraId="4690B9AC">
            <w:pPr>
              <w:spacing w:line="400" w:lineRule="exact"/>
              <w:rPr>
                <w:rFonts w:hint="eastAsia" w:ascii="宋体"/>
                <w:b/>
                <w:bCs/>
                <w:sz w:val="24"/>
              </w:rPr>
            </w:pPr>
          </w:p>
          <w:p w14:paraId="5F08CB84">
            <w:pPr>
              <w:spacing w:line="400" w:lineRule="exact"/>
              <w:rPr>
                <w:b/>
                <w:bCs/>
              </w:rPr>
            </w:pPr>
            <w:r>
              <w:rPr>
                <w:rFonts w:hint="eastAsia" w:ascii="宋体"/>
                <w:b/>
                <w:bCs/>
                <w:sz w:val="24"/>
              </w:rPr>
              <w:t>投资者</w:t>
            </w:r>
            <w:r>
              <w:rPr>
                <w:rFonts w:ascii="宋体"/>
                <w:b/>
                <w:bCs/>
                <w:sz w:val="24"/>
              </w:rPr>
              <w:t>问</w:t>
            </w:r>
            <w:r>
              <w:rPr>
                <w:rFonts w:hint="eastAsia" w:ascii="宋体"/>
                <w:b/>
                <w:bCs/>
                <w:sz w:val="24"/>
              </w:rPr>
              <w:t>：</w:t>
            </w:r>
            <w:r>
              <w:rPr>
                <w:rFonts w:ascii="宋体"/>
                <w:b/>
                <w:bCs/>
                <w:sz w:val="24"/>
              </w:rPr>
              <w:t>行业以后的发展前景怎样?</w:t>
            </w:r>
          </w:p>
          <w:p w14:paraId="09E53015">
            <w:pPr>
              <w:spacing w:line="400" w:lineRule="exact"/>
              <w:rPr>
                <w:rFonts w:ascii="宋体"/>
                <w:sz w:val="24"/>
              </w:rPr>
            </w:pPr>
            <w:r>
              <w:rPr>
                <w:rFonts w:ascii="宋体"/>
                <w:b/>
                <w:bCs/>
                <w:sz w:val="24"/>
              </w:rPr>
              <w:t>答:</w:t>
            </w:r>
            <w:r>
              <w:rPr>
                <w:rFonts w:hint="eastAsia" w:ascii="宋体"/>
                <w:b/>
                <w:bCs/>
                <w:sz w:val="24"/>
              </w:rPr>
              <w:t xml:space="preserve"> </w:t>
            </w:r>
            <w:r>
              <w:rPr>
                <w:rFonts w:ascii="宋体"/>
                <w:sz w:val="24"/>
              </w:rPr>
              <w:t>您好，公司业务所涉的行业趋势与发展前景主要如下</w:t>
            </w:r>
            <w:r>
              <w:rPr>
                <w:rFonts w:hint="eastAsia" w:ascii="宋体"/>
                <w:sz w:val="24"/>
              </w:rPr>
              <w:t>：（1）</w:t>
            </w:r>
            <w:r>
              <w:rPr>
                <w:rFonts w:ascii="宋体"/>
                <w:sz w:val="24"/>
              </w:rPr>
              <w:t>新能源发电（新能源发电类型包括并网风电、并网太阳能发电以及生物质发电）综合指数为223.6，比2020年基期增长了123.6%。在“双碳”目标引领下，非化石能源发电综合指数快速增长，我国电力供应绿色低碳转型成效凸显。</w:t>
            </w:r>
            <w:r>
              <w:rPr>
                <w:rFonts w:hint="eastAsia" w:ascii="宋体"/>
                <w:sz w:val="24"/>
              </w:rPr>
              <w:t>（2）</w:t>
            </w:r>
            <w:r>
              <w:rPr>
                <w:rFonts w:ascii="宋体"/>
                <w:sz w:val="24"/>
              </w:rPr>
              <w:t>地理信息产业已被列入国家战略性新兴产业，属于高新技术服务业。我国地理信息产业正在从高速发展转向更加注重能力建设、质量和效益提升、科技创新的高质量发展。《中国地理信息产业发展报告（2024）》指出：2023年，我国地理信息产业产值达8,111亿元，同比增长4.2%，产业总体发展回升向好，产值增速企稳回升，规模稳步增长，应用不断拓宽拓深，市场预期积极向好。</w:t>
            </w:r>
            <w:r>
              <w:rPr>
                <w:rFonts w:hint="eastAsia" w:ascii="宋体"/>
                <w:sz w:val="24"/>
              </w:rPr>
              <w:t>（3）</w:t>
            </w:r>
            <w:r>
              <w:rPr>
                <w:rFonts w:ascii="宋体"/>
                <w:sz w:val="24"/>
              </w:rPr>
              <w:t>生物天然气是利用农作物秸秆、畜禽粪污、餐厨垃圾、农副产品加工废水等各类城乡有机废弃物为原料，通过厌氧发酵、净化提纯得到的绿色可再生清洁能源。随着国家能源体系逐步建立，我国将形成将生物天然气并入城市燃气管网以及车辆用气、锅炉燃料、发电等领域的多元能源应用模式。</w:t>
            </w:r>
            <w:r>
              <w:rPr>
                <w:rFonts w:hint="eastAsia" w:ascii="宋体"/>
                <w:sz w:val="24"/>
              </w:rPr>
              <w:t>（4）</w:t>
            </w:r>
            <w:r>
              <w:rPr>
                <w:rFonts w:ascii="宋体"/>
                <w:sz w:val="24"/>
              </w:rPr>
              <w:t>飞轮储能技术作为一种高效、环保的物理储能方式，在轨道交通领域优势显著。在列车频繁制动过程中，回收制动能量，实现电能与动能的高效转换存储，并在列车启动时迅速释放能量，有效提升能源利用效率、节省电能，降低运营成本。同时，飞轮储能还能有效支撑牵引网压，平抑列车启停造成的网压波动，减小对供电网的冲击。飞轮储能产品具备长寿命、高效率、零污染和安全稳定等特性，契合国家提出的节能降碳、可持续发展理念。</w:t>
            </w:r>
          </w:p>
          <w:p w14:paraId="7E7B7DAC">
            <w:pPr>
              <w:spacing w:line="400" w:lineRule="exact"/>
              <w:rPr>
                <w:rFonts w:ascii="宋体"/>
                <w:sz w:val="24"/>
              </w:rPr>
            </w:pPr>
          </w:p>
          <w:p w14:paraId="52E747B8">
            <w:pPr>
              <w:spacing w:line="400" w:lineRule="exact"/>
            </w:pPr>
            <w:r>
              <w:rPr>
                <w:rFonts w:hint="eastAsia" w:ascii="宋体"/>
                <w:b/>
                <w:bCs/>
                <w:sz w:val="24"/>
              </w:rPr>
              <w:t>投资者</w:t>
            </w:r>
            <w:r>
              <w:rPr>
                <w:rFonts w:ascii="宋体"/>
                <w:b/>
                <w:bCs/>
                <w:sz w:val="24"/>
              </w:rPr>
              <w:t>问</w:t>
            </w:r>
            <w:r>
              <w:rPr>
                <w:rFonts w:hint="eastAsia" w:ascii="宋体"/>
                <w:b/>
                <w:bCs/>
                <w:sz w:val="24"/>
              </w:rPr>
              <w:t>：</w:t>
            </w:r>
            <w:r>
              <w:rPr>
                <w:rFonts w:ascii="宋体"/>
                <w:b/>
                <w:bCs/>
                <w:sz w:val="24"/>
              </w:rPr>
              <w:t>你们行业本期整体业绩怎么样?你们跟其他公司比如何?</w:t>
            </w:r>
          </w:p>
          <w:p w14:paraId="4664D4EF">
            <w:pPr>
              <w:spacing w:line="400" w:lineRule="exact"/>
              <w:rPr>
                <w:rFonts w:ascii="宋体"/>
                <w:sz w:val="24"/>
              </w:rPr>
            </w:pPr>
            <w:r>
              <w:rPr>
                <w:rFonts w:ascii="宋体"/>
                <w:b/>
                <w:bCs/>
                <w:sz w:val="24"/>
              </w:rPr>
              <w:t>答:</w:t>
            </w:r>
            <w:r>
              <w:rPr>
                <w:rFonts w:ascii="宋体"/>
                <w:sz w:val="24"/>
              </w:rPr>
              <w:t>您好</w:t>
            </w:r>
            <w:r>
              <w:rPr>
                <w:rFonts w:hint="eastAsia" w:ascii="宋体"/>
                <w:sz w:val="24"/>
              </w:rPr>
              <w:t>，</w:t>
            </w:r>
            <w:r>
              <w:rPr>
                <w:rFonts w:ascii="宋体"/>
                <w:sz w:val="24"/>
              </w:rPr>
              <w:t>公司2024年水力发电业务全年累计发电量同比增长34.89%，相较于过去八年的平均电量高出33.6%</w:t>
            </w:r>
            <w:r>
              <w:rPr>
                <w:rFonts w:hint="eastAsia" w:ascii="宋体"/>
                <w:sz w:val="24"/>
              </w:rPr>
              <w:t>，</w:t>
            </w:r>
            <w:r>
              <w:rPr>
                <w:rFonts w:ascii="宋体"/>
                <w:sz w:val="24"/>
              </w:rPr>
              <w:t>创下发电量纪录第三次历史新高。公司水力发电为可再生清洁能源，成本优势突出，公司将着力提升管理水平，加大科技创新投入，推进数字化转型。提升电力设备运行效率、智能运营等措施，积极寻求新的发展机水遇，增强市场竞争力。</w:t>
            </w:r>
          </w:p>
          <w:p w14:paraId="71D34621">
            <w:pPr>
              <w:spacing w:line="400" w:lineRule="exact"/>
              <w:rPr>
                <w:rFonts w:ascii="宋体"/>
                <w:sz w:val="24"/>
              </w:rPr>
            </w:pPr>
          </w:p>
          <w:p w14:paraId="582F029F">
            <w:pPr>
              <w:spacing w:line="400" w:lineRule="exact"/>
            </w:pPr>
            <w:r>
              <w:rPr>
                <w:rFonts w:hint="eastAsia" w:ascii="宋体"/>
                <w:b/>
                <w:bCs/>
                <w:sz w:val="24"/>
              </w:rPr>
              <w:t>投资者</w:t>
            </w:r>
            <w:r>
              <w:rPr>
                <w:rFonts w:ascii="宋体"/>
                <w:b/>
                <w:bCs/>
                <w:sz w:val="24"/>
              </w:rPr>
              <w:t>问</w:t>
            </w:r>
            <w:r>
              <w:rPr>
                <w:rFonts w:hint="eastAsia" w:ascii="宋体"/>
                <w:b/>
                <w:bCs/>
                <w:sz w:val="24"/>
              </w:rPr>
              <w:t>：</w:t>
            </w:r>
            <w:r>
              <w:rPr>
                <w:rFonts w:ascii="宋体"/>
                <w:b/>
                <w:bCs/>
                <w:sz w:val="24"/>
              </w:rPr>
              <w:t>锑矿深度探测结果是否达到中大型矿产水平，是否有引入战略投资者计划</w:t>
            </w:r>
            <w:r>
              <w:rPr>
                <w:rFonts w:hint="eastAsia" w:ascii="宋体"/>
                <w:b/>
                <w:bCs/>
                <w:sz w:val="24"/>
              </w:rPr>
              <w:t>？</w:t>
            </w:r>
          </w:p>
          <w:p w14:paraId="1F9192C9">
            <w:pPr>
              <w:spacing w:line="400" w:lineRule="exact"/>
              <w:rPr>
                <w:rFonts w:ascii="宋体"/>
                <w:sz w:val="24"/>
              </w:rPr>
            </w:pPr>
            <w:r>
              <w:rPr>
                <w:rFonts w:ascii="宋体"/>
                <w:b/>
                <w:bCs/>
                <w:sz w:val="24"/>
              </w:rPr>
              <w:t>答:</w:t>
            </w:r>
            <w:r>
              <w:rPr>
                <w:rFonts w:ascii="宋体"/>
                <w:sz w:val="24"/>
              </w:rPr>
              <w:t>您好，矿山目前储量核实报告正在编制中，公司将根据储量结果决定后续的规划。</w:t>
            </w:r>
          </w:p>
          <w:p w14:paraId="6C5C0308">
            <w:pPr>
              <w:spacing w:line="400" w:lineRule="exact"/>
              <w:rPr>
                <w:rFonts w:ascii="宋体"/>
                <w:sz w:val="24"/>
              </w:rPr>
            </w:pPr>
          </w:p>
          <w:p w14:paraId="3E10103C">
            <w:pPr>
              <w:spacing w:line="400" w:lineRule="exact"/>
            </w:pPr>
            <w:r>
              <w:rPr>
                <w:rFonts w:hint="eastAsia" w:ascii="宋体"/>
                <w:b/>
                <w:bCs/>
                <w:sz w:val="24"/>
              </w:rPr>
              <w:t>投资者</w:t>
            </w:r>
            <w:r>
              <w:rPr>
                <w:rFonts w:ascii="宋体"/>
                <w:b/>
                <w:bCs/>
                <w:sz w:val="24"/>
              </w:rPr>
              <w:t>问</w:t>
            </w:r>
            <w:r>
              <w:rPr>
                <w:rFonts w:hint="eastAsia" w:ascii="宋体"/>
                <w:b/>
                <w:bCs/>
                <w:sz w:val="24"/>
              </w:rPr>
              <w:t>：</w:t>
            </w:r>
            <w:r>
              <w:rPr>
                <w:rFonts w:ascii="宋体"/>
                <w:b/>
                <w:bCs/>
                <w:sz w:val="24"/>
              </w:rPr>
              <w:t>当时说的24年年底出探矿报告</w:t>
            </w:r>
            <w:r>
              <w:rPr>
                <w:rFonts w:hint="eastAsia" w:ascii="宋体"/>
                <w:b/>
                <w:bCs/>
                <w:sz w:val="24"/>
              </w:rPr>
              <w:t>，</w:t>
            </w:r>
            <w:r>
              <w:rPr>
                <w:rFonts w:ascii="宋体"/>
                <w:b/>
                <w:bCs/>
                <w:sz w:val="24"/>
              </w:rPr>
              <w:t>又半年过去了</w:t>
            </w:r>
            <w:r>
              <w:rPr>
                <w:rFonts w:hint="eastAsia" w:ascii="宋体"/>
                <w:b/>
                <w:bCs/>
                <w:sz w:val="24"/>
              </w:rPr>
              <w:t>，</w:t>
            </w:r>
            <w:r>
              <w:rPr>
                <w:rFonts w:ascii="宋体"/>
                <w:b/>
                <w:bCs/>
                <w:sz w:val="24"/>
              </w:rPr>
              <w:t>这几天可以出报告吗</w:t>
            </w:r>
            <w:r>
              <w:rPr>
                <w:rFonts w:hint="eastAsia" w:ascii="宋体"/>
                <w:b/>
                <w:bCs/>
                <w:sz w:val="24"/>
              </w:rPr>
              <w:t>？</w:t>
            </w:r>
          </w:p>
          <w:p w14:paraId="090B89A2">
            <w:pPr>
              <w:spacing w:line="400" w:lineRule="exact"/>
              <w:rPr>
                <w:rFonts w:ascii="宋体"/>
                <w:sz w:val="24"/>
              </w:rPr>
            </w:pPr>
            <w:r>
              <w:rPr>
                <w:rFonts w:ascii="宋体"/>
                <w:b/>
                <w:bCs/>
                <w:sz w:val="24"/>
              </w:rPr>
              <w:t>答:</w:t>
            </w:r>
            <w:r>
              <w:rPr>
                <w:rFonts w:ascii="宋体"/>
                <w:sz w:val="24"/>
              </w:rPr>
              <w:t>您好，目前储量核实报告正在编制中，具体储量信息以官方储量核实报告为准。后续进展请留意公司公告。谢谢！</w:t>
            </w:r>
          </w:p>
          <w:p w14:paraId="1EA6B855">
            <w:pPr>
              <w:spacing w:line="400" w:lineRule="exact"/>
              <w:rPr>
                <w:rFonts w:ascii="宋体"/>
                <w:sz w:val="24"/>
              </w:rPr>
            </w:pPr>
          </w:p>
          <w:p w14:paraId="3362B269">
            <w:pPr>
              <w:spacing w:line="400" w:lineRule="exact"/>
            </w:pPr>
            <w:r>
              <w:rPr>
                <w:rFonts w:hint="eastAsia" w:ascii="宋体"/>
                <w:b/>
                <w:bCs/>
                <w:sz w:val="24"/>
              </w:rPr>
              <w:t>投资者</w:t>
            </w:r>
            <w:r>
              <w:rPr>
                <w:rFonts w:ascii="宋体"/>
                <w:b/>
                <w:bCs/>
                <w:sz w:val="24"/>
              </w:rPr>
              <w:t>问</w:t>
            </w:r>
            <w:r>
              <w:rPr>
                <w:rFonts w:hint="eastAsia" w:ascii="宋体"/>
                <w:b/>
                <w:bCs/>
                <w:sz w:val="24"/>
              </w:rPr>
              <w:t>：</w:t>
            </w:r>
            <w:r>
              <w:rPr>
                <w:rFonts w:ascii="宋体"/>
                <w:b/>
                <w:bCs/>
                <w:sz w:val="24"/>
              </w:rPr>
              <w:t>公司之后的盈利有什么增长点?</w:t>
            </w:r>
          </w:p>
          <w:p w14:paraId="47F2B700">
            <w:pPr>
              <w:spacing w:line="400" w:lineRule="exact"/>
              <w:rPr>
                <w:rFonts w:ascii="宋体"/>
                <w:sz w:val="24"/>
              </w:rPr>
            </w:pPr>
            <w:r>
              <w:rPr>
                <w:rFonts w:ascii="宋体"/>
                <w:b/>
                <w:bCs/>
                <w:sz w:val="24"/>
              </w:rPr>
              <w:t>答:</w:t>
            </w:r>
            <w:r>
              <w:rPr>
                <w:rFonts w:ascii="宋体"/>
                <w:sz w:val="24"/>
              </w:rPr>
              <w:t>您好！公司具备以下核心竞争能力：</w:t>
            </w:r>
          </w:p>
          <w:p w14:paraId="1163CF21">
            <w:pPr>
              <w:spacing w:line="400" w:lineRule="exact"/>
              <w:rPr>
                <w:rFonts w:ascii="宋体"/>
                <w:sz w:val="24"/>
              </w:rPr>
            </w:pPr>
            <w:r>
              <w:rPr>
                <w:rFonts w:hint="eastAsia" w:ascii="宋体"/>
                <w:sz w:val="24"/>
              </w:rPr>
              <w:t>（1）</w:t>
            </w:r>
            <w:r>
              <w:rPr>
                <w:rFonts w:ascii="宋体"/>
                <w:sz w:val="24"/>
              </w:rPr>
              <w:t>公司以前瞻性的战略眼光布局清洁能源领域</w:t>
            </w:r>
            <w:r>
              <w:rPr>
                <w:rFonts w:hint="eastAsia" w:ascii="宋体"/>
                <w:sz w:val="24"/>
              </w:rPr>
              <w:t>，</w:t>
            </w:r>
            <w:r>
              <w:rPr>
                <w:rFonts w:ascii="宋体"/>
                <w:sz w:val="24"/>
              </w:rPr>
              <w:t>现有的水电、地理测绘信息、飞轮储能应用、 沼气发电等多元业务领域紧密贴合国家大力发展新质生产力的发展趋势</w:t>
            </w:r>
            <w:r>
              <w:rPr>
                <w:rFonts w:hint="eastAsia" w:ascii="宋体"/>
                <w:sz w:val="24"/>
              </w:rPr>
              <w:t>；</w:t>
            </w:r>
            <w:r>
              <w:rPr>
                <w:rFonts w:ascii="宋体"/>
                <w:sz w:val="24"/>
              </w:rPr>
              <w:t>公司在水电的稳定运行、地理测绘信息的大数据应用</w:t>
            </w:r>
            <w:r>
              <w:rPr>
                <w:rFonts w:hint="eastAsia" w:ascii="宋体"/>
                <w:sz w:val="24"/>
              </w:rPr>
              <w:t>、</w:t>
            </w:r>
            <w:r>
              <w:rPr>
                <w:rFonts w:ascii="宋体"/>
                <w:sz w:val="24"/>
              </w:rPr>
              <w:t>沼气发电的转化技术以及储能技术的应用等方面取得了一系列的成果</w:t>
            </w:r>
            <w:r>
              <w:rPr>
                <w:rFonts w:hint="eastAsia" w:ascii="宋体"/>
                <w:sz w:val="24"/>
              </w:rPr>
              <w:t>，</w:t>
            </w:r>
            <w:r>
              <w:rPr>
                <w:rFonts w:ascii="宋体"/>
                <w:sz w:val="24"/>
              </w:rPr>
              <w:t>且在对应领域具有丰富经验和专业知识的复合型人才队伍</w:t>
            </w:r>
            <w:r>
              <w:rPr>
                <w:rFonts w:hint="eastAsia" w:ascii="宋体"/>
                <w:sz w:val="24"/>
              </w:rPr>
              <w:t>，</w:t>
            </w:r>
            <w:r>
              <w:rPr>
                <w:rFonts w:ascii="宋体"/>
                <w:sz w:val="24"/>
              </w:rPr>
              <w:t>各业务之间相互促进</w:t>
            </w:r>
            <w:r>
              <w:rPr>
                <w:rFonts w:hint="eastAsia" w:ascii="宋体"/>
                <w:sz w:val="24"/>
              </w:rPr>
              <w:t>、</w:t>
            </w:r>
            <w:r>
              <w:rPr>
                <w:rFonts w:ascii="宋体"/>
                <w:sz w:val="24"/>
              </w:rPr>
              <w:t>协同发展形成的集群效应</w:t>
            </w:r>
            <w:r>
              <w:rPr>
                <w:rFonts w:hint="eastAsia" w:ascii="宋体"/>
                <w:sz w:val="24"/>
              </w:rPr>
              <w:t>，</w:t>
            </w:r>
            <w:r>
              <w:rPr>
                <w:rFonts w:ascii="宋体"/>
                <w:sz w:val="24"/>
              </w:rPr>
              <w:t>进一步提升了公司的综合竞争力。</w:t>
            </w:r>
          </w:p>
          <w:p w14:paraId="5A411BDB">
            <w:pPr>
              <w:spacing w:line="400" w:lineRule="exact"/>
              <w:rPr>
                <w:rFonts w:ascii="宋体"/>
                <w:sz w:val="24"/>
              </w:rPr>
            </w:pPr>
            <w:r>
              <w:rPr>
                <w:rFonts w:hint="eastAsia" w:ascii="宋体"/>
                <w:sz w:val="24"/>
              </w:rPr>
              <w:t>（2）</w:t>
            </w:r>
            <w:r>
              <w:rPr>
                <w:rFonts w:ascii="宋体"/>
                <w:sz w:val="24"/>
              </w:rPr>
              <w:t>公司水力发电业务的现金流优势</w:t>
            </w:r>
            <w:r>
              <w:rPr>
                <w:rFonts w:hint="eastAsia" w:ascii="宋体"/>
                <w:sz w:val="24"/>
              </w:rPr>
              <w:t>.</w:t>
            </w:r>
            <w:r>
              <w:rPr>
                <w:rFonts w:ascii="宋体"/>
                <w:sz w:val="24"/>
              </w:rPr>
              <w:t>公司自</w:t>
            </w:r>
            <w:r>
              <w:rPr>
                <w:rFonts w:hint="eastAsia" w:ascii="宋体"/>
                <w:sz w:val="24"/>
              </w:rPr>
              <w:t>2006年</w:t>
            </w:r>
            <w:r>
              <w:rPr>
                <w:rFonts w:ascii="宋体"/>
                <w:sz w:val="24"/>
              </w:rPr>
              <w:t>以来努力发展水力发电清洁能源业务，目前在梅州地区拥有</w:t>
            </w:r>
            <w:r>
              <w:rPr>
                <w:rFonts w:hint="eastAsia" w:ascii="宋体"/>
                <w:sz w:val="24"/>
              </w:rPr>
              <w:t>7</w:t>
            </w:r>
            <w:r>
              <w:rPr>
                <w:rFonts w:ascii="宋体"/>
                <w:sz w:val="24"/>
              </w:rPr>
              <w:t>座发电站</w:t>
            </w:r>
            <w:r>
              <w:rPr>
                <w:rFonts w:hint="eastAsia" w:ascii="宋体"/>
                <w:sz w:val="24"/>
              </w:rPr>
              <w:t>，</w:t>
            </w:r>
            <w:r>
              <w:rPr>
                <w:rFonts w:ascii="宋体"/>
                <w:sz w:val="24"/>
              </w:rPr>
              <w:t>装机容量合计</w:t>
            </w:r>
            <w:r>
              <w:rPr>
                <w:rFonts w:hint="eastAsia" w:ascii="宋体"/>
                <w:sz w:val="24"/>
              </w:rPr>
              <w:t>15</w:t>
            </w:r>
            <w:r>
              <w:rPr>
                <w:rFonts w:ascii="宋体"/>
                <w:sz w:val="24"/>
              </w:rPr>
              <w:t>万千瓦</w:t>
            </w:r>
            <w:r>
              <w:rPr>
                <w:rFonts w:hint="eastAsia" w:ascii="宋体"/>
                <w:sz w:val="24"/>
              </w:rPr>
              <w:t>，</w:t>
            </w:r>
            <w:r>
              <w:rPr>
                <w:rFonts w:ascii="宋体"/>
                <w:sz w:val="24"/>
              </w:rPr>
              <w:t>年设计发电量</w:t>
            </w:r>
            <w:r>
              <w:rPr>
                <w:rFonts w:hint="eastAsia" w:ascii="宋体"/>
                <w:sz w:val="24"/>
              </w:rPr>
              <w:t>,4.7</w:t>
            </w:r>
            <w:r>
              <w:rPr>
                <w:rFonts w:ascii="宋体"/>
                <w:sz w:val="24"/>
              </w:rPr>
              <w:t>亿度</w:t>
            </w:r>
            <w:r>
              <w:rPr>
                <w:rFonts w:hint="eastAsia" w:ascii="宋体"/>
                <w:sz w:val="24"/>
              </w:rPr>
              <w:t>。</w:t>
            </w:r>
            <w:r>
              <w:rPr>
                <w:rFonts w:ascii="宋体"/>
                <w:sz w:val="24"/>
              </w:rPr>
              <w:t>水力发电业务历经十多年的规范运营， 盈利模式成熟</w:t>
            </w:r>
            <w:r>
              <w:rPr>
                <w:rFonts w:hint="eastAsia" w:ascii="宋体"/>
                <w:sz w:val="24"/>
              </w:rPr>
              <w:t>，</w:t>
            </w:r>
            <w:r>
              <w:rPr>
                <w:rFonts w:ascii="宋体"/>
                <w:sz w:val="24"/>
              </w:rPr>
              <w:t>为公司提供了稳定的现金流</w:t>
            </w:r>
            <w:r>
              <w:rPr>
                <w:rFonts w:hint="eastAsia" w:ascii="宋体"/>
                <w:sz w:val="24"/>
              </w:rPr>
              <w:t>。</w:t>
            </w:r>
          </w:p>
          <w:p w14:paraId="015DE5DA">
            <w:pPr>
              <w:spacing w:line="400" w:lineRule="exact"/>
              <w:rPr>
                <w:rFonts w:ascii="宋体"/>
                <w:sz w:val="24"/>
              </w:rPr>
            </w:pPr>
            <w:r>
              <w:rPr>
                <w:rFonts w:hint="eastAsia" w:ascii="宋体"/>
                <w:sz w:val="24"/>
              </w:rPr>
              <w:t>（3）</w:t>
            </w:r>
            <w:r>
              <w:rPr>
                <w:rFonts w:ascii="宋体"/>
                <w:sz w:val="24"/>
              </w:rPr>
              <w:t>公司具备矿产资源和采矿许可</w:t>
            </w:r>
            <w:r>
              <w:rPr>
                <w:rFonts w:hint="eastAsia" w:ascii="宋体"/>
                <w:sz w:val="24"/>
              </w:rPr>
              <w:t>。</w:t>
            </w:r>
            <w:r>
              <w:rPr>
                <w:rFonts w:ascii="宋体"/>
                <w:sz w:val="24"/>
              </w:rPr>
              <w:t>公司全资子公司梅州市梅雁矿业有限公司主要从事锑银矿的采</w:t>
            </w:r>
            <w:r>
              <w:rPr>
                <w:rFonts w:hint="eastAsia" w:ascii="宋体"/>
                <w:sz w:val="24"/>
              </w:rPr>
              <w:t>、</w:t>
            </w:r>
            <w:r>
              <w:rPr>
                <w:rFonts w:ascii="宋体"/>
                <w:sz w:val="24"/>
              </w:rPr>
              <w:t>选联合</w:t>
            </w:r>
            <w:r>
              <w:rPr>
                <w:rFonts w:hint="eastAsia" w:ascii="宋体"/>
                <w:sz w:val="24"/>
              </w:rPr>
              <w:t>，</w:t>
            </w:r>
            <w:r>
              <w:rPr>
                <w:rFonts w:ascii="宋体"/>
                <w:sz w:val="24"/>
              </w:rPr>
              <w:t>其拥有嵩溪锑银矿矿山以及相配套的选矿厂和尾矿库</w:t>
            </w:r>
            <w:r>
              <w:rPr>
                <w:rFonts w:hint="eastAsia" w:ascii="宋体"/>
                <w:sz w:val="24"/>
              </w:rPr>
              <w:t>。</w:t>
            </w:r>
            <w:r>
              <w:rPr>
                <w:rFonts w:ascii="宋体"/>
                <w:sz w:val="24"/>
              </w:rPr>
              <w:t>公司选矿厂</w:t>
            </w:r>
            <w:r>
              <w:rPr>
                <w:rFonts w:hint="eastAsia" w:ascii="宋体"/>
                <w:sz w:val="24"/>
              </w:rPr>
              <w:t>、</w:t>
            </w:r>
            <w:r>
              <w:rPr>
                <w:rFonts w:ascii="宋体"/>
                <w:sz w:val="24"/>
              </w:rPr>
              <w:t>尾矿库按国家相关要求持续开展运营维护</w:t>
            </w:r>
            <w:r>
              <w:rPr>
                <w:rFonts w:hint="eastAsia" w:ascii="宋体"/>
                <w:sz w:val="24"/>
              </w:rPr>
              <w:t>，</w:t>
            </w:r>
            <w:r>
              <w:rPr>
                <w:rFonts w:ascii="宋体"/>
                <w:sz w:val="24"/>
              </w:rPr>
              <w:t>目前各项许可证照齐备</w:t>
            </w:r>
            <w:r>
              <w:rPr>
                <w:rFonts w:hint="eastAsia" w:ascii="宋体"/>
                <w:sz w:val="24"/>
              </w:rPr>
              <w:t>，</w:t>
            </w:r>
            <w:r>
              <w:rPr>
                <w:rFonts w:ascii="宋体"/>
                <w:sz w:val="24"/>
              </w:rPr>
              <w:t>可为矿山的生产提供相应的配套和保障。公司矿山采矿许可证经中华人民共和国自然资源部核准</w:t>
            </w:r>
            <w:r>
              <w:rPr>
                <w:rFonts w:hint="eastAsia" w:ascii="宋体"/>
                <w:sz w:val="24"/>
              </w:rPr>
              <w:t>，</w:t>
            </w:r>
            <w:r>
              <w:rPr>
                <w:rFonts w:ascii="宋体"/>
                <w:sz w:val="24"/>
              </w:rPr>
              <w:t>有效期自</w:t>
            </w:r>
            <w:r>
              <w:rPr>
                <w:rFonts w:hint="eastAsia" w:ascii="宋体"/>
                <w:sz w:val="24"/>
              </w:rPr>
              <w:t>2022</w:t>
            </w:r>
            <w:r>
              <w:rPr>
                <w:rFonts w:ascii="宋体"/>
                <w:sz w:val="24"/>
              </w:rPr>
              <w:t>年</w:t>
            </w:r>
            <w:r>
              <w:rPr>
                <w:rFonts w:hint="eastAsia" w:ascii="宋体"/>
                <w:sz w:val="24"/>
              </w:rPr>
              <w:t>5</w:t>
            </w:r>
            <w:r>
              <w:rPr>
                <w:rFonts w:ascii="宋体"/>
                <w:sz w:val="24"/>
              </w:rPr>
              <w:t>月至</w:t>
            </w:r>
            <w:r>
              <w:rPr>
                <w:rFonts w:hint="eastAsia" w:ascii="宋体"/>
                <w:sz w:val="24"/>
              </w:rPr>
              <w:t>2032</w:t>
            </w:r>
            <w:r>
              <w:rPr>
                <w:rFonts w:ascii="宋体"/>
                <w:sz w:val="24"/>
              </w:rPr>
              <w:t>年</w:t>
            </w:r>
            <w:r>
              <w:rPr>
                <w:rFonts w:hint="eastAsia" w:ascii="宋体"/>
                <w:sz w:val="24"/>
              </w:rPr>
              <w:t>5</w:t>
            </w:r>
            <w:r>
              <w:rPr>
                <w:rFonts w:ascii="宋体"/>
                <w:sz w:val="24"/>
              </w:rPr>
              <w:t>月。</w:t>
            </w:r>
          </w:p>
          <w:p w14:paraId="61F7C1D4">
            <w:pPr>
              <w:spacing w:line="400" w:lineRule="exact"/>
              <w:rPr>
                <w:rFonts w:hint="eastAsia" w:ascii="宋体"/>
                <w:sz w:val="24"/>
              </w:rPr>
            </w:pPr>
          </w:p>
          <w:p w14:paraId="7D83DDDC">
            <w:pPr>
              <w:spacing w:line="400" w:lineRule="exact"/>
              <w:rPr>
                <w:rFonts w:ascii="宋体"/>
                <w:sz w:val="24"/>
              </w:rPr>
            </w:pPr>
            <w:r>
              <w:rPr>
                <w:rFonts w:ascii="宋体"/>
                <w:sz w:val="24"/>
              </w:rPr>
              <w:t>公司将持续围绕“立足绿色产业</w:t>
            </w:r>
            <w:r>
              <w:rPr>
                <w:rFonts w:hint="eastAsia" w:ascii="宋体"/>
                <w:sz w:val="24"/>
              </w:rPr>
              <w:t>，</w:t>
            </w:r>
            <w:r>
              <w:rPr>
                <w:rFonts w:ascii="宋体"/>
                <w:sz w:val="24"/>
              </w:rPr>
              <w:t>谋划新型能源，融合数据信息，实现智慧管理”的中长期发展规划，聚焦国家“碳达峰、碳中和”政策，围绕可再生能源、地理测绘信息</w:t>
            </w:r>
            <w:r>
              <w:rPr>
                <w:rFonts w:hint="eastAsia" w:ascii="宋体"/>
                <w:sz w:val="24"/>
              </w:rPr>
              <w:t>、</w:t>
            </w:r>
            <w:r>
              <w:rPr>
                <w:rFonts w:ascii="宋体"/>
                <w:sz w:val="24"/>
              </w:rPr>
              <w:t>矿产资源等领域</w:t>
            </w:r>
            <w:r>
              <w:rPr>
                <w:rFonts w:hint="eastAsia" w:ascii="宋体"/>
                <w:sz w:val="24"/>
              </w:rPr>
              <w:t>，</w:t>
            </w:r>
            <w:r>
              <w:rPr>
                <w:rFonts w:ascii="宋体"/>
                <w:sz w:val="24"/>
              </w:rPr>
              <w:t>朝做大做深做强的发展方向积极谋求企业可持续发展和战略转型。</w:t>
            </w:r>
          </w:p>
          <w:p w14:paraId="763A2709">
            <w:pPr>
              <w:spacing w:line="400" w:lineRule="exact"/>
              <w:rPr>
                <w:rFonts w:ascii="宋体"/>
                <w:sz w:val="24"/>
              </w:rPr>
            </w:pPr>
          </w:p>
          <w:p w14:paraId="57757F1D">
            <w:pPr>
              <w:spacing w:line="400" w:lineRule="exact"/>
            </w:pPr>
            <w:r>
              <w:rPr>
                <w:rFonts w:hint="eastAsia" w:ascii="宋体"/>
                <w:b/>
                <w:bCs/>
                <w:sz w:val="24"/>
              </w:rPr>
              <w:t>投资者</w:t>
            </w:r>
            <w:r>
              <w:rPr>
                <w:rFonts w:ascii="宋体"/>
                <w:b/>
                <w:bCs/>
                <w:sz w:val="24"/>
              </w:rPr>
              <w:t>问</w:t>
            </w:r>
            <w:r>
              <w:rPr>
                <w:rFonts w:hint="eastAsia" w:ascii="宋体"/>
                <w:b/>
                <w:bCs/>
                <w:sz w:val="24"/>
              </w:rPr>
              <w:t>：</w:t>
            </w:r>
            <w:r>
              <w:rPr>
                <w:rFonts w:ascii="宋体"/>
                <w:b/>
                <w:bCs/>
                <w:sz w:val="24"/>
              </w:rPr>
              <w:t>矿测出来有多少</w:t>
            </w:r>
          </w:p>
          <w:p w14:paraId="6F1BAB3B">
            <w:pPr>
              <w:spacing w:line="400" w:lineRule="exact"/>
              <w:rPr>
                <w:rFonts w:ascii="宋体"/>
                <w:sz w:val="24"/>
              </w:rPr>
            </w:pPr>
            <w:r>
              <w:rPr>
                <w:rFonts w:ascii="宋体"/>
                <w:b/>
                <w:bCs/>
                <w:sz w:val="24"/>
              </w:rPr>
              <w:t>答:</w:t>
            </w:r>
            <w:r>
              <w:rPr>
                <w:rFonts w:ascii="宋体"/>
                <w:sz w:val="24"/>
              </w:rPr>
              <w:t>您好！目前储量核实报告正在编制中，具体储量信息以官方储量核实报告为准。</w:t>
            </w:r>
          </w:p>
          <w:p w14:paraId="08C397F3">
            <w:pPr>
              <w:spacing w:line="400" w:lineRule="exact"/>
              <w:rPr>
                <w:rFonts w:ascii="宋体"/>
                <w:sz w:val="24"/>
              </w:rPr>
            </w:pPr>
          </w:p>
          <w:p w14:paraId="5C70B0F3">
            <w:pPr>
              <w:spacing w:line="400" w:lineRule="exact"/>
            </w:pPr>
            <w:r>
              <w:rPr>
                <w:rFonts w:hint="eastAsia" w:ascii="宋体"/>
                <w:b/>
                <w:bCs/>
                <w:sz w:val="24"/>
              </w:rPr>
              <w:t>投资者</w:t>
            </w:r>
            <w:r>
              <w:rPr>
                <w:rFonts w:ascii="宋体"/>
                <w:b/>
                <w:bCs/>
                <w:sz w:val="24"/>
              </w:rPr>
              <w:t>问</w:t>
            </w:r>
            <w:r>
              <w:rPr>
                <w:rFonts w:hint="eastAsia" w:ascii="宋体"/>
                <w:b/>
                <w:bCs/>
                <w:sz w:val="24"/>
              </w:rPr>
              <w:t>：</w:t>
            </w:r>
            <w:r>
              <w:rPr>
                <w:rFonts w:ascii="宋体"/>
                <w:b/>
                <w:bCs/>
                <w:sz w:val="24"/>
              </w:rPr>
              <w:t>公司本期盈利水平如何?</w:t>
            </w:r>
          </w:p>
          <w:p w14:paraId="17685FB9">
            <w:pPr>
              <w:spacing w:line="400" w:lineRule="exact"/>
              <w:rPr>
                <w:rFonts w:ascii="宋体"/>
                <w:sz w:val="24"/>
              </w:rPr>
            </w:pPr>
            <w:r>
              <w:rPr>
                <w:rFonts w:ascii="宋体"/>
                <w:b/>
                <w:bCs/>
                <w:sz w:val="24"/>
              </w:rPr>
              <w:t>答:</w:t>
            </w:r>
            <w:r>
              <w:rPr>
                <w:rFonts w:ascii="宋体"/>
                <w:sz w:val="24"/>
              </w:rPr>
              <w:t>您好，公司在2025年一季度报告中披露了运营情况和财务状况，后续详情请关注公司定期报告。</w:t>
            </w:r>
          </w:p>
          <w:p w14:paraId="6C6E55D9">
            <w:pPr>
              <w:pStyle w:val="7"/>
              <w:spacing w:line="460" w:lineRule="exact"/>
              <w:ind w:firstLine="0" w:firstLineChars="0"/>
              <w:rPr>
                <w:rFonts w:hint="eastAsia" w:ascii="宋体" w:hAnsi="宋体"/>
                <w:sz w:val="24"/>
                <w:szCs w:val="24"/>
              </w:rPr>
            </w:pPr>
          </w:p>
        </w:tc>
      </w:tr>
    </w:tbl>
    <w:p w14:paraId="049D505A"/>
    <w:p w14:paraId="50CC2996"/>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89CC2">
    <w:pPr>
      <w:pStyle w:val="2"/>
      <w:tabs>
        <w:tab w:val="clear" w:pos="4153"/>
      </w:tabs>
      <w:jc w:val="right"/>
    </w:pPr>
    <w:r>
      <w:rPr>
        <w:rFonts w:hint="eastAsia"/>
      </w:rPr>
      <w:t>广东梅雁吉祥水电股份有限公司投资者关系活动记录表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1167FB"/>
    <w:rsid w:val="001142C7"/>
    <w:rsid w:val="001167FB"/>
    <w:rsid w:val="001E54EA"/>
    <w:rsid w:val="0023041F"/>
    <w:rsid w:val="002445BF"/>
    <w:rsid w:val="002C1EE0"/>
    <w:rsid w:val="00597662"/>
    <w:rsid w:val="0A9652BC"/>
    <w:rsid w:val="1CB2496B"/>
    <w:rsid w:val="34643E56"/>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3177</Words>
  <Characters>3301</Characters>
  <Lines>24</Lines>
  <Paragraphs>6</Paragraphs>
  <TotalTime>3</TotalTime>
  <ScaleCrop>false</ScaleCrop>
  <LinksUpToDate>false</LinksUpToDate>
  <CharactersWithSpaces>3351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2025-06-05T04:00:00Z</dcterms:created>
  <dc:creator>Administrator</dc:creator>
  <cp:lastModifiedBy>WPS_1733737892</cp:lastModifiedBy>
  <dcterms:modified xsi:type="dcterms:W3CDTF">2025-06-05T06:56:59Z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209E8F5F19474D9B86DA58D8A53133EF</vt:lpwstr>
  </property>
  <property fmtid="{D5CDD505-2E9C-101B-9397-08002B2CF9AE}" pid="4" name="KSOTemplateDocerSaveRecord">
    <vt:lpwstr>eyJoZGlkIjoiMGVjNzAxZDM4N2UyZjMwMWVhNjQ3ZmMzZGVjOGRiZTQiLCJ1c2VySWQiOiIxNjY1MzY2NDM2In0=</vt:lpwstr>
  </property>
</Properties>
</file>