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69709" w14:textId="75DD0FE2" w:rsidR="00C856A0" w:rsidRPr="00712094" w:rsidRDefault="00C856A0" w:rsidP="00C856A0">
      <w:pPr>
        <w:jc w:val="center"/>
        <w:rPr>
          <w:rFonts w:ascii="Times New Roman" w:eastAsia="宋体" w:hAnsi="Times New Roman"/>
          <w:sz w:val="24"/>
          <w:szCs w:val="24"/>
        </w:rPr>
      </w:pPr>
      <w:r w:rsidRPr="00712094">
        <w:rPr>
          <w:rFonts w:ascii="Times New Roman" w:eastAsia="宋体" w:hAnsi="Times New Roman"/>
          <w:sz w:val="24"/>
          <w:szCs w:val="24"/>
        </w:rPr>
        <w:t>证券代码</w:t>
      </w:r>
      <w:r w:rsidRPr="00712094">
        <w:rPr>
          <w:rFonts w:ascii="Times New Roman" w:eastAsia="宋体" w:hAnsi="Times New Roman" w:hint="eastAsia"/>
          <w:sz w:val="24"/>
          <w:szCs w:val="24"/>
        </w:rPr>
        <w:t>：</w:t>
      </w:r>
      <w:r w:rsidRPr="00712094">
        <w:rPr>
          <w:rFonts w:ascii="Times New Roman" w:eastAsia="宋体" w:hAnsi="Times New Roman"/>
          <w:sz w:val="24"/>
          <w:szCs w:val="24"/>
        </w:rPr>
        <w:t>603013</w:t>
      </w:r>
      <w:r w:rsidRPr="00712094">
        <w:rPr>
          <w:rFonts w:ascii="Times New Roman" w:eastAsia="宋体" w:hAnsi="Times New Roman" w:hint="eastAsia"/>
          <w:sz w:val="24"/>
          <w:szCs w:val="24"/>
        </w:rPr>
        <w:t xml:space="preserve">       </w:t>
      </w:r>
      <w:r w:rsidR="005917E4">
        <w:rPr>
          <w:rFonts w:ascii="Times New Roman" w:eastAsia="宋体" w:hAnsi="Times New Roman"/>
          <w:sz w:val="24"/>
          <w:szCs w:val="24"/>
        </w:rPr>
        <w:t xml:space="preserve">                          </w:t>
      </w:r>
      <w:r w:rsidRPr="00712094">
        <w:rPr>
          <w:rFonts w:ascii="Times New Roman" w:eastAsia="宋体" w:hAnsi="Times New Roman" w:hint="eastAsia"/>
          <w:sz w:val="24"/>
          <w:szCs w:val="24"/>
        </w:rPr>
        <w:t xml:space="preserve">  </w:t>
      </w:r>
      <w:r w:rsidRPr="00712094">
        <w:rPr>
          <w:rFonts w:ascii="Times New Roman" w:eastAsia="宋体" w:hAnsi="Times New Roman" w:hint="eastAsia"/>
          <w:sz w:val="24"/>
          <w:szCs w:val="24"/>
        </w:rPr>
        <w:t>证券简称：亚普股份</w:t>
      </w:r>
    </w:p>
    <w:p w14:paraId="40DD0245" w14:textId="77777777" w:rsidR="00C856A0" w:rsidRPr="00712094" w:rsidRDefault="00C856A0" w:rsidP="00C856A0">
      <w:pPr>
        <w:jc w:val="center"/>
        <w:rPr>
          <w:rFonts w:ascii="Times New Roman" w:eastAsia="宋体" w:hAnsi="Times New Roman"/>
          <w:sz w:val="24"/>
          <w:szCs w:val="24"/>
        </w:rPr>
      </w:pPr>
    </w:p>
    <w:p w14:paraId="79ACEE46" w14:textId="77777777" w:rsidR="00C856A0" w:rsidRPr="00712094" w:rsidRDefault="00C856A0" w:rsidP="00C856A0">
      <w:pPr>
        <w:jc w:val="center"/>
        <w:rPr>
          <w:rFonts w:ascii="Times New Roman" w:eastAsia="宋体" w:hAnsi="Times New Roman"/>
          <w:b/>
          <w:color w:val="FF0000"/>
          <w:sz w:val="32"/>
          <w:szCs w:val="36"/>
        </w:rPr>
      </w:pPr>
      <w:r w:rsidRPr="00712094">
        <w:rPr>
          <w:rFonts w:ascii="Times New Roman" w:eastAsia="宋体" w:hAnsi="Times New Roman" w:hint="eastAsia"/>
          <w:b/>
          <w:color w:val="FF0000"/>
          <w:sz w:val="32"/>
          <w:szCs w:val="36"/>
        </w:rPr>
        <w:t>亚普汽车部件股份有限公司</w:t>
      </w:r>
    </w:p>
    <w:p w14:paraId="357EE230" w14:textId="0C7728AF" w:rsidR="00C856A0" w:rsidRPr="00712094" w:rsidRDefault="003D068E" w:rsidP="00C856A0">
      <w:pPr>
        <w:jc w:val="center"/>
        <w:rPr>
          <w:rFonts w:ascii="Times New Roman" w:eastAsia="宋体" w:hAnsi="Times New Roman"/>
          <w:b/>
          <w:color w:val="FF0000"/>
          <w:sz w:val="36"/>
          <w:szCs w:val="36"/>
        </w:rPr>
      </w:pPr>
      <w:r w:rsidRPr="003D068E">
        <w:rPr>
          <w:rFonts w:ascii="Times New Roman" w:eastAsia="宋体" w:hAnsi="Times New Roman" w:hint="eastAsia"/>
          <w:b/>
          <w:color w:val="FF0000"/>
          <w:sz w:val="32"/>
          <w:szCs w:val="36"/>
        </w:rPr>
        <w:t>投资者关系活动记录表</w:t>
      </w:r>
    </w:p>
    <w:p w14:paraId="7065BD14" w14:textId="4404DE51" w:rsidR="00C856A0" w:rsidRDefault="005917E4" w:rsidP="005917E4">
      <w:pPr>
        <w:spacing w:line="360" w:lineRule="auto"/>
        <w:jc w:val="right"/>
        <w:rPr>
          <w:rFonts w:ascii="Times New Roman" w:eastAsia="宋体" w:hAnsi="Times New Roman"/>
          <w:color w:val="000000" w:themeColor="text1"/>
          <w:sz w:val="24"/>
          <w:szCs w:val="24"/>
        </w:rPr>
      </w:pPr>
      <w:r w:rsidRPr="008353B9">
        <w:rPr>
          <w:rFonts w:ascii="Times New Roman" w:eastAsia="宋体" w:hAnsi="Times New Roman" w:hint="eastAsia"/>
          <w:color w:val="000000" w:themeColor="text1"/>
          <w:sz w:val="24"/>
          <w:szCs w:val="24"/>
        </w:rPr>
        <w:t>编号</w:t>
      </w:r>
      <w:r w:rsidRPr="0003233C">
        <w:rPr>
          <w:rFonts w:ascii="Times New Roman" w:eastAsia="宋体" w:hAnsi="Times New Roman" w:hint="eastAsia"/>
          <w:color w:val="000000" w:themeColor="text1"/>
          <w:sz w:val="24"/>
          <w:szCs w:val="24"/>
        </w:rPr>
        <w:t>：</w:t>
      </w:r>
      <w:r w:rsidRPr="0003233C">
        <w:rPr>
          <w:rFonts w:ascii="Times New Roman" w:eastAsia="宋体" w:hAnsi="Times New Roman" w:hint="eastAsia"/>
          <w:color w:val="000000" w:themeColor="text1"/>
          <w:sz w:val="24"/>
          <w:szCs w:val="24"/>
        </w:rPr>
        <w:t>2</w:t>
      </w:r>
      <w:r w:rsidRPr="0003233C">
        <w:rPr>
          <w:rFonts w:ascii="Times New Roman" w:eastAsia="宋体" w:hAnsi="Times New Roman"/>
          <w:color w:val="000000" w:themeColor="text1"/>
          <w:sz w:val="24"/>
          <w:szCs w:val="24"/>
        </w:rPr>
        <w:t>0</w:t>
      </w:r>
      <w:r w:rsidR="003F0571">
        <w:rPr>
          <w:rFonts w:ascii="Times New Roman" w:eastAsia="宋体" w:hAnsi="Times New Roman"/>
          <w:color w:val="000000" w:themeColor="text1"/>
          <w:sz w:val="24"/>
          <w:szCs w:val="24"/>
        </w:rPr>
        <w:t>2</w:t>
      </w:r>
      <w:r w:rsidR="002C143C">
        <w:rPr>
          <w:rFonts w:ascii="Times New Roman" w:eastAsia="宋体" w:hAnsi="Times New Roman"/>
          <w:color w:val="000000" w:themeColor="text1"/>
          <w:sz w:val="24"/>
          <w:szCs w:val="24"/>
        </w:rPr>
        <w:t>5</w:t>
      </w:r>
      <w:r w:rsidRPr="0003233C">
        <w:rPr>
          <w:rFonts w:ascii="Times New Roman" w:eastAsia="宋体" w:hAnsi="Times New Roman" w:hint="eastAsia"/>
          <w:color w:val="000000" w:themeColor="text1"/>
          <w:sz w:val="24"/>
          <w:szCs w:val="24"/>
        </w:rPr>
        <w:t>-</w:t>
      </w:r>
      <w:r w:rsidRPr="0003233C">
        <w:rPr>
          <w:rFonts w:ascii="Times New Roman" w:eastAsia="宋体" w:hAnsi="Times New Roman"/>
          <w:color w:val="000000" w:themeColor="text1"/>
          <w:sz w:val="24"/>
          <w:szCs w:val="24"/>
        </w:rPr>
        <w:t>0</w:t>
      </w:r>
      <w:r w:rsidR="002C143C">
        <w:rPr>
          <w:rFonts w:ascii="Times New Roman" w:eastAsia="宋体" w:hAnsi="Times New Roman"/>
          <w:color w:val="000000" w:themeColor="text1"/>
          <w:sz w:val="24"/>
          <w:szCs w:val="24"/>
        </w:rPr>
        <w:t>0</w:t>
      </w:r>
      <w:r w:rsidR="00623128">
        <w:rPr>
          <w:rFonts w:ascii="Times New Roman" w:eastAsia="宋体" w:hAnsi="Times New Roman"/>
          <w:color w:val="000000" w:themeColor="text1"/>
          <w:sz w:val="24"/>
          <w:szCs w:val="24"/>
        </w:rPr>
        <w:t>8</w:t>
      </w:r>
    </w:p>
    <w:tbl>
      <w:tblPr>
        <w:tblStyle w:val="af1"/>
        <w:tblW w:w="0" w:type="auto"/>
        <w:tblLook w:val="04A0" w:firstRow="1" w:lastRow="0" w:firstColumn="1" w:lastColumn="0" w:noHBand="0" w:noVBand="1"/>
      </w:tblPr>
      <w:tblGrid>
        <w:gridCol w:w="2972"/>
        <w:gridCol w:w="5324"/>
      </w:tblGrid>
      <w:tr w:rsidR="003D068E" w14:paraId="1238502C" w14:textId="77777777" w:rsidTr="003D068E">
        <w:tc>
          <w:tcPr>
            <w:tcW w:w="2972" w:type="dxa"/>
          </w:tcPr>
          <w:p w14:paraId="1CC83418" w14:textId="3463929A"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投资者关系活动类别</w:t>
            </w:r>
          </w:p>
        </w:tc>
        <w:tc>
          <w:tcPr>
            <w:tcW w:w="5324" w:type="dxa"/>
          </w:tcPr>
          <w:p w14:paraId="314EEAED" w14:textId="7D591017" w:rsidR="003D068E" w:rsidRDefault="00E51C53"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w:t>
            </w:r>
            <w:r w:rsidR="003D068E">
              <w:rPr>
                <w:rFonts w:ascii="Times New Roman" w:eastAsia="宋体" w:hAnsi="Times New Roman" w:hint="eastAsia"/>
                <w:color w:val="000000" w:themeColor="text1"/>
                <w:sz w:val="24"/>
                <w:szCs w:val="24"/>
              </w:rPr>
              <w:t>特定对象调研</w:t>
            </w:r>
            <w:r w:rsidR="003D068E">
              <w:rPr>
                <w:rFonts w:ascii="Times New Roman" w:eastAsia="宋体" w:hAnsi="Times New Roman" w:hint="eastAsia"/>
                <w:color w:val="000000" w:themeColor="text1"/>
                <w:sz w:val="24"/>
                <w:szCs w:val="24"/>
              </w:rPr>
              <w:t xml:space="preserve"> </w:t>
            </w:r>
            <w:r w:rsidR="003D068E">
              <w:rPr>
                <w:rFonts w:ascii="Times New Roman" w:eastAsia="宋体" w:hAnsi="Times New Roman"/>
                <w:color w:val="000000" w:themeColor="text1"/>
                <w:sz w:val="24"/>
                <w:szCs w:val="24"/>
              </w:rPr>
              <w:t xml:space="preserve">      </w:t>
            </w:r>
            <w:r w:rsidR="003D068E">
              <w:rPr>
                <w:rFonts w:ascii="Times New Roman" w:eastAsia="宋体" w:hAnsi="Times New Roman" w:hint="eastAsia"/>
                <w:color w:val="000000" w:themeColor="text1"/>
                <w:sz w:val="24"/>
                <w:szCs w:val="24"/>
              </w:rPr>
              <w:t>□分析师会议</w:t>
            </w:r>
          </w:p>
          <w:p w14:paraId="2A7452FE" w14:textId="77777777"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□媒体采访</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rPr>
              <w:t xml:space="preserve">          </w:t>
            </w:r>
            <w:r>
              <w:rPr>
                <w:rFonts w:ascii="Times New Roman" w:eastAsia="宋体" w:hAnsi="Times New Roman" w:hint="eastAsia"/>
                <w:color w:val="000000" w:themeColor="text1"/>
                <w:sz w:val="24"/>
                <w:szCs w:val="24"/>
              </w:rPr>
              <w:t>□业绩说明会</w:t>
            </w:r>
          </w:p>
          <w:p w14:paraId="071321D8" w14:textId="77777777"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□新闻发布会</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rPr>
              <w:t xml:space="preserve">        </w:t>
            </w:r>
            <w:r>
              <w:rPr>
                <w:rFonts w:ascii="Times New Roman" w:eastAsia="宋体" w:hAnsi="Times New Roman" w:hint="eastAsia"/>
                <w:color w:val="000000" w:themeColor="text1"/>
                <w:sz w:val="24"/>
                <w:szCs w:val="24"/>
              </w:rPr>
              <w:t>□路演活动</w:t>
            </w:r>
          </w:p>
          <w:p w14:paraId="44F5E3A6" w14:textId="77777777"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□现场参观</w:t>
            </w:r>
          </w:p>
          <w:p w14:paraId="4783469A" w14:textId="34A8CF92" w:rsidR="003D068E" w:rsidRPr="003D068E" w:rsidRDefault="003D068E" w:rsidP="003D068E">
            <w:pPr>
              <w:spacing w:line="360" w:lineRule="auto"/>
              <w:rPr>
                <w:rFonts w:ascii="Times New Roman" w:eastAsia="宋体" w:hAnsi="Times New Roman"/>
                <w:color w:val="000000" w:themeColor="text1"/>
                <w:sz w:val="24"/>
                <w:szCs w:val="24"/>
                <w:u w:val="single"/>
              </w:rPr>
            </w:pPr>
            <w:r>
              <w:rPr>
                <w:rFonts w:ascii="Times New Roman" w:eastAsia="宋体" w:hAnsi="Times New Roman" w:hint="eastAsia"/>
                <w:color w:val="000000" w:themeColor="text1"/>
                <w:sz w:val="24"/>
                <w:szCs w:val="24"/>
              </w:rPr>
              <w:t>□其他</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u w:val="single"/>
              </w:rPr>
              <w:t xml:space="preserve">                 </w:t>
            </w:r>
          </w:p>
        </w:tc>
      </w:tr>
      <w:tr w:rsidR="003D068E" w14:paraId="4C727F19" w14:textId="77777777" w:rsidTr="003D068E">
        <w:tc>
          <w:tcPr>
            <w:tcW w:w="2972" w:type="dxa"/>
          </w:tcPr>
          <w:p w14:paraId="156873BD" w14:textId="34ABA6EF"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参与单位名称</w:t>
            </w:r>
          </w:p>
        </w:tc>
        <w:tc>
          <w:tcPr>
            <w:tcW w:w="5324" w:type="dxa"/>
          </w:tcPr>
          <w:p w14:paraId="632CE5A3" w14:textId="1E255C3C" w:rsidR="003D068E" w:rsidRDefault="00623128"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华鑫证券、国诚投顾、华西证券</w:t>
            </w:r>
            <w:r w:rsidR="009A1DE9">
              <w:rPr>
                <w:rFonts w:ascii="Times New Roman" w:eastAsia="宋体" w:hAnsi="Times New Roman" w:hint="eastAsia"/>
                <w:color w:val="000000" w:themeColor="text1"/>
                <w:sz w:val="24"/>
                <w:szCs w:val="24"/>
              </w:rPr>
              <w:t>、平安基金</w:t>
            </w:r>
            <w:r w:rsidR="0012059E">
              <w:rPr>
                <w:rFonts w:ascii="Times New Roman" w:eastAsia="宋体" w:hAnsi="Times New Roman" w:hint="eastAsia"/>
                <w:color w:val="000000" w:themeColor="text1"/>
                <w:sz w:val="24"/>
                <w:szCs w:val="24"/>
              </w:rPr>
              <w:t>、中邮证券</w:t>
            </w:r>
          </w:p>
        </w:tc>
      </w:tr>
      <w:tr w:rsidR="003D068E" w14:paraId="13C3F6F0" w14:textId="77777777" w:rsidTr="003D068E">
        <w:tc>
          <w:tcPr>
            <w:tcW w:w="2972" w:type="dxa"/>
          </w:tcPr>
          <w:p w14:paraId="5F82B699" w14:textId="61D6F890"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时间</w:t>
            </w:r>
          </w:p>
        </w:tc>
        <w:tc>
          <w:tcPr>
            <w:tcW w:w="5324" w:type="dxa"/>
          </w:tcPr>
          <w:p w14:paraId="34A40797" w14:textId="236F79FE" w:rsidR="003D068E" w:rsidRDefault="00E51C53"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2</w:t>
            </w:r>
            <w:r>
              <w:rPr>
                <w:rFonts w:ascii="Times New Roman" w:eastAsia="宋体" w:hAnsi="Times New Roman"/>
                <w:color w:val="000000" w:themeColor="text1"/>
                <w:sz w:val="24"/>
                <w:szCs w:val="24"/>
              </w:rPr>
              <w:t>02</w:t>
            </w:r>
            <w:r w:rsidR="002C143C">
              <w:rPr>
                <w:rFonts w:ascii="Times New Roman" w:eastAsia="宋体" w:hAnsi="Times New Roman"/>
                <w:color w:val="000000" w:themeColor="text1"/>
                <w:sz w:val="24"/>
                <w:szCs w:val="24"/>
              </w:rPr>
              <w:t>5</w:t>
            </w:r>
            <w:r>
              <w:rPr>
                <w:rFonts w:ascii="Times New Roman" w:eastAsia="宋体" w:hAnsi="Times New Roman" w:hint="eastAsia"/>
                <w:color w:val="000000" w:themeColor="text1"/>
                <w:sz w:val="24"/>
                <w:szCs w:val="24"/>
              </w:rPr>
              <w:t>年</w:t>
            </w:r>
            <w:r w:rsidR="00623128">
              <w:rPr>
                <w:rFonts w:ascii="Times New Roman" w:eastAsia="宋体" w:hAnsi="Times New Roman"/>
                <w:color w:val="000000" w:themeColor="text1"/>
                <w:sz w:val="24"/>
                <w:szCs w:val="24"/>
              </w:rPr>
              <w:t>6</w:t>
            </w:r>
            <w:r>
              <w:rPr>
                <w:rFonts w:ascii="Times New Roman" w:eastAsia="宋体" w:hAnsi="Times New Roman" w:hint="eastAsia"/>
                <w:color w:val="000000" w:themeColor="text1"/>
                <w:sz w:val="24"/>
                <w:szCs w:val="24"/>
              </w:rPr>
              <w:t>月</w:t>
            </w:r>
            <w:r w:rsidR="00623128">
              <w:rPr>
                <w:rFonts w:ascii="Times New Roman" w:eastAsia="宋体" w:hAnsi="Times New Roman"/>
                <w:color w:val="000000" w:themeColor="text1"/>
                <w:sz w:val="24"/>
                <w:szCs w:val="24"/>
              </w:rPr>
              <w:t>4</w:t>
            </w:r>
            <w:r>
              <w:rPr>
                <w:rFonts w:ascii="Times New Roman" w:eastAsia="宋体" w:hAnsi="Times New Roman" w:hint="eastAsia"/>
                <w:color w:val="000000" w:themeColor="text1"/>
                <w:sz w:val="24"/>
                <w:szCs w:val="24"/>
              </w:rPr>
              <w:t>日</w:t>
            </w:r>
          </w:p>
        </w:tc>
      </w:tr>
      <w:tr w:rsidR="003D068E" w14:paraId="5D70B021" w14:textId="77777777" w:rsidTr="003D068E">
        <w:tc>
          <w:tcPr>
            <w:tcW w:w="2972" w:type="dxa"/>
          </w:tcPr>
          <w:p w14:paraId="5FE508D0" w14:textId="0AF72D59"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地点</w:t>
            </w:r>
          </w:p>
        </w:tc>
        <w:tc>
          <w:tcPr>
            <w:tcW w:w="5324" w:type="dxa"/>
          </w:tcPr>
          <w:p w14:paraId="708FF32B" w14:textId="21813967" w:rsidR="003D068E" w:rsidRDefault="00623128"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公司会议室</w:t>
            </w:r>
            <w:r w:rsidR="00F02DAA">
              <w:rPr>
                <w:rFonts w:ascii="Times New Roman" w:eastAsia="宋体" w:hAnsi="Times New Roman" w:hint="eastAsia"/>
                <w:color w:val="000000" w:themeColor="text1"/>
                <w:sz w:val="24"/>
                <w:szCs w:val="24"/>
              </w:rPr>
              <w:t>、腾讯会议</w:t>
            </w:r>
          </w:p>
        </w:tc>
      </w:tr>
      <w:tr w:rsidR="003D068E" w14:paraId="6360C217" w14:textId="77777777" w:rsidTr="003D068E">
        <w:tc>
          <w:tcPr>
            <w:tcW w:w="2972" w:type="dxa"/>
          </w:tcPr>
          <w:p w14:paraId="4721D767" w14:textId="3856CB81"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上市公司接待人员姓名</w:t>
            </w:r>
          </w:p>
        </w:tc>
        <w:tc>
          <w:tcPr>
            <w:tcW w:w="5324" w:type="dxa"/>
          </w:tcPr>
          <w:p w14:paraId="78515618" w14:textId="27E8C550" w:rsidR="003D068E" w:rsidRDefault="006042A6"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崔龙峰、</w:t>
            </w:r>
            <w:r w:rsidR="00E51C53">
              <w:rPr>
                <w:rFonts w:ascii="Times New Roman" w:eastAsia="宋体" w:hAnsi="Times New Roman" w:hint="eastAsia"/>
                <w:color w:val="000000" w:themeColor="text1"/>
                <w:sz w:val="24"/>
                <w:szCs w:val="24"/>
              </w:rPr>
              <w:t>朱磊、</w:t>
            </w:r>
            <w:r w:rsidR="00BE3D4E">
              <w:rPr>
                <w:rFonts w:ascii="Times New Roman" w:eastAsia="宋体" w:hAnsi="Times New Roman" w:hint="eastAsia"/>
                <w:color w:val="000000" w:themeColor="text1"/>
                <w:sz w:val="24"/>
                <w:szCs w:val="24"/>
              </w:rPr>
              <w:t>杨光、杨琳、</w:t>
            </w:r>
            <w:r w:rsidR="00E51C53">
              <w:rPr>
                <w:rFonts w:ascii="Times New Roman" w:eastAsia="宋体" w:hAnsi="Times New Roman" w:hint="eastAsia"/>
                <w:color w:val="000000" w:themeColor="text1"/>
                <w:sz w:val="24"/>
                <w:szCs w:val="24"/>
              </w:rPr>
              <w:t>尤家康</w:t>
            </w:r>
          </w:p>
        </w:tc>
      </w:tr>
      <w:tr w:rsidR="003D068E" w14:paraId="7CE51FBA" w14:textId="77777777" w:rsidTr="003D068E">
        <w:tc>
          <w:tcPr>
            <w:tcW w:w="2972" w:type="dxa"/>
          </w:tcPr>
          <w:p w14:paraId="1202D170" w14:textId="3647FF14"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投资者关系活动主要内容介绍</w:t>
            </w:r>
          </w:p>
        </w:tc>
        <w:tc>
          <w:tcPr>
            <w:tcW w:w="5324" w:type="dxa"/>
          </w:tcPr>
          <w:p w14:paraId="1171885D" w14:textId="1DD1CF74" w:rsidR="006042A6" w:rsidRDefault="0091608E" w:rsidP="003D6D10">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主要交流问题</w:t>
            </w:r>
          </w:p>
          <w:p w14:paraId="15104878" w14:textId="1DC200E0" w:rsidR="00815329" w:rsidRDefault="00815329" w:rsidP="00815329">
            <w:pPr>
              <w:pStyle w:val="af2"/>
              <w:numPr>
                <w:ilvl w:val="1"/>
                <w:numId w:val="5"/>
              </w:numPr>
              <w:spacing w:line="360" w:lineRule="auto"/>
              <w:ind w:left="0"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公司目前的客户主要有哪些？</w:t>
            </w:r>
          </w:p>
          <w:p w14:paraId="36A85BA1" w14:textId="6CE34444" w:rsidR="00815329" w:rsidRDefault="00815329" w:rsidP="003D6D10">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w:t>
            </w:r>
            <w:r w:rsidRPr="00815329">
              <w:rPr>
                <w:rFonts w:ascii="Times New Roman" w:eastAsia="宋体" w:hAnsi="Times New Roman" w:hint="eastAsia"/>
                <w:color w:val="000000" w:themeColor="text1"/>
                <w:sz w:val="24"/>
                <w:szCs w:val="24"/>
              </w:rPr>
              <w:t>公司主要客户包括大众、奥迪、通用、斯泰兰蒂斯、福特、奔驰、日产、丰田、奇瑞、长安、上汽等</w:t>
            </w:r>
            <w:r w:rsidRPr="00815329">
              <w:rPr>
                <w:rFonts w:ascii="Times New Roman" w:eastAsia="宋体" w:hAnsi="Times New Roman" w:hint="eastAsia"/>
                <w:color w:val="000000" w:themeColor="text1"/>
                <w:sz w:val="24"/>
                <w:szCs w:val="24"/>
              </w:rPr>
              <w:t>60</w:t>
            </w:r>
            <w:r w:rsidRPr="00815329">
              <w:rPr>
                <w:rFonts w:ascii="Times New Roman" w:eastAsia="宋体" w:hAnsi="Times New Roman" w:hint="eastAsia"/>
                <w:color w:val="000000" w:themeColor="text1"/>
                <w:sz w:val="24"/>
                <w:szCs w:val="24"/>
              </w:rPr>
              <w:t>多家客户品牌。</w:t>
            </w:r>
          </w:p>
          <w:p w14:paraId="5A75DFAA" w14:textId="0404C32E" w:rsidR="007D6964" w:rsidRDefault="007D6964" w:rsidP="007D6964">
            <w:pPr>
              <w:pStyle w:val="af2"/>
              <w:numPr>
                <w:ilvl w:val="1"/>
                <w:numId w:val="5"/>
              </w:numPr>
              <w:spacing w:line="360" w:lineRule="auto"/>
              <w:ind w:left="0" w:firstLineChars="0" w:firstLine="0"/>
              <w:rPr>
                <w:rFonts w:ascii="Times New Roman" w:eastAsia="宋体" w:hAnsi="Times New Roman"/>
                <w:color w:val="000000" w:themeColor="text1"/>
                <w:sz w:val="24"/>
                <w:szCs w:val="24"/>
              </w:rPr>
            </w:pPr>
            <w:r w:rsidRPr="007D6964">
              <w:rPr>
                <w:rFonts w:ascii="Times New Roman" w:eastAsia="宋体" w:hAnsi="Times New Roman" w:hint="eastAsia"/>
                <w:color w:val="000000" w:themeColor="text1"/>
                <w:sz w:val="24"/>
                <w:szCs w:val="24"/>
              </w:rPr>
              <w:t>混动燃油系统和传统燃油系统的在单件价值方面是否有区别？</w:t>
            </w:r>
          </w:p>
          <w:p w14:paraId="45C0666C" w14:textId="2830EC14" w:rsidR="007D6964" w:rsidRDefault="007D6964" w:rsidP="007D6964">
            <w:pPr>
              <w:pStyle w:val="af2"/>
              <w:spacing w:line="360" w:lineRule="auto"/>
              <w:ind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答：由于</w:t>
            </w:r>
            <w:r w:rsidRPr="007D6964">
              <w:rPr>
                <w:rFonts w:ascii="Times New Roman" w:eastAsia="宋体" w:hAnsi="Times New Roman" w:hint="eastAsia"/>
                <w:color w:val="000000" w:themeColor="text1"/>
                <w:sz w:val="24"/>
                <w:szCs w:val="24"/>
              </w:rPr>
              <w:t>混合动力车具有电驱动、油驱动及油电混合驱动等多种工况，燃油的存储、供给和蒸汽管理相比传统燃油车更为复杂。插混车型和增程车型要求燃油箱承受高压，燃油箱产品需要提高刚度并具备燃油蒸汽控制功能，因此结构、工艺等都更加复杂，单件价值也高于传统燃油系统。</w:t>
            </w:r>
          </w:p>
          <w:p w14:paraId="2E9D8DDC" w14:textId="1A89445E" w:rsidR="00DA2A1C" w:rsidRDefault="00DA2A1C" w:rsidP="00DA2A1C">
            <w:pPr>
              <w:pStyle w:val="af2"/>
              <w:numPr>
                <w:ilvl w:val="1"/>
                <w:numId w:val="5"/>
              </w:numPr>
              <w:spacing w:line="360" w:lineRule="auto"/>
              <w:ind w:left="0" w:firstLineChars="0" w:firstLine="0"/>
              <w:rPr>
                <w:rFonts w:ascii="Times New Roman" w:eastAsia="宋体" w:hAnsi="Times New Roman"/>
                <w:color w:val="000000" w:themeColor="text1"/>
                <w:sz w:val="24"/>
                <w:szCs w:val="24"/>
              </w:rPr>
            </w:pPr>
            <w:r w:rsidRPr="00DA2A1C">
              <w:rPr>
                <w:rFonts w:ascii="Times New Roman" w:eastAsia="宋体" w:hAnsi="Times New Roman" w:hint="eastAsia"/>
                <w:color w:val="000000" w:themeColor="text1"/>
                <w:sz w:val="24"/>
                <w:szCs w:val="24"/>
              </w:rPr>
              <w:t>请介绍一下亚普海外业务的发展情况？</w:t>
            </w:r>
          </w:p>
          <w:p w14:paraId="3C46E9F2" w14:textId="77777777" w:rsidR="0075327F" w:rsidRDefault="00DA2A1C" w:rsidP="0075327F">
            <w:pPr>
              <w:pStyle w:val="af2"/>
              <w:spacing w:line="360" w:lineRule="auto"/>
              <w:ind w:firstLineChars="0" w:firstLine="0"/>
              <w:rPr>
                <w:rFonts w:ascii="Times New Roman" w:eastAsia="宋体" w:hAnsi="Times New Roman"/>
                <w:color w:val="000000" w:themeColor="text1"/>
                <w:sz w:val="24"/>
                <w:szCs w:val="24"/>
              </w:rPr>
            </w:pPr>
            <w:r w:rsidRPr="00DA2A1C">
              <w:rPr>
                <w:rFonts w:ascii="Times New Roman" w:eastAsia="宋体" w:hAnsi="Times New Roman" w:hint="eastAsia"/>
                <w:color w:val="000000" w:themeColor="text1"/>
                <w:sz w:val="24"/>
                <w:szCs w:val="24"/>
              </w:rPr>
              <w:lastRenderedPageBreak/>
              <w:t>答：近年来，公司依托全球布局优势和品牌影响力，大力拓展海外业务和市场。目前，公司国际化发展呈现三个特点：</w:t>
            </w:r>
          </w:p>
          <w:p w14:paraId="4C09ABE3" w14:textId="77777777" w:rsidR="0075327F" w:rsidRDefault="00DA2A1C" w:rsidP="0075327F">
            <w:pPr>
              <w:pStyle w:val="af2"/>
              <w:spacing w:line="360" w:lineRule="auto"/>
              <w:ind w:firstLineChars="0" w:firstLine="0"/>
              <w:rPr>
                <w:rFonts w:ascii="Times New Roman" w:eastAsia="宋体" w:hAnsi="Times New Roman"/>
                <w:color w:val="000000" w:themeColor="text1"/>
                <w:sz w:val="24"/>
                <w:szCs w:val="24"/>
              </w:rPr>
            </w:pPr>
            <w:r w:rsidRPr="00DA2A1C">
              <w:rPr>
                <w:rFonts w:ascii="Times New Roman" w:eastAsia="宋体" w:hAnsi="Times New Roman" w:hint="eastAsia"/>
                <w:color w:val="000000" w:themeColor="text1"/>
                <w:sz w:val="24"/>
                <w:szCs w:val="24"/>
              </w:rPr>
              <w:t>一是“起步早”：</w:t>
            </w:r>
            <w:r w:rsidRPr="00DA2A1C">
              <w:rPr>
                <w:rFonts w:ascii="Times New Roman" w:eastAsia="宋体" w:hAnsi="Times New Roman" w:hint="eastAsia"/>
                <w:color w:val="000000" w:themeColor="text1"/>
                <w:sz w:val="24"/>
                <w:szCs w:val="24"/>
              </w:rPr>
              <w:t>2005</w:t>
            </w:r>
            <w:r w:rsidRPr="00DA2A1C">
              <w:rPr>
                <w:rFonts w:ascii="Times New Roman" w:eastAsia="宋体" w:hAnsi="Times New Roman" w:hint="eastAsia"/>
                <w:color w:val="000000" w:themeColor="text1"/>
                <w:sz w:val="24"/>
                <w:szCs w:val="24"/>
              </w:rPr>
              <w:t>年公司将燃油系统技术转让到海外，</w:t>
            </w:r>
            <w:r w:rsidRPr="00DA2A1C">
              <w:rPr>
                <w:rFonts w:ascii="Times New Roman" w:eastAsia="宋体" w:hAnsi="Times New Roman" w:hint="eastAsia"/>
                <w:color w:val="000000" w:themeColor="text1"/>
                <w:sz w:val="24"/>
                <w:szCs w:val="24"/>
              </w:rPr>
              <w:t>2008</w:t>
            </w:r>
            <w:r w:rsidRPr="00DA2A1C">
              <w:rPr>
                <w:rFonts w:ascii="Times New Roman" w:eastAsia="宋体" w:hAnsi="Times New Roman" w:hint="eastAsia"/>
                <w:color w:val="000000" w:themeColor="text1"/>
                <w:sz w:val="24"/>
                <w:szCs w:val="24"/>
              </w:rPr>
              <w:t>年在印度建立了第一个海外生产基地。可以说，公司是国内最早“走出去”的汽车零部件企业之一。</w:t>
            </w:r>
          </w:p>
          <w:p w14:paraId="5C84A406" w14:textId="77777777" w:rsidR="0075327F" w:rsidRDefault="00DA2A1C" w:rsidP="0075327F">
            <w:pPr>
              <w:pStyle w:val="af2"/>
              <w:spacing w:line="360" w:lineRule="auto"/>
              <w:ind w:firstLineChars="0" w:firstLine="0"/>
              <w:rPr>
                <w:rFonts w:ascii="Times New Roman" w:eastAsia="宋体" w:hAnsi="Times New Roman"/>
                <w:color w:val="000000" w:themeColor="text1"/>
                <w:sz w:val="24"/>
                <w:szCs w:val="24"/>
              </w:rPr>
            </w:pPr>
            <w:r w:rsidRPr="00DA2A1C">
              <w:rPr>
                <w:rFonts w:ascii="Times New Roman" w:eastAsia="宋体" w:hAnsi="Times New Roman" w:hint="eastAsia"/>
                <w:color w:val="000000" w:themeColor="text1"/>
                <w:sz w:val="24"/>
                <w:szCs w:val="24"/>
              </w:rPr>
              <w:t>二是“布局全”：目前，公司已在全球</w:t>
            </w:r>
            <w:r w:rsidRPr="00DA2A1C">
              <w:rPr>
                <w:rFonts w:ascii="Times New Roman" w:eastAsia="宋体" w:hAnsi="Times New Roman" w:hint="eastAsia"/>
                <w:color w:val="000000" w:themeColor="text1"/>
                <w:sz w:val="24"/>
                <w:szCs w:val="24"/>
              </w:rPr>
              <w:t>4</w:t>
            </w:r>
            <w:r w:rsidRPr="00DA2A1C">
              <w:rPr>
                <w:rFonts w:ascii="Times New Roman" w:eastAsia="宋体" w:hAnsi="Times New Roman" w:hint="eastAsia"/>
                <w:color w:val="000000" w:themeColor="text1"/>
                <w:sz w:val="24"/>
                <w:szCs w:val="24"/>
              </w:rPr>
              <w:t>大洲</w:t>
            </w:r>
            <w:r w:rsidRPr="00DA2A1C">
              <w:rPr>
                <w:rFonts w:ascii="Times New Roman" w:eastAsia="宋体" w:hAnsi="Times New Roman" w:hint="eastAsia"/>
                <w:color w:val="000000" w:themeColor="text1"/>
                <w:sz w:val="24"/>
                <w:szCs w:val="24"/>
              </w:rPr>
              <w:t>11</w:t>
            </w:r>
            <w:r w:rsidRPr="00DA2A1C">
              <w:rPr>
                <w:rFonts w:ascii="Times New Roman" w:eastAsia="宋体" w:hAnsi="Times New Roman" w:hint="eastAsia"/>
                <w:color w:val="000000" w:themeColor="text1"/>
                <w:sz w:val="24"/>
                <w:szCs w:val="24"/>
              </w:rPr>
              <w:t>个国家建立了</w:t>
            </w:r>
            <w:r w:rsidRPr="00DA2A1C">
              <w:rPr>
                <w:rFonts w:ascii="Times New Roman" w:eastAsia="宋体" w:hAnsi="Times New Roman" w:hint="eastAsia"/>
                <w:color w:val="000000" w:themeColor="text1"/>
                <w:sz w:val="24"/>
                <w:szCs w:val="24"/>
              </w:rPr>
              <w:t>25</w:t>
            </w:r>
            <w:r w:rsidRPr="00DA2A1C">
              <w:rPr>
                <w:rFonts w:ascii="Times New Roman" w:eastAsia="宋体" w:hAnsi="Times New Roman" w:hint="eastAsia"/>
                <w:color w:val="000000" w:themeColor="text1"/>
                <w:sz w:val="24"/>
                <w:szCs w:val="24"/>
              </w:rPr>
              <w:t>生产基地和</w:t>
            </w:r>
            <w:r w:rsidRPr="00DA2A1C">
              <w:rPr>
                <w:rFonts w:ascii="Times New Roman" w:eastAsia="宋体" w:hAnsi="Times New Roman" w:hint="eastAsia"/>
                <w:color w:val="000000" w:themeColor="text1"/>
                <w:sz w:val="24"/>
                <w:szCs w:val="24"/>
              </w:rPr>
              <w:t>7</w:t>
            </w:r>
            <w:r w:rsidRPr="00DA2A1C">
              <w:rPr>
                <w:rFonts w:ascii="Times New Roman" w:eastAsia="宋体" w:hAnsi="Times New Roman" w:hint="eastAsia"/>
                <w:color w:val="000000" w:themeColor="text1"/>
                <w:sz w:val="24"/>
                <w:szCs w:val="24"/>
              </w:rPr>
              <w:t>个工程技术中心。完整的布局使我们能够更好地贴近客户，为他们提供及时、高效的服务，同时也提升了我们的全球同步开发和技术支持能力。</w:t>
            </w:r>
          </w:p>
          <w:p w14:paraId="78F58CA0" w14:textId="77DD80B9" w:rsidR="003853A6" w:rsidRDefault="00DA2A1C" w:rsidP="003D6D10">
            <w:pPr>
              <w:pStyle w:val="af2"/>
              <w:spacing w:line="360" w:lineRule="auto"/>
              <w:ind w:firstLineChars="0" w:firstLine="0"/>
              <w:rPr>
                <w:rFonts w:ascii="Times New Roman" w:eastAsia="宋体" w:hAnsi="Times New Roman"/>
                <w:color w:val="000000" w:themeColor="text1"/>
                <w:sz w:val="24"/>
                <w:szCs w:val="24"/>
              </w:rPr>
            </w:pPr>
            <w:r w:rsidRPr="00DA2A1C">
              <w:rPr>
                <w:rFonts w:ascii="Times New Roman" w:eastAsia="宋体" w:hAnsi="Times New Roman" w:hint="eastAsia"/>
                <w:color w:val="000000" w:themeColor="text1"/>
                <w:sz w:val="24"/>
                <w:szCs w:val="24"/>
              </w:rPr>
              <w:t>三是“后劲足”：随着公司海外市场的不断拓展，海外业务占比持续提升，业绩贡献不断增大。对亚普而言，燃油系统业务在未来海外增长空间依然较大，未来亚普更有机会把新业务领域突破的技术复制转移到海外子公司，为公司转型发展提供更广阔的战略腹地。</w:t>
            </w:r>
          </w:p>
          <w:p w14:paraId="07A021A9" w14:textId="02A790D2" w:rsidR="007D6964" w:rsidRDefault="007D6964" w:rsidP="007D6964">
            <w:pPr>
              <w:pStyle w:val="af2"/>
              <w:numPr>
                <w:ilvl w:val="1"/>
                <w:numId w:val="5"/>
              </w:numPr>
              <w:spacing w:line="360" w:lineRule="auto"/>
              <w:ind w:left="0" w:firstLineChars="0" w:firstLine="0"/>
              <w:rPr>
                <w:rFonts w:ascii="Times New Roman" w:eastAsia="宋体" w:hAnsi="Times New Roman"/>
                <w:color w:val="000000" w:themeColor="text1"/>
                <w:sz w:val="24"/>
                <w:szCs w:val="24"/>
              </w:rPr>
            </w:pPr>
            <w:r w:rsidRPr="007D6964">
              <w:rPr>
                <w:rFonts w:ascii="Times New Roman" w:eastAsia="宋体" w:hAnsi="Times New Roman" w:hint="eastAsia"/>
                <w:color w:val="000000" w:themeColor="text1"/>
                <w:sz w:val="24"/>
                <w:szCs w:val="24"/>
              </w:rPr>
              <w:t>燃油系统海外价格和国内产品价格相比情况如何？</w:t>
            </w:r>
          </w:p>
          <w:p w14:paraId="716B83EE" w14:textId="40BBDD95" w:rsidR="007D6964" w:rsidRDefault="007D6964" w:rsidP="003D6D10">
            <w:pPr>
              <w:pStyle w:val="af2"/>
              <w:spacing w:line="360" w:lineRule="auto"/>
              <w:ind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w:t>
            </w:r>
            <w:r w:rsidRPr="007D6964">
              <w:rPr>
                <w:rFonts w:ascii="Times New Roman" w:eastAsia="宋体" w:hAnsi="Times New Roman" w:hint="eastAsia"/>
                <w:color w:val="000000" w:themeColor="text1"/>
                <w:sz w:val="24"/>
                <w:szCs w:val="24"/>
              </w:rPr>
              <w:t>海外产品的平均售价通常高于国内产品的平均售价。</w:t>
            </w:r>
          </w:p>
          <w:p w14:paraId="02306CEE" w14:textId="594E3A56" w:rsidR="00E87874" w:rsidRDefault="00E87874" w:rsidP="00E87874">
            <w:pPr>
              <w:pStyle w:val="af2"/>
              <w:numPr>
                <w:ilvl w:val="1"/>
                <w:numId w:val="5"/>
              </w:numPr>
              <w:spacing w:line="360" w:lineRule="auto"/>
              <w:ind w:left="0"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公司热管理业务的发展近况如何？</w:t>
            </w:r>
          </w:p>
          <w:p w14:paraId="2920C9C3" w14:textId="6A72C427" w:rsidR="00E87874" w:rsidRDefault="00E87874" w:rsidP="003D6D10">
            <w:pPr>
              <w:pStyle w:val="af2"/>
              <w:spacing w:line="360" w:lineRule="auto"/>
              <w:ind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答：公司拟</w:t>
            </w:r>
            <w:r w:rsidRPr="00E87874">
              <w:rPr>
                <w:rFonts w:ascii="Times New Roman" w:eastAsia="宋体" w:hAnsi="Times New Roman" w:hint="eastAsia"/>
                <w:color w:val="000000" w:themeColor="text1"/>
                <w:sz w:val="24"/>
                <w:szCs w:val="24"/>
              </w:rPr>
              <w:t>现有主要热管理系统产品包括极寒加温系统、风道和热管理集成模块等</w:t>
            </w:r>
            <w:r>
              <w:rPr>
                <w:rFonts w:ascii="Times New Roman" w:eastAsia="宋体" w:hAnsi="Times New Roman" w:hint="eastAsia"/>
                <w:color w:val="000000" w:themeColor="text1"/>
                <w:sz w:val="24"/>
                <w:szCs w:val="24"/>
              </w:rPr>
              <w:t>。近来公司</w:t>
            </w:r>
            <w:r w:rsidRPr="00E87874">
              <w:rPr>
                <w:rFonts w:ascii="Times New Roman" w:eastAsia="宋体" w:hAnsi="Times New Roman" w:hint="eastAsia"/>
                <w:color w:val="000000" w:themeColor="text1"/>
                <w:sz w:val="24"/>
                <w:szCs w:val="24"/>
              </w:rPr>
              <w:t>进一步细化热管理系统产品规划，引进关键人才，不断完善团队建设</w:t>
            </w:r>
            <w:r>
              <w:rPr>
                <w:rFonts w:ascii="Times New Roman" w:eastAsia="宋体" w:hAnsi="Times New Roman" w:hint="eastAsia"/>
                <w:color w:val="000000" w:themeColor="text1"/>
                <w:sz w:val="24"/>
                <w:szCs w:val="24"/>
              </w:rPr>
              <w:t>，</w:t>
            </w:r>
            <w:r w:rsidRPr="00E87874">
              <w:rPr>
                <w:rFonts w:ascii="Times New Roman" w:eastAsia="宋体" w:hAnsi="Times New Roman" w:hint="eastAsia"/>
                <w:color w:val="000000" w:themeColor="text1"/>
                <w:sz w:val="24"/>
                <w:szCs w:val="24"/>
              </w:rPr>
              <w:t>积极与多家主流汽车厂商展开深度交流，集成模块及关键零部件项目定点实现从</w:t>
            </w:r>
            <w:r w:rsidRPr="00E87874">
              <w:rPr>
                <w:rFonts w:ascii="Times New Roman" w:eastAsia="宋体" w:hAnsi="Times New Roman" w:hint="eastAsia"/>
                <w:color w:val="000000" w:themeColor="text1"/>
                <w:sz w:val="24"/>
                <w:szCs w:val="24"/>
              </w:rPr>
              <w:t>1</w:t>
            </w:r>
            <w:r w:rsidRPr="00E87874">
              <w:rPr>
                <w:rFonts w:ascii="Times New Roman" w:eastAsia="宋体" w:hAnsi="Times New Roman" w:hint="eastAsia"/>
                <w:color w:val="000000" w:themeColor="text1"/>
                <w:sz w:val="24"/>
                <w:szCs w:val="24"/>
              </w:rPr>
              <w:t>到</w:t>
            </w:r>
            <w:r w:rsidRPr="00E87874">
              <w:rPr>
                <w:rFonts w:ascii="Times New Roman" w:eastAsia="宋体" w:hAnsi="Times New Roman" w:hint="eastAsia"/>
                <w:color w:val="000000" w:themeColor="text1"/>
                <w:sz w:val="24"/>
                <w:szCs w:val="24"/>
              </w:rPr>
              <w:t>N</w:t>
            </w:r>
            <w:r w:rsidRPr="00E87874">
              <w:rPr>
                <w:rFonts w:ascii="Times New Roman" w:eastAsia="宋体" w:hAnsi="Times New Roman" w:hint="eastAsia"/>
                <w:color w:val="000000" w:themeColor="text1"/>
                <w:sz w:val="24"/>
                <w:szCs w:val="24"/>
              </w:rPr>
              <w:t>的突破，某项目产品搭载全自动产线顺利投</w:t>
            </w:r>
            <w:r w:rsidRPr="00E87874">
              <w:rPr>
                <w:rFonts w:ascii="Times New Roman" w:eastAsia="宋体" w:hAnsi="Times New Roman" w:hint="eastAsia"/>
                <w:color w:val="000000" w:themeColor="text1"/>
                <w:sz w:val="24"/>
                <w:szCs w:val="24"/>
              </w:rPr>
              <w:lastRenderedPageBreak/>
              <w:t>产。通过热管理核心零部件的自主研发，公司建立了结构、硬件、软件的设计能力以及实验和生产制造能力。同时，公司前瞻性布局新冷媒系统的研究，与高校开展产学研合作，进行系统和核心零部件研发。</w:t>
            </w:r>
          </w:p>
          <w:p w14:paraId="2D93B0B2" w14:textId="65800F53" w:rsidR="00E07847" w:rsidRDefault="00E07847" w:rsidP="00E07847">
            <w:pPr>
              <w:pStyle w:val="af2"/>
              <w:numPr>
                <w:ilvl w:val="1"/>
                <w:numId w:val="5"/>
              </w:numPr>
              <w:spacing w:line="360" w:lineRule="auto"/>
              <w:ind w:left="0"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请介绍一下近期收购的赢双科技公司及其产品？</w:t>
            </w:r>
          </w:p>
          <w:p w14:paraId="74B8AD66" w14:textId="10AA8A59" w:rsidR="00E07847" w:rsidRDefault="00E07847" w:rsidP="00E07847">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w:t>
            </w:r>
            <w:r w:rsidRPr="00E07847">
              <w:rPr>
                <w:rFonts w:ascii="Times New Roman" w:eastAsia="宋体" w:hAnsi="Times New Roman" w:hint="eastAsia"/>
                <w:color w:val="000000" w:themeColor="text1"/>
                <w:sz w:val="24"/>
                <w:szCs w:val="24"/>
              </w:rPr>
              <w:t>赢双科技是一家专业研发和生产旋转变压器及特种电机产品的高新技术企业。旋转变压器是一种实现位置、速度传感功能的微特电机，是实现高性能电动化的关键核心部件之一，主要用于新能源汽车电驱动系统之中，为新能源汽车电驱动系统的核心传感器。</w:t>
            </w:r>
          </w:p>
          <w:p w14:paraId="5F3A30B5" w14:textId="77777777" w:rsidR="00E07847" w:rsidRDefault="00E07847" w:rsidP="00E07847">
            <w:pPr>
              <w:pStyle w:val="af2"/>
              <w:numPr>
                <w:ilvl w:val="1"/>
                <w:numId w:val="5"/>
              </w:numPr>
              <w:spacing w:line="360" w:lineRule="auto"/>
              <w:ind w:left="0"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公司本次收购赢双科技的背景？</w:t>
            </w:r>
          </w:p>
          <w:p w14:paraId="259742C1" w14:textId="196D1B1F" w:rsidR="00E07847" w:rsidRDefault="00E07847" w:rsidP="007D6964">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w:t>
            </w:r>
            <w:r w:rsidR="00F23BB5" w:rsidRPr="00F23BB5">
              <w:rPr>
                <w:rFonts w:ascii="Times New Roman" w:eastAsia="宋体" w:hAnsi="Times New Roman" w:hint="eastAsia"/>
                <w:color w:val="000000" w:themeColor="text1"/>
                <w:sz w:val="24"/>
                <w:szCs w:val="24"/>
              </w:rPr>
              <w:t>本次收购旨在通过产业资源整合，进一步强化亚普股份在新能源汽车关键零部件领域的布局，助力公司</w:t>
            </w:r>
            <w:r w:rsidR="00BE5CDF">
              <w:rPr>
                <w:rFonts w:ascii="Times New Roman" w:eastAsia="宋体" w:hAnsi="Times New Roman" w:hint="eastAsia"/>
                <w:color w:val="000000" w:themeColor="text1"/>
                <w:sz w:val="24"/>
                <w:szCs w:val="24"/>
              </w:rPr>
              <w:t>业务</w:t>
            </w:r>
            <w:r w:rsidR="00F23BB5" w:rsidRPr="00F23BB5">
              <w:rPr>
                <w:rFonts w:ascii="Times New Roman" w:eastAsia="宋体" w:hAnsi="Times New Roman" w:hint="eastAsia"/>
                <w:color w:val="000000" w:themeColor="text1"/>
                <w:sz w:val="24"/>
                <w:szCs w:val="24"/>
              </w:rPr>
              <w:t>转型，同时依托标的公司和亚普股份在技术、客户资源、</w:t>
            </w:r>
            <w:r w:rsidR="00F23BB5">
              <w:rPr>
                <w:rFonts w:ascii="Times New Roman" w:eastAsia="宋体" w:hAnsi="Times New Roman" w:hint="eastAsia"/>
                <w:color w:val="000000" w:themeColor="text1"/>
                <w:sz w:val="24"/>
                <w:szCs w:val="24"/>
              </w:rPr>
              <w:t>生产</w:t>
            </w:r>
            <w:r w:rsidR="00F23BB5" w:rsidRPr="00F23BB5">
              <w:rPr>
                <w:rFonts w:ascii="Times New Roman" w:eastAsia="宋体" w:hAnsi="Times New Roman" w:hint="eastAsia"/>
                <w:color w:val="000000" w:themeColor="text1"/>
                <w:sz w:val="24"/>
                <w:szCs w:val="24"/>
              </w:rPr>
              <w:t>布局上的互补，</w:t>
            </w:r>
            <w:r w:rsidR="00F23BB5">
              <w:rPr>
                <w:rFonts w:ascii="Times New Roman" w:eastAsia="宋体" w:hAnsi="Times New Roman" w:hint="eastAsia"/>
                <w:color w:val="000000" w:themeColor="text1"/>
                <w:sz w:val="24"/>
                <w:szCs w:val="24"/>
              </w:rPr>
              <w:t>助力相关产品</w:t>
            </w:r>
            <w:r w:rsidR="00F23BB5" w:rsidRPr="00F23BB5">
              <w:rPr>
                <w:rFonts w:ascii="Times New Roman" w:eastAsia="宋体" w:hAnsi="Times New Roman" w:hint="eastAsia"/>
                <w:color w:val="000000" w:themeColor="text1"/>
                <w:sz w:val="24"/>
                <w:szCs w:val="24"/>
              </w:rPr>
              <w:t>国际化</w:t>
            </w:r>
            <w:r w:rsidR="00F23BB5">
              <w:rPr>
                <w:rFonts w:ascii="Times New Roman" w:eastAsia="宋体" w:hAnsi="Times New Roman" w:hint="eastAsia"/>
                <w:color w:val="000000" w:themeColor="text1"/>
                <w:sz w:val="24"/>
                <w:szCs w:val="24"/>
              </w:rPr>
              <w:t>业务</w:t>
            </w:r>
            <w:r w:rsidR="00F23BB5" w:rsidRPr="00F23BB5">
              <w:rPr>
                <w:rFonts w:ascii="Times New Roman" w:eastAsia="宋体" w:hAnsi="Times New Roman" w:hint="eastAsia"/>
                <w:color w:val="000000" w:themeColor="text1"/>
                <w:sz w:val="24"/>
                <w:szCs w:val="24"/>
              </w:rPr>
              <w:t>拓展。</w:t>
            </w:r>
          </w:p>
          <w:p w14:paraId="38525EEE" w14:textId="4A5DA902" w:rsidR="00E07847" w:rsidRDefault="00993ED2" w:rsidP="00E07847">
            <w:pPr>
              <w:pStyle w:val="af2"/>
              <w:numPr>
                <w:ilvl w:val="1"/>
                <w:numId w:val="5"/>
              </w:numPr>
              <w:spacing w:line="360" w:lineRule="auto"/>
              <w:ind w:left="0"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本次收购整合</w:t>
            </w:r>
            <w:r w:rsidR="00E07847">
              <w:rPr>
                <w:rFonts w:ascii="Times New Roman" w:eastAsia="宋体" w:hAnsi="Times New Roman" w:hint="eastAsia"/>
                <w:color w:val="000000" w:themeColor="text1"/>
                <w:sz w:val="24"/>
                <w:szCs w:val="24"/>
              </w:rPr>
              <w:t>可能会</w:t>
            </w:r>
            <w:r w:rsidR="000E7D0B">
              <w:rPr>
                <w:rFonts w:ascii="Times New Roman" w:eastAsia="宋体" w:hAnsi="Times New Roman" w:hint="eastAsia"/>
                <w:color w:val="000000" w:themeColor="text1"/>
                <w:sz w:val="24"/>
                <w:szCs w:val="24"/>
              </w:rPr>
              <w:t>给</w:t>
            </w:r>
            <w:r>
              <w:rPr>
                <w:rFonts w:ascii="Times New Roman" w:eastAsia="宋体" w:hAnsi="Times New Roman" w:hint="eastAsia"/>
                <w:color w:val="000000" w:themeColor="text1"/>
                <w:sz w:val="24"/>
                <w:szCs w:val="24"/>
              </w:rPr>
              <w:t>双方</w:t>
            </w:r>
            <w:r w:rsidR="000E7D0B">
              <w:rPr>
                <w:rFonts w:ascii="Times New Roman" w:eastAsia="宋体" w:hAnsi="Times New Roman" w:hint="eastAsia"/>
                <w:color w:val="000000" w:themeColor="text1"/>
                <w:sz w:val="24"/>
                <w:szCs w:val="24"/>
              </w:rPr>
              <w:t>带来</w:t>
            </w:r>
            <w:r w:rsidR="00E07847">
              <w:rPr>
                <w:rFonts w:ascii="Times New Roman" w:eastAsia="宋体" w:hAnsi="Times New Roman" w:hint="eastAsia"/>
                <w:color w:val="000000" w:themeColor="text1"/>
                <w:sz w:val="24"/>
                <w:szCs w:val="24"/>
              </w:rPr>
              <w:t>哪些方面</w:t>
            </w:r>
            <w:r w:rsidR="000E7D0B">
              <w:rPr>
                <w:rFonts w:ascii="Times New Roman" w:eastAsia="宋体" w:hAnsi="Times New Roman" w:hint="eastAsia"/>
                <w:color w:val="000000" w:themeColor="text1"/>
                <w:sz w:val="24"/>
                <w:szCs w:val="24"/>
              </w:rPr>
              <w:t>的发展机遇</w:t>
            </w:r>
            <w:r w:rsidR="00E07847">
              <w:rPr>
                <w:rFonts w:ascii="Times New Roman" w:eastAsia="宋体" w:hAnsi="Times New Roman" w:hint="eastAsia"/>
                <w:color w:val="000000" w:themeColor="text1"/>
                <w:sz w:val="24"/>
                <w:szCs w:val="24"/>
              </w:rPr>
              <w:t>？</w:t>
            </w:r>
          </w:p>
          <w:p w14:paraId="11296A71" w14:textId="054BCF4A" w:rsidR="00E07847" w:rsidRPr="0075327F" w:rsidRDefault="00E07847" w:rsidP="00993ED2">
            <w:pPr>
              <w:pStyle w:val="af2"/>
              <w:spacing w:line="360" w:lineRule="auto"/>
              <w:ind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w:t>
            </w:r>
            <w:r w:rsidRPr="00E07847">
              <w:rPr>
                <w:rFonts w:ascii="Times New Roman" w:eastAsia="宋体" w:hAnsi="Times New Roman" w:hint="eastAsia"/>
                <w:color w:val="000000" w:themeColor="text1"/>
                <w:sz w:val="24"/>
                <w:szCs w:val="24"/>
              </w:rPr>
              <w:t>本次收购深度契合亚普股份在汽车关键零部件领域的业务布局，通过与赢双科技优势互补形成显著的协同效应。在技术协同层面，赢双科技在冲压、注塑等核心加工工艺领域具备专业技术优势，与亚普股份在设备研发及工艺技术方面的深厚积淀形成合力，双方将推动制造工艺升级与生产效能提升；在市场拓展层面，赢双科技可依托亚普股份成熟的全球客户资源及国际化运营经验，</w:t>
            </w:r>
            <w:r w:rsidRPr="00E07847">
              <w:rPr>
                <w:rFonts w:ascii="Times New Roman" w:eastAsia="宋体" w:hAnsi="Times New Roman" w:hint="eastAsia"/>
                <w:color w:val="000000" w:themeColor="text1"/>
                <w:sz w:val="24"/>
                <w:szCs w:val="24"/>
              </w:rPr>
              <w:lastRenderedPageBreak/>
              <w:t>持续拓展主机厂客户和国际业务。本次收购有利于强化公司在汽车零部件领域的核心竞争力与市场地位，既顺应国家产业政策导向，又为企业的可持续发展注入新动能，切实维护公司及全体股东的长期利益</w:t>
            </w:r>
            <w:r w:rsidR="00993ED2">
              <w:rPr>
                <w:rFonts w:ascii="Times New Roman" w:eastAsia="宋体" w:hAnsi="Times New Roman" w:hint="eastAsia"/>
                <w:color w:val="000000" w:themeColor="text1"/>
                <w:sz w:val="24"/>
                <w:szCs w:val="24"/>
              </w:rPr>
              <w:t>。</w:t>
            </w:r>
          </w:p>
        </w:tc>
      </w:tr>
      <w:tr w:rsidR="003D068E" w14:paraId="67671D13" w14:textId="77777777" w:rsidTr="003D068E">
        <w:tc>
          <w:tcPr>
            <w:tcW w:w="2972" w:type="dxa"/>
          </w:tcPr>
          <w:p w14:paraId="7CFF28FD" w14:textId="2B8F216C"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lastRenderedPageBreak/>
              <w:t>附件清单（如有）</w:t>
            </w:r>
          </w:p>
        </w:tc>
        <w:tc>
          <w:tcPr>
            <w:tcW w:w="5324" w:type="dxa"/>
          </w:tcPr>
          <w:p w14:paraId="63D46D04" w14:textId="77777777" w:rsidR="003D068E" w:rsidRDefault="003D068E" w:rsidP="003D068E">
            <w:pPr>
              <w:spacing w:line="360" w:lineRule="auto"/>
              <w:rPr>
                <w:rFonts w:ascii="Times New Roman" w:eastAsia="宋体" w:hAnsi="Times New Roman"/>
                <w:color w:val="000000" w:themeColor="text1"/>
                <w:sz w:val="24"/>
                <w:szCs w:val="24"/>
              </w:rPr>
            </w:pPr>
          </w:p>
        </w:tc>
      </w:tr>
      <w:tr w:rsidR="00DB02E0" w14:paraId="72596F4D" w14:textId="77777777" w:rsidTr="001848D0">
        <w:tc>
          <w:tcPr>
            <w:tcW w:w="2972" w:type="dxa"/>
          </w:tcPr>
          <w:p w14:paraId="52D49541" w14:textId="42CCC540" w:rsidR="00DB02E0" w:rsidRPr="00F10C8A" w:rsidRDefault="00DB02E0" w:rsidP="00DB02E0">
            <w:pPr>
              <w:spacing w:line="360" w:lineRule="auto"/>
              <w:rPr>
                <w:rFonts w:ascii="Times New Roman" w:eastAsia="宋体" w:hAnsi="Times New Roman"/>
                <w:color w:val="000000" w:themeColor="text1"/>
                <w:sz w:val="24"/>
                <w:szCs w:val="24"/>
              </w:rPr>
            </w:pPr>
            <w:r w:rsidRPr="00F10C8A">
              <w:rPr>
                <w:rFonts w:ascii="Times New Roman" w:eastAsia="宋体" w:hAnsi="Times New Roman" w:hint="eastAsia"/>
                <w:color w:val="000000" w:themeColor="text1"/>
                <w:sz w:val="24"/>
                <w:szCs w:val="24"/>
              </w:rPr>
              <w:t>本次交流是否涉及公司内幕信息</w:t>
            </w:r>
          </w:p>
        </w:tc>
        <w:tc>
          <w:tcPr>
            <w:tcW w:w="5324" w:type="dxa"/>
            <w:vAlign w:val="center"/>
          </w:tcPr>
          <w:p w14:paraId="406EB66E" w14:textId="04F64FF7" w:rsidR="00DB02E0" w:rsidRPr="00F10C8A" w:rsidRDefault="00DB02E0" w:rsidP="00DB02E0">
            <w:pPr>
              <w:spacing w:line="360" w:lineRule="auto"/>
              <w:jc w:val="center"/>
              <w:rPr>
                <w:rFonts w:ascii="Times New Roman" w:eastAsia="宋体" w:hAnsi="Times New Roman"/>
                <w:color w:val="000000" w:themeColor="text1"/>
                <w:sz w:val="24"/>
                <w:szCs w:val="24"/>
              </w:rPr>
            </w:pPr>
            <w:r w:rsidRPr="00F10C8A">
              <w:rPr>
                <w:rFonts w:ascii="Times New Roman" w:eastAsia="宋体" w:hAnsi="Times New Roman" w:hint="eastAsia"/>
                <w:color w:val="000000" w:themeColor="text1"/>
                <w:sz w:val="24"/>
                <w:szCs w:val="24"/>
              </w:rPr>
              <w:t>□是</w:t>
            </w:r>
            <w:r w:rsidRPr="00F10C8A">
              <w:rPr>
                <w:rFonts w:ascii="Times New Roman" w:eastAsia="宋体" w:hAnsi="Times New Roman" w:hint="eastAsia"/>
                <w:color w:val="000000" w:themeColor="text1"/>
                <w:sz w:val="24"/>
                <w:szCs w:val="24"/>
              </w:rPr>
              <w:t xml:space="preserve"> </w:t>
            </w:r>
            <w:r w:rsidRPr="00F10C8A">
              <w:rPr>
                <w:rFonts w:ascii="Times New Roman" w:eastAsia="宋体" w:hAnsi="Times New Roman"/>
                <w:color w:val="000000" w:themeColor="text1"/>
                <w:sz w:val="24"/>
                <w:szCs w:val="24"/>
              </w:rPr>
              <w:t xml:space="preserve">           </w:t>
            </w:r>
            <w:r w:rsidR="00E51C53">
              <w:rPr>
                <w:rFonts w:ascii="Times New Roman" w:eastAsia="宋体" w:hAnsi="Times New Roman" w:hint="eastAsia"/>
                <w:color w:val="000000" w:themeColor="text1"/>
                <w:sz w:val="24"/>
                <w:szCs w:val="24"/>
              </w:rPr>
              <w:t>√</w:t>
            </w:r>
            <w:r w:rsidRPr="00F10C8A">
              <w:rPr>
                <w:rFonts w:ascii="Times New Roman" w:eastAsia="宋体" w:hAnsi="Times New Roman" w:hint="eastAsia"/>
                <w:color w:val="000000" w:themeColor="text1"/>
                <w:sz w:val="24"/>
                <w:szCs w:val="24"/>
              </w:rPr>
              <w:t>否</w:t>
            </w:r>
          </w:p>
        </w:tc>
      </w:tr>
      <w:tr w:rsidR="00DB02E0" w14:paraId="3847D4EB" w14:textId="77777777" w:rsidTr="001848D0">
        <w:tc>
          <w:tcPr>
            <w:tcW w:w="2972" w:type="dxa"/>
          </w:tcPr>
          <w:p w14:paraId="4D763BBD" w14:textId="36C01C2E" w:rsidR="00DB02E0" w:rsidRDefault="00DB02E0" w:rsidP="00DB02E0">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日期</w:t>
            </w:r>
          </w:p>
        </w:tc>
        <w:tc>
          <w:tcPr>
            <w:tcW w:w="5324" w:type="dxa"/>
            <w:vAlign w:val="center"/>
          </w:tcPr>
          <w:p w14:paraId="4BDEAAB6" w14:textId="5BD1F232" w:rsidR="00DB02E0" w:rsidRDefault="00E51C53" w:rsidP="00DF2359">
            <w:pPr>
              <w:spacing w:line="360" w:lineRule="auto"/>
              <w:jc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2</w:t>
            </w:r>
            <w:r>
              <w:rPr>
                <w:rFonts w:ascii="Times New Roman" w:eastAsia="宋体" w:hAnsi="Times New Roman"/>
                <w:color w:val="000000" w:themeColor="text1"/>
                <w:sz w:val="24"/>
                <w:szCs w:val="24"/>
              </w:rPr>
              <w:t>02</w:t>
            </w:r>
            <w:r w:rsidR="00572CD3">
              <w:rPr>
                <w:rFonts w:ascii="Times New Roman" w:eastAsia="宋体" w:hAnsi="Times New Roman"/>
                <w:color w:val="000000" w:themeColor="text1"/>
                <w:sz w:val="24"/>
                <w:szCs w:val="24"/>
              </w:rPr>
              <w:t>5</w:t>
            </w:r>
            <w:r>
              <w:rPr>
                <w:rFonts w:ascii="Times New Roman" w:eastAsia="宋体" w:hAnsi="Times New Roman" w:hint="eastAsia"/>
                <w:color w:val="000000" w:themeColor="text1"/>
                <w:sz w:val="24"/>
                <w:szCs w:val="24"/>
              </w:rPr>
              <w:t>年</w:t>
            </w:r>
            <w:r w:rsidR="009A1DE9">
              <w:rPr>
                <w:rFonts w:ascii="Times New Roman" w:eastAsia="宋体" w:hAnsi="Times New Roman" w:hint="eastAsia"/>
                <w:color w:val="000000" w:themeColor="text1"/>
                <w:sz w:val="24"/>
                <w:szCs w:val="24"/>
              </w:rPr>
              <w:t>6</w:t>
            </w:r>
            <w:r>
              <w:rPr>
                <w:rFonts w:ascii="Times New Roman" w:eastAsia="宋体" w:hAnsi="Times New Roman" w:hint="eastAsia"/>
                <w:color w:val="000000" w:themeColor="text1"/>
                <w:sz w:val="24"/>
                <w:szCs w:val="24"/>
              </w:rPr>
              <w:t>月</w:t>
            </w:r>
            <w:r w:rsidR="009A1DE9">
              <w:rPr>
                <w:rFonts w:ascii="Times New Roman" w:eastAsia="宋体" w:hAnsi="Times New Roman" w:hint="eastAsia"/>
                <w:color w:val="000000" w:themeColor="text1"/>
                <w:sz w:val="24"/>
                <w:szCs w:val="24"/>
              </w:rPr>
              <w:t>4</w:t>
            </w:r>
            <w:r w:rsidR="007F64C9">
              <w:rPr>
                <w:rFonts w:ascii="Times New Roman" w:eastAsia="宋体" w:hAnsi="Times New Roman" w:hint="eastAsia"/>
                <w:color w:val="000000" w:themeColor="text1"/>
                <w:sz w:val="24"/>
                <w:szCs w:val="24"/>
              </w:rPr>
              <w:t>日</w:t>
            </w:r>
          </w:p>
        </w:tc>
      </w:tr>
    </w:tbl>
    <w:p w14:paraId="010F1B35" w14:textId="010894A3" w:rsidR="00CC5309" w:rsidRDefault="00CC5309">
      <w:pPr>
        <w:widowControl/>
        <w:jc w:val="left"/>
        <w:rPr>
          <w:rFonts w:ascii="Times New Roman" w:eastAsia="宋体" w:hAnsi="Times New Roman"/>
          <w:color w:val="000000" w:themeColor="text1"/>
          <w:sz w:val="24"/>
          <w:szCs w:val="24"/>
        </w:rPr>
      </w:pPr>
    </w:p>
    <w:sectPr w:rsidR="00CC5309" w:rsidSect="0067425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F641D" w14:textId="77777777" w:rsidR="004B647B" w:rsidRDefault="004B647B" w:rsidP="00733C1E">
      <w:r>
        <w:separator/>
      </w:r>
    </w:p>
  </w:endnote>
  <w:endnote w:type="continuationSeparator" w:id="0">
    <w:p w14:paraId="37F5F328" w14:textId="77777777" w:rsidR="004B647B" w:rsidRDefault="004B647B" w:rsidP="00733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51531" w14:textId="7B88EE10" w:rsidR="00733953" w:rsidRPr="00A573E3" w:rsidRDefault="00733953">
    <w:pPr>
      <w:pStyle w:val="ab"/>
      <w:jc w:val="center"/>
      <w:rPr>
        <w:rFonts w:ascii="Times New Roman" w:hAnsi="Times New Roman" w:cs="Times New Roman"/>
      </w:rPr>
    </w:pPr>
  </w:p>
  <w:p w14:paraId="629ACC58" w14:textId="77777777" w:rsidR="00733953" w:rsidRDefault="0073395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D9B80" w14:textId="77777777" w:rsidR="004B647B" w:rsidRDefault="004B647B" w:rsidP="00733C1E">
      <w:r>
        <w:separator/>
      </w:r>
    </w:p>
  </w:footnote>
  <w:footnote w:type="continuationSeparator" w:id="0">
    <w:p w14:paraId="76EB6061" w14:textId="77777777" w:rsidR="004B647B" w:rsidRDefault="004B647B" w:rsidP="00733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4F4C"/>
    <w:multiLevelType w:val="hybridMultilevel"/>
    <w:tmpl w:val="7CB6BF70"/>
    <w:lvl w:ilvl="0" w:tplc="0082C26E">
      <w:start w:val="1"/>
      <w:numFmt w:val="decimal"/>
      <w:lvlText w:val="%1、"/>
      <w:lvlJc w:val="left"/>
      <w:pPr>
        <w:ind w:left="825" w:hanging="34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D047EDD"/>
    <w:multiLevelType w:val="hybridMultilevel"/>
    <w:tmpl w:val="655AC22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75158A3"/>
    <w:multiLevelType w:val="hybridMultilevel"/>
    <w:tmpl w:val="3538FFCA"/>
    <w:lvl w:ilvl="0" w:tplc="62D617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C930EEC"/>
    <w:multiLevelType w:val="hybridMultilevel"/>
    <w:tmpl w:val="66900DC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7AA13A4A"/>
    <w:multiLevelType w:val="hybridMultilevel"/>
    <w:tmpl w:val="D6D09AFA"/>
    <w:lvl w:ilvl="0" w:tplc="A6EE84BC">
      <w:start w:val="1"/>
      <w:numFmt w:val="japaneseCounting"/>
      <w:lvlText w:val="%1、"/>
      <w:lvlJc w:val="left"/>
      <w:pPr>
        <w:ind w:left="480" w:hanging="480"/>
      </w:pPr>
      <w:rPr>
        <w:rFonts w:hint="default"/>
      </w:rPr>
    </w:lvl>
    <w:lvl w:ilvl="1" w:tplc="065AF7E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837"/>
    <w:rsid w:val="00002136"/>
    <w:rsid w:val="0001194F"/>
    <w:rsid w:val="00011AA1"/>
    <w:rsid w:val="000146FE"/>
    <w:rsid w:val="00014D3C"/>
    <w:rsid w:val="00015006"/>
    <w:rsid w:val="0001793C"/>
    <w:rsid w:val="00023AC8"/>
    <w:rsid w:val="000314AD"/>
    <w:rsid w:val="00032262"/>
    <w:rsid w:val="0003233C"/>
    <w:rsid w:val="0003341B"/>
    <w:rsid w:val="000346F8"/>
    <w:rsid w:val="00036E8C"/>
    <w:rsid w:val="0004037A"/>
    <w:rsid w:val="000407A4"/>
    <w:rsid w:val="00042F7B"/>
    <w:rsid w:val="000454F7"/>
    <w:rsid w:val="00046409"/>
    <w:rsid w:val="000466FE"/>
    <w:rsid w:val="00052CF2"/>
    <w:rsid w:val="00053AC3"/>
    <w:rsid w:val="000617A5"/>
    <w:rsid w:val="0007277A"/>
    <w:rsid w:val="000753CB"/>
    <w:rsid w:val="000755B4"/>
    <w:rsid w:val="0007577E"/>
    <w:rsid w:val="000863F9"/>
    <w:rsid w:val="000867F4"/>
    <w:rsid w:val="00087859"/>
    <w:rsid w:val="00096A16"/>
    <w:rsid w:val="000A3013"/>
    <w:rsid w:val="000B0686"/>
    <w:rsid w:val="000B3629"/>
    <w:rsid w:val="000B4A42"/>
    <w:rsid w:val="000D2274"/>
    <w:rsid w:val="000D4BF5"/>
    <w:rsid w:val="000E1FF2"/>
    <w:rsid w:val="000E52C9"/>
    <w:rsid w:val="000E66F0"/>
    <w:rsid w:val="000E7187"/>
    <w:rsid w:val="000E7D0B"/>
    <w:rsid w:val="000F5E05"/>
    <w:rsid w:val="001063DF"/>
    <w:rsid w:val="00113A9C"/>
    <w:rsid w:val="00115076"/>
    <w:rsid w:val="001203DA"/>
    <w:rsid w:val="0012059E"/>
    <w:rsid w:val="001228DE"/>
    <w:rsid w:val="00122F50"/>
    <w:rsid w:val="00123D06"/>
    <w:rsid w:val="0012460F"/>
    <w:rsid w:val="00126721"/>
    <w:rsid w:val="00127A3B"/>
    <w:rsid w:val="00127FCA"/>
    <w:rsid w:val="001330D4"/>
    <w:rsid w:val="001368BF"/>
    <w:rsid w:val="00137BEA"/>
    <w:rsid w:val="00143EFC"/>
    <w:rsid w:val="00150E8A"/>
    <w:rsid w:val="001528CB"/>
    <w:rsid w:val="00155456"/>
    <w:rsid w:val="00163FF7"/>
    <w:rsid w:val="001642E2"/>
    <w:rsid w:val="00164529"/>
    <w:rsid w:val="00166BA1"/>
    <w:rsid w:val="00171F3F"/>
    <w:rsid w:val="00173D1C"/>
    <w:rsid w:val="0017610F"/>
    <w:rsid w:val="00181AF2"/>
    <w:rsid w:val="001824A8"/>
    <w:rsid w:val="001848D0"/>
    <w:rsid w:val="00187080"/>
    <w:rsid w:val="00191193"/>
    <w:rsid w:val="0019133F"/>
    <w:rsid w:val="001936B1"/>
    <w:rsid w:val="001A305A"/>
    <w:rsid w:val="001A3F62"/>
    <w:rsid w:val="001B1522"/>
    <w:rsid w:val="001B1DE5"/>
    <w:rsid w:val="001B3A52"/>
    <w:rsid w:val="001B7CB0"/>
    <w:rsid w:val="001C2C74"/>
    <w:rsid w:val="001C7753"/>
    <w:rsid w:val="001D27BF"/>
    <w:rsid w:val="001D312E"/>
    <w:rsid w:val="001D592A"/>
    <w:rsid w:val="001E0836"/>
    <w:rsid w:val="001F126B"/>
    <w:rsid w:val="001F45FC"/>
    <w:rsid w:val="0020194B"/>
    <w:rsid w:val="0020604E"/>
    <w:rsid w:val="00206CC1"/>
    <w:rsid w:val="0021383A"/>
    <w:rsid w:val="0022521D"/>
    <w:rsid w:val="00233791"/>
    <w:rsid w:val="00241D36"/>
    <w:rsid w:val="0024429D"/>
    <w:rsid w:val="002458C5"/>
    <w:rsid w:val="00247652"/>
    <w:rsid w:val="002504A1"/>
    <w:rsid w:val="002527CD"/>
    <w:rsid w:val="00254FB9"/>
    <w:rsid w:val="00260EAE"/>
    <w:rsid w:val="00265886"/>
    <w:rsid w:val="002819CB"/>
    <w:rsid w:val="00284170"/>
    <w:rsid w:val="002922EC"/>
    <w:rsid w:val="002946CE"/>
    <w:rsid w:val="002A1658"/>
    <w:rsid w:val="002A5D4F"/>
    <w:rsid w:val="002A68E3"/>
    <w:rsid w:val="002B2299"/>
    <w:rsid w:val="002B4CAA"/>
    <w:rsid w:val="002B7188"/>
    <w:rsid w:val="002C12E6"/>
    <w:rsid w:val="002C143C"/>
    <w:rsid w:val="002C4ECE"/>
    <w:rsid w:val="002C5492"/>
    <w:rsid w:val="002C64D0"/>
    <w:rsid w:val="002C7DBD"/>
    <w:rsid w:val="002D180F"/>
    <w:rsid w:val="002D2A14"/>
    <w:rsid w:val="002D6AA8"/>
    <w:rsid w:val="002D7024"/>
    <w:rsid w:val="002D7F5D"/>
    <w:rsid w:val="002E13AD"/>
    <w:rsid w:val="002E4BCA"/>
    <w:rsid w:val="002F0E55"/>
    <w:rsid w:val="002F4507"/>
    <w:rsid w:val="002F7D02"/>
    <w:rsid w:val="00301E7B"/>
    <w:rsid w:val="00302D55"/>
    <w:rsid w:val="00305257"/>
    <w:rsid w:val="0031361D"/>
    <w:rsid w:val="00313A46"/>
    <w:rsid w:val="00321F44"/>
    <w:rsid w:val="0032242A"/>
    <w:rsid w:val="003252F9"/>
    <w:rsid w:val="003361B9"/>
    <w:rsid w:val="0034058D"/>
    <w:rsid w:val="00345600"/>
    <w:rsid w:val="00345BFF"/>
    <w:rsid w:val="0034795C"/>
    <w:rsid w:val="003503A7"/>
    <w:rsid w:val="00352996"/>
    <w:rsid w:val="00352C7D"/>
    <w:rsid w:val="003561E2"/>
    <w:rsid w:val="0035643F"/>
    <w:rsid w:val="00361F48"/>
    <w:rsid w:val="00362C43"/>
    <w:rsid w:val="00377347"/>
    <w:rsid w:val="003853A6"/>
    <w:rsid w:val="00385883"/>
    <w:rsid w:val="00385D3C"/>
    <w:rsid w:val="00386120"/>
    <w:rsid w:val="00387CF7"/>
    <w:rsid w:val="003A067E"/>
    <w:rsid w:val="003A0CE4"/>
    <w:rsid w:val="003B1FEC"/>
    <w:rsid w:val="003B3B66"/>
    <w:rsid w:val="003B4FDF"/>
    <w:rsid w:val="003B5337"/>
    <w:rsid w:val="003C42C8"/>
    <w:rsid w:val="003C5BF3"/>
    <w:rsid w:val="003D068E"/>
    <w:rsid w:val="003D0BF3"/>
    <w:rsid w:val="003D6D10"/>
    <w:rsid w:val="003E22A6"/>
    <w:rsid w:val="003E3F0E"/>
    <w:rsid w:val="003E4575"/>
    <w:rsid w:val="003E608F"/>
    <w:rsid w:val="003E729C"/>
    <w:rsid w:val="003F0571"/>
    <w:rsid w:val="003F1A6A"/>
    <w:rsid w:val="003F2A46"/>
    <w:rsid w:val="003F4F7C"/>
    <w:rsid w:val="00400BDC"/>
    <w:rsid w:val="004053F6"/>
    <w:rsid w:val="00405687"/>
    <w:rsid w:val="00405BB5"/>
    <w:rsid w:val="0041080E"/>
    <w:rsid w:val="00411F23"/>
    <w:rsid w:val="00414F04"/>
    <w:rsid w:val="004150AD"/>
    <w:rsid w:val="00416FD6"/>
    <w:rsid w:val="0043274B"/>
    <w:rsid w:val="0043458A"/>
    <w:rsid w:val="0044126A"/>
    <w:rsid w:val="0044153D"/>
    <w:rsid w:val="00441804"/>
    <w:rsid w:val="00467155"/>
    <w:rsid w:val="00467BFE"/>
    <w:rsid w:val="0047215E"/>
    <w:rsid w:val="00473227"/>
    <w:rsid w:val="00482CEB"/>
    <w:rsid w:val="00487E0F"/>
    <w:rsid w:val="0049134A"/>
    <w:rsid w:val="00494018"/>
    <w:rsid w:val="004943D7"/>
    <w:rsid w:val="00494A6C"/>
    <w:rsid w:val="004B0C40"/>
    <w:rsid w:val="004B2583"/>
    <w:rsid w:val="004B5E21"/>
    <w:rsid w:val="004B6267"/>
    <w:rsid w:val="004B647B"/>
    <w:rsid w:val="004B7E0B"/>
    <w:rsid w:val="004C7526"/>
    <w:rsid w:val="004C7542"/>
    <w:rsid w:val="004C7D8E"/>
    <w:rsid w:val="004D33B5"/>
    <w:rsid w:val="004D3A51"/>
    <w:rsid w:val="004E2614"/>
    <w:rsid w:val="004F0D46"/>
    <w:rsid w:val="004F53CD"/>
    <w:rsid w:val="004F62B7"/>
    <w:rsid w:val="005047F0"/>
    <w:rsid w:val="00511FE0"/>
    <w:rsid w:val="0051267B"/>
    <w:rsid w:val="00512703"/>
    <w:rsid w:val="005139FA"/>
    <w:rsid w:val="005163DA"/>
    <w:rsid w:val="0052253A"/>
    <w:rsid w:val="00522DDF"/>
    <w:rsid w:val="0052570B"/>
    <w:rsid w:val="005258EA"/>
    <w:rsid w:val="00527F04"/>
    <w:rsid w:val="0053101A"/>
    <w:rsid w:val="00533922"/>
    <w:rsid w:val="0053617A"/>
    <w:rsid w:val="00536FBF"/>
    <w:rsid w:val="00540E7C"/>
    <w:rsid w:val="005413E7"/>
    <w:rsid w:val="005449BD"/>
    <w:rsid w:val="00544AAA"/>
    <w:rsid w:val="0054609F"/>
    <w:rsid w:val="0054756A"/>
    <w:rsid w:val="00547C24"/>
    <w:rsid w:val="005507C9"/>
    <w:rsid w:val="00553A7E"/>
    <w:rsid w:val="00554307"/>
    <w:rsid w:val="00555EB8"/>
    <w:rsid w:val="00555F35"/>
    <w:rsid w:val="00572CD3"/>
    <w:rsid w:val="00584620"/>
    <w:rsid w:val="005917E4"/>
    <w:rsid w:val="00596318"/>
    <w:rsid w:val="005A4492"/>
    <w:rsid w:val="005A4625"/>
    <w:rsid w:val="005D15EC"/>
    <w:rsid w:val="005D5A66"/>
    <w:rsid w:val="005E21A1"/>
    <w:rsid w:val="005E50F7"/>
    <w:rsid w:val="005E7E94"/>
    <w:rsid w:val="005F40B2"/>
    <w:rsid w:val="005F5034"/>
    <w:rsid w:val="005F53FF"/>
    <w:rsid w:val="005F7025"/>
    <w:rsid w:val="00601C20"/>
    <w:rsid w:val="006042A6"/>
    <w:rsid w:val="00605D26"/>
    <w:rsid w:val="00606634"/>
    <w:rsid w:val="00610652"/>
    <w:rsid w:val="00611473"/>
    <w:rsid w:val="00621854"/>
    <w:rsid w:val="00621DFB"/>
    <w:rsid w:val="00623128"/>
    <w:rsid w:val="00627B32"/>
    <w:rsid w:val="00637E01"/>
    <w:rsid w:val="00644966"/>
    <w:rsid w:val="006451BE"/>
    <w:rsid w:val="00651DB3"/>
    <w:rsid w:val="0065231E"/>
    <w:rsid w:val="0065501A"/>
    <w:rsid w:val="0066162C"/>
    <w:rsid w:val="00664695"/>
    <w:rsid w:val="006647AE"/>
    <w:rsid w:val="00665459"/>
    <w:rsid w:val="00674045"/>
    <w:rsid w:val="00674253"/>
    <w:rsid w:val="00676315"/>
    <w:rsid w:val="00676A65"/>
    <w:rsid w:val="006801D9"/>
    <w:rsid w:val="00692B2B"/>
    <w:rsid w:val="00695790"/>
    <w:rsid w:val="00695BDD"/>
    <w:rsid w:val="00697831"/>
    <w:rsid w:val="006A3C88"/>
    <w:rsid w:val="006A5304"/>
    <w:rsid w:val="006A5CF1"/>
    <w:rsid w:val="006A7371"/>
    <w:rsid w:val="006B1869"/>
    <w:rsid w:val="006B5F59"/>
    <w:rsid w:val="006C0AD2"/>
    <w:rsid w:val="006C0BF1"/>
    <w:rsid w:val="006C7B16"/>
    <w:rsid w:val="006C7C8C"/>
    <w:rsid w:val="006D192C"/>
    <w:rsid w:val="006D1A00"/>
    <w:rsid w:val="006D3981"/>
    <w:rsid w:val="006D4345"/>
    <w:rsid w:val="006E1D57"/>
    <w:rsid w:val="006E29B4"/>
    <w:rsid w:val="006E3DFB"/>
    <w:rsid w:val="006E4988"/>
    <w:rsid w:val="006E6FF4"/>
    <w:rsid w:val="006F0739"/>
    <w:rsid w:val="006F1340"/>
    <w:rsid w:val="006F509A"/>
    <w:rsid w:val="006F581D"/>
    <w:rsid w:val="007015E5"/>
    <w:rsid w:val="00702E6A"/>
    <w:rsid w:val="0070621F"/>
    <w:rsid w:val="00712094"/>
    <w:rsid w:val="00713069"/>
    <w:rsid w:val="007164F5"/>
    <w:rsid w:val="00717C11"/>
    <w:rsid w:val="00720C4C"/>
    <w:rsid w:val="007223A8"/>
    <w:rsid w:val="0072466D"/>
    <w:rsid w:val="007276FE"/>
    <w:rsid w:val="00733953"/>
    <w:rsid w:val="00733C1E"/>
    <w:rsid w:val="00735627"/>
    <w:rsid w:val="00736186"/>
    <w:rsid w:val="007454F7"/>
    <w:rsid w:val="007514C6"/>
    <w:rsid w:val="0075327F"/>
    <w:rsid w:val="0075717E"/>
    <w:rsid w:val="00774A0E"/>
    <w:rsid w:val="00780F79"/>
    <w:rsid w:val="00784130"/>
    <w:rsid w:val="00791B35"/>
    <w:rsid w:val="0079511F"/>
    <w:rsid w:val="00795F60"/>
    <w:rsid w:val="007B2656"/>
    <w:rsid w:val="007B77F4"/>
    <w:rsid w:val="007C068C"/>
    <w:rsid w:val="007C1922"/>
    <w:rsid w:val="007C1A08"/>
    <w:rsid w:val="007C4799"/>
    <w:rsid w:val="007C5391"/>
    <w:rsid w:val="007C6A62"/>
    <w:rsid w:val="007D5F87"/>
    <w:rsid w:val="007D6964"/>
    <w:rsid w:val="007E4D7E"/>
    <w:rsid w:val="007E655B"/>
    <w:rsid w:val="007E6BCE"/>
    <w:rsid w:val="007F13DE"/>
    <w:rsid w:val="007F1D7D"/>
    <w:rsid w:val="007F5A5B"/>
    <w:rsid w:val="007F64C9"/>
    <w:rsid w:val="007F763C"/>
    <w:rsid w:val="00811611"/>
    <w:rsid w:val="00814625"/>
    <w:rsid w:val="00815329"/>
    <w:rsid w:val="00817A23"/>
    <w:rsid w:val="00820D8C"/>
    <w:rsid w:val="00823F6D"/>
    <w:rsid w:val="00834475"/>
    <w:rsid w:val="008353B9"/>
    <w:rsid w:val="00837F06"/>
    <w:rsid w:val="00842149"/>
    <w:rsid w:val="00846FEB"/>
    <w:rsid w:val="00855A8E"/>
    <w:rsid w:val="00857667"/>
    <w:rsid w:val="00861253"/>
    <w:rsid w:val="008642AA"/>
    <w:rsid w:val="00865F7A"/>
    <w:rsid w:val="0087766B"/>
    <w:rsid w:val="008929BA"/>
    <w:rsid w:val="0089578E"/>
    <w:rsid w:val="008A2082"/>
    <w:rsid w:val="008A2591"/>
    <w:rsid w:val="008B2E69"/>
    <w:rsid w:val="008C118E"/>
    <w:rsid w:val="008C59BD"/>
    <w:rsid w:val="008C765C"/>
    <w:rsid w:val="008C7CDB"/>
    <w:rsid w:val="008D1BA1"/>
    <w:rsid w:val="008D1DCA"/>
    <w:rsid w:val="008D444D"/>
    <w:rsid w:val="008F4BC8"/>
    <w:rsid w:val="008F5D90"/>
    <w:rsid w:val="00910A3C"/>
    <w:rsid w:val="00912E13"/>
    <w:rsid w:val="00915E33"/>
    <w:rsid w:val="0091608E"/>
    <w:rsid w:val="0092194C"/>
    <w:rsid w:val="00922841"/>
    <w:rsid w:val="00925D0F"/>
    <w:rsid w:val="009272E8"/>
    <w:rsid w:val="00933028"/>
    <w:rsid w:val="009355D3"/>
    <w:rsid w:val="00936061"/>
    <w:rsid w:val="00943478"/>
    <w:rsid w:val="009451C9"/>
    <w:rsid w:val="0094620D"/>
    <w:rsid w:val="00954C35"/>
    <w:rsid w:val="009552C0"/>
    <w:rsid w:val="00976EF5"/>
    <w:rsid w:val="00980B9F"/>
    <w:rsid w:val="00983AA1"/>
    <w:rsid w:val="00983AF3"/>
    <w:rsid w:val="00991E21"/>
    <w:rsid w:val="00993ED2"/>
    <w:rsid w:val="00994429"/>
    <w:rsid w:val="009A0C07"/>
    <w:rsid w:val="009A16DC"/>
    <w:rsid w:val="009A1907"/>
    <w:rsid w:val="009A1DE9"/>
    <w:rsid w:val="009A4AFB"/>
    <w:rsid w:val="009A4AFC"/>
    <w:rsid w:val="009B178E"/>
    <w:rsid w:val="009B71CE"/>
    <w:rsid w:val="009C25F1"/>
    <w:rsid w:val="009D7F8E"/>
    <w:rsid w:val="009E2862"/>
    <w:rsid w:val="009E4927"/>
    <w:rsid w:val="009E6E58"/>
    <w:rsid w:val="009E75E2"/>
    <w:rsid w:val="009F0492"/>
    <w:rsid w:val="009F1A23"/>
    <w:rsid w:val="00A05C8B"/>
    <w:rsid w:val="00A06DF7"/>
    <w:rsid w:val="00A07B48"/>
    <w:rsid w:val="00A13746"/>
    <w:rsid w:val="00A245AF"/>
    <w:rsid w:val="00A24729"/>
    <w:rsid w:val="00A327A1"/>
    <w:rsid w:val="00A3376B"/>
    <w:rsid w:val="00A556AC"/>
    <w:rsid w:val="00A573E3"/>
    <w:rsid w:val="00A613AE"/>
    <w:rsid w:val="00A61A1A"/>
    <w:rsid w:val="00A656BF"/>
    <w:rsid w:val="00A7312A"/>
    <w:rsid w:val="00A809BB"/>
    <w:rsid w:val="00A966D1"/>
    <w:rsid w:val="00AA135F"/>
    <w:rsid w:val="00AA443E"/>
    <w:rsid w:val="00AA4E22"/>
    <w:rsid w:val="00AA5A9C"/>
    <w:rsid w:val="00AA5CA0"/>
    <w:rsid w:val="00AB1C79"/>
    <w:rsid w:val="00AB2C4E"/>
    <w:rsid w:val="00AB366B"/>
    <w:rsid w:val="00AB5A78"/>
    <w:rsid w:val="00AB637D"/>
    <w:rsid w:val="00AC4DB5"/>
    <w:rsid w:val="00AD1EFE"/>
    <w:rsid w:val="00AD230B"/>
    <w:rsid w:val="00AD2357"/>
    <w:rsid w:val="00AD3ED2"/>
    <w:rsid w:val="00AD7F68"/>
    <w:rsid w:val="00AE2EAD"/>
    <w:rsid w:val="00AE38B6"/>
    <w:rsid w:val="00AE49F9"/>
    <w:rsid w:val="00AF0BA9"/>
    <w:rsid w:val="00AF2465"/>
    <w:rsid w:val="00AF3472"/>
    <w:rsid w:val="00AF38F6"/>
    <w:rsid w:val="00AF738E"/>
    <w:rsid w:val="00B02C1F"/>
    <w:rsid w:val="00B03A5C"/>
    <w:rsid w:val="00B073DD"/>
    <w:rsid w:val="00B34EE0"/>
    <w:rsid w:val="00B40F64"/>
    <w:rsid w:val="00B4266F"/>
    <w:rsid w:val="00B45B51"/>
    <w:rsid w:val="00B513B8"/>
    <w:rsid w:val="00B527FA"/>
    <w:rsid w:val="00B53086"/>
    <w:rsid w:val="00B613D9"/>
    <w:rsid w:val="00B631EA"/>
    <w:rsid w:val="00B71C3F"/>
    <w:rsid w:val="00B774A7"/>
    <w:rsid w:val="00B77834"/>
    <w:rsid w:val="00B80F75"/>
    <w:rsid w:val="00B83ACD"/>
    <w:rsid w:val="00B872B1"/>
    <w:rsid w:val="00B9054F"/>
    <w:rsid w:val="00B922B3"/>
    <w:rsid w:val="00B93566"/>
    <w:rsid w:val="00BA24F3"/>
    <w:rsid w:val="00BA3D96"/>
    <w:rsid w:val="00BB0ADC"/>
    <w:rsid w:val="00BB0F8C"/>
    <w:rsid w:val="00BD30AC"/>
    <w:rsid w:val="00BE0C41"/>
    <w:rsid w:val="00BE0EA0"/>
    <w:rsid w:val="00BE31D1"/>
    <w:rsid w:val="00BE3D4E"/>
    <w:rsid w:val="00BE4CD2"/>
    <w:rsid w:val="00BE5CDF"/>
    <w:rsid w:val="00BF1288"/>
    <w:rsid w:val="00BF1EB1"/>
    <w:rsid w:val="00BF2B90"/>
    <w:rsid w:val="00BF4A90"/>
    <w:rsid w:val="00BF7AF5"/>
    <w:rsid w:val="00BF7F15"/>
    <w:rsid w:val="00C07F63"/>
    <w:rsid w:val="00C14241"/>
    <w:rsid w:val="00C16556"/>
    <w:rsid w:val="00C24F68"/>
    <w:rsid w:val="00C259B7"/>
    <w:rsid w:val="00C3075A"/>
    <w:rsid w:val="00C319B1"/>
    <w:rsid w:val="00C3598D"/>
    <w:rsid w:val="00C36E59"/>
    <w:rsid w:val="00C37286"/>
    <w:rsid w:val="00C42955"/>
    <w:rsid w:val="00C50C61"/>
    <w:rsid w:val="00C51E36"/>
    <w:rsid w:val="00C60B85"/>
    <w:rsid w:val="00C70198"/>
    <w:rsid w:val="00C71147"/>
    <w:rsid w:val="00C720F7"/>
    <w:rsid w:val="00C737A7"/>
    <w:rsid w:val="00C84A5A"/>
    <w:rsid w:val="00C8522E"/>
    <w:rsid w:val="00C856A0"/>
    <w:rsid w:val="00C90AF8"/>
    <w:rsid w:val="00C92900"/>
    <w:rsid w:val="00CA0D2B"/>
    <w:rsid w:val="00CB20B9"/>
    <w:rsid w:val="00CB2797"/>
    <w:rsid w:val="00CB3160"/>
    <w:rsid w:val="00CB3722"/>
    <w:rsid w:val="00CB3C45"/>
    <w:rsid w:val="00CB6C33"/>
    <w:rsid w:val="00CC5309"/>
    <w:rsid w:val="00CC6028"/>
    <w:rsid w:val="00CD0D4C"/>
    <w:rsid w:val="00CD2C75"/>
    <w:rsid w:val="00CD34B6"/>
    <w:rsid w:val="00CE149D"/>
    <w:rsid w:val="00CE182A"/>
    <w:rsid w:val="00CE2282"/>
    <w:rsid w:val="00CE413F"/>
    <w:rsid w:val="00CF7097"/>
    <w:rsid w:val="00D01FE6"/>
    <w:rsid w:val="00D023EE"/>
    <w:rsid w:val="00D04E36"/>
    <w:rsid w:val="00D04F0E"/>
    <w:rsid w:val="00D06BCD"/>
    <w:rsid w:val="00D07649"/>
    <w:rsid w:val="00D109F4"/>
    <w:rsid w:val="00D10A85"/>
    <w:rsid w:val="00D14567"/>
    <w:rsid w:val="00D154F8"/>
    <w:rsid w:val="00D16679"/>
    <w:rsid w:val="00D16A27"/>
    <w:rsid w:val="00D218F3"/>
    <w:rsid w:val="00D22341"/>
    <w:rsid w:val="00D24F28"/>
    <w:rsid w:val="00D27388"/>
    <w:rsid w:val="00D31B0C"/>
    <w:rsid w:val="00D33477"/>
    <w:rsid w:val="00D42B76"/>
    <w:rsid w:val="00D4300E"/>
    <w:rsid w:val="00D54411"/>
    <w:rsid w:val="00D6624A"/>
    <w:rsid w:val="00D711B7"/>
    <w:rsid w:val="00D717FD"/>
    <w:rsid w:val="00D74D0E"/>
    <w:rsid w:val="00D7519A"/>
    <w:rsid w:val="00D75913"/>
    <w:rsid w:val="00D766E8"/>
    <w:rsid w:val="00D85AAD"/>
    <w:rsid w:val="00D8783B"/>
    <w:rsid w:val="00D90B9C"/>
    <w:rsid w:val="00D926E9"/>
    <w:rsid w:val="00D927F2"/>
    <w:rsid w:val="00D92D35"/>
    <w:rsid w:val="00DA24FB"/>
    <w:rsid w:val="00DA2A1C"/>
    <w:rsid w:val="00DA5CD1"/>
    <w:rsid w:val="00DB02E0"/>
    <w:rsid w:val="00DC160B"/>
    <w:rsid w:val="00DC2418"/>
    <w:rsid w:val="00DC5216"/>
    <w:rsid w:val="00DD1ABF"/>
    <w:rsid w:val="00DE5AAC"/>
    <w:rsid w:val="00DE5D62"/>
    <w:rsid w:val="00DE712F"/>
    <w:rsid w:val="00DF2359"/>
    <w:rsid w:val="00DF5C06"/>
    <w:rsid w:val="00DF5D91"/>
    <w:rsid w:val="00DF78FA"/>
    <w:rsid w:val="00E041B5"/>
    <w:rsid w:val="00E06611"/>
    <w:rsid w:val="00E06B63"/>
    <w:rsid w:val="00E07438"/>
    <w:rsid w:val="00E07847"/>
    <w:rsid w:val="00E1719F"/>
    <w:rsid w:val="00E23450"/>
    <w:rsid w:val="00E24838"/>
    <w:rsid w:val="00E254E4"/>
    <w:rsid w:val="00E34837"/>
    <w:rsid w:val="00E36E43"/>
    <w:rsid w:val="00E370A6"/>
    <w:rsid w:val="00E43E2E"/>
    <w:rsid w:val="00E4615F"/>
    <w:rsid w:val="00E465E5"/>
    <w:rsid w:val="00E51C53"/>
    <w:rsid w:val="00E70467"/>
    <w:rsid w:val="00E70546"/>
    <w:rsid w:val="00E746D0"/>
    <w:rsid w:val="00E74752"/>
    <w:rsid w:val="00E752C8"/>
    <w:rsid w:val="00E770FB"/>
    <w:rsid w:val="00E824A7"/>
    <w:rsid w:val="00E84B22"/>
    <w:rsid w:val="00E867E3"/>
    <w:rsid w:val="00E87874"/>
    <w:rsid w:val="00E87D84"/>
    <w:rsid w:val="00E916C7"/>
    <w:rsid w:val="00E96F32"/>
    <w:rsid w:val="00EA05DD"/>
    <w:rsid w:val="00EA2364"/>
    <w:rsid w:val="00EA4191"/>
    <w:rsid w:val="00EA44F1"/>
    <w:rsid w:val="00EA5965"/>
    <w:rsid w:val="00EB6DD2"/>
    <w:rsid w:val="00EB7D6B"/>
    <w:rsid w:val="00EC1BDA"/>
    <w:rsid w:val="00EC2A6A"/>
    <w:rsid w:val="00EC3B61"/>
    <w:rsid w:val="00EC5C79"/>
    <w:rsid w:val="00ED5738"/>
    <w:rsid w:val="00EE2443"/>
    <w:rsid w:val="00EF0B46"/>
    <w:rsid w:val="00EF0B9B"/>
    <w:rsid w:val="00EF26D7"/>
    <w:rsid w:val="00EF2FF9"/>
    <w:rsid w:val="00EF449C"/>
    <w:rsid w:val="00F01B33"/>
    <w:rsid w:val="00F02138"/>
    <w:rsid w:val="00F02DAA"/>
    <w:rsid w:val="00F072D7"/>
    <w:rsid w:val="00F0780F"/>
    <w:rsid w:val="00F10C8A"/>
    <w:rsid w:val="00F13247"/>
    <w:rsid w:val="00F17EAC"/>
    <w:rsid w:val="00F20527"/>
    <w:rsid w:val="00F208D9"/>
    <w:rsid w:val="00F22483"/>
    <w:rsid w:val="00F23BB5"/>
    <w:rsid w:val="00F26088"/>
    <w:rsid w:val="00F30A33"/>
    <w:rsid w:val="00F348F2"/>
    <w:rsid w:val="00F43975"/>
    <w:rsid w:val="00F45ECE"/>
    <w:rsid w:val="00F4644E"/>
    <w:rsid w:val="00F536A2"/>
    <w:rsid w:val="00F56078"/>
    <w:rsid w:val="00F56084"/>
    <w:rsid w:val="00F641BA"/>
    <w:rsid w:val="00F6438C"/>
    <w:rsid w:val="00F64909"/>
    <w:rsid w:val="00F65399"/>
    <w:rsid w:val="00F661A2"/>
    <w:rsid w:val="00F71AAD"/>
    <w:rsid w:val="00F7435D"/>
    <w:rsid w:val="00F80D72"/>
    <w:rsid w:val="00F82F72"/>
    <w:rsid w:val="00F91AFF"/>
    <w:rsid w:val="00F9299B"/>
    <w:rsid w:val="00F971D7"/>
    <w:rsid w:val="00FA2025"/>
    <w:rsid w:val="00FA2D2E"/>
    <w:rsid w:val="00FA64D8"/>
    <w:rsid w:val="00FB2672"/>
    <w:rsid w:val="00FB50E9"/>
    <w:rsid w:val="00FB577F"/>
    <w:rsid w:val="00FB7121"/>
    <w:rsid w:val="00FC051B"/>
    <w:rsid w:val="00FC0F66"/>
    <w:rsid w:val="00FC60CC"/>
    <w:rsid w:val="00FC683A"/>
    <w:rsid w:val="00FC6EDD"/>
    <w:rsid w:val="00FD0E0C"/>
    <w:rsid w:val="00FD3EDF"/>
    <w:rsid w:val="00FD5484"/>
    <w:rsid w:val="00FE07BA"/>
    <w:rsid w:val="00FE36ED"/>
    <w:rsid w:val="00FF0467"/>
    <w:rsid w:val="00FF1D92"/>
    <w:rsid w:val="00FF63B7"/>
    <w:rsid w:val="00FF6FD9"/>
    <w:rsid w:val="00FF73FA"/>
    <w:rsid w:val="34CC334C"/>
    <w:rsid w:val="35C45B55"/>
    <w:rsid w:val="43027E73"/>
    <w:rsid w:val="4E7B3039"/>
    <w:rsid w:val="61CD6410"/>
    <w:rsid w:val="77E939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2D89E"/>
  <w15:docId w15:val="{008769BF-8627-4577-8DC5-C9EFFBF42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2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674253"/>
    <w:rPr>
      <w:b/>
      <w:bCs/>
    </w:rPr>
  </w:style>
  <w:style w:type="paragraph" w:styleId="a4">
    <w:name w:val="annotation text"/>
    <w:basedOn w:val="a"/>
    <w:link w:val="a6"/>
    <w:uiPriority w:val="99"/>
    <w:unhideWhenUsed/>
    <w:qFormat/>
    <w:rsid w:val="00674253"/>
    <w:pPr>
      <w:jc w:val="left"/>
    </w:pPr>
  </w:style>
  <w:style w:type="paragraph" w:styleId="a7">
    <w:name w:val="Date"/>
    <w:basedOn w:val="a"/>
    <w:next w:val="a"/>
    <w:link w:val="a8"/>
    <w:uiPriority w:val="99"/>
    <w:unhideWhenUsed/>
    <w:qFormat/>
    <w:rsid w:val="00674253"/>
    <w:pPr>
      <w:ind w:leftChars="2500" w:left="100"/>
    </w:pPr>
  </w:style>
  <w:style w:type="paragraph" w:styleId="2">
    <w:name w:val="Body Text Indent 2"/>
    <w:basedOn w:val="a"/>
    <w:link w:val="20"/>
    <w:uiPriority w:val="99"/>
    <w:unhideWhenUsed/>
    <w:rsid w:val="00674253"/>
    <w:pPr>
      <w:ind w:firstLineChars="200" w:firstLine="560"/>
    </w:pPr>
    <w:rPr>
      <w:rFonts w:ascii="宋体" w:eastAsia="宋体" w:hAnsi="宋体" w:cs="Times New Roman"/>
      <w:color w:val="000000"/>
      <w:sz w:val="28"/>
      <w:szCs w:val="20"/>
    </w:rPr>
  </w:style>
  <w:style w:type="paragraph" w:styleId="a9">
    <w:name w:val="Balloon Text"/>
    <w:basedOn w:val="a"/>
    <w:link w:val="aa"/>
    <w:uiPriority w:val="99"/>
    <w:unhideWhenUsed/>
    <w:qFormat/>
    <w:rsid w:val="00674253"/>
    <w:rPr>
      <w:sz w:val="18"/>
      <w:szCs w:val="18"/>
    </w:rPr>
  </w:style>
  <w:style w:type="paragraph" w:styleId="ab">
    <w:name w:val="footer"/>
    <w:basedOn w:val="a"/>
    <w:link w:val="ac"/>
    <w:uiPriority w:val="99"/>
    <w:unhideWhenUsed/>
    <w:qFormat/>
    <w:rsid w:val="00674253"/>
    <w:pPr>
      <w:tabs>
        <w:tab w:val="center" w:pos="4153"/>
        <w:tab w:val="right" w:pos="8306"/>
      </w:tabs>
      <w:snapToGrid w:val="0"/>
      <w:jc w:val="left"/>
    </w:pPr>
    <w:rPr>
      <w:sz w:val="18"/>
      <w:szCs w:val="18"/>
    </w:rPr>
  </w:style>
  <w:style w:type="paragraph" w:styleId="ad">
    <w:name w:val="header"/>
    <w:basedOn w:val="a"/>
    <w:link w:val="ae"/>
    <w:uiPriority w:val="99"/>
    <w:unhideWhenUsed/>
    <w:qFormat/>
    <w:rsid w:val="00674253"/>
    <w:pPr>
      <w:pBdr>
        <w:bottom w:val="single" w:sz="6" w:space="1" w:color="auto"/>
      </w:pBdr>
      <w:tabs>
        <w:tab w:val="center" w:pos="4153"/>
        <w:tab w:val="right" w:pos="8306"/>
      </w:tabs>
      <w:snapToGrid w:val="0"/>
      <w:jc w:val="center"/>
    </w:pPr>
    <w:rPr>
      <w:sz w:val="18"/>
      <w:szCs w:val="18"/>
    </w:rPr>
  </w:style>
  <w:style w:type="character" w:styleId="af">
    <w:name w:val="Hyperlink"/>
    <w:basedOn w:val="a0"/>
    <w:uiPriority w:val="99"/>
    <w:unhideWhenUsed/>
    <w:qFormat/>
    <w:rsid w:val="00674253"/>
    <w:rPr>
      <w:color w:val="0000FF" w:themeColor="hyperlink"/>
      <w:u w:val="single"/>
    </w:rPr>
  </w:style>
  <w:style w:type="character" w:styleId="af0">
    <w:name w:val="annotation reference"/>
    <w:basedOn w:val="a0"/>
    <w:uiPriority w:val="99"/>
    <w:unhideWhenUsed/>
    <w:qFormat/>
    <w:rsid w:val="00674253"/>
    <w:rPr>
      <w:sz w:val="21"/>
      <w:szCs w:val="21"/>
    </w:rPr>
  </w:style>
  <w:style w:type="table" w:styleId="af1">
    <w:name w:val="Table Grid"/>
    <w:basedOn w:val="a1"/>
    <w:uiPriority w:val="59"/>
    <w:qFormat/>
    <w:rsid w:val="006742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uiPriority w:val="99"/>
    <w:qFormat/>
    <w:rsid w:val="00674253"/>
    <w:rPr>
      <w:sz w:val="18"/>
      <w:szCs w:val="18"/>
    </w:rPr>
  </w:style>
  <w:style w:type="character" w:customStyle="1" w:styleId="ac">
    <w:name w:val="页脚 字符"/>
    <w:basedOn w:val="a0"/>
    <w:link w:val="ab"/>
    <w:uiPriority w:val="99"/>
    <w:qFormat/>
    <w:rsid w:val="00674253"/>
    <w:rPr>
      <w:sz w:val="18"/>
      <w:szCs w:val="18"/>
    </w:rPr>
  </w:style>
  <w:style w:type="paragraph" w:styleId="af2">
    <w:name w:val="List Paragraph"/>
    <w:basedOn w:val="a"/>
    <w:link w:val="af3"/>
    <w:uiPriority w:val="34"/>
    <w:qFormat/>
    <w:rsid w:val="00674253"/>
    <w:pPr>
      <w:ind w:firstLineChars="200" w:firstLine="420"/>
    </w:pPr>
  </w:style>
  <w:style w:type="character" w:customStyle="1" w:styleId="a6">
    <w:name w:val="批注文字 字符"/>
    <w:basedOn w:val="a0"/>
    <w:link w:val="a4"/>
    <w:uiPriority w:val="99"/>
    <w:qFormat/>
    <w:rsid w:val="00674253"/>
  </w:style>
  <w:style w:type="character" w:customStyle="1" w:styleId="a5">
    <w:name w:val="批注主题 字符"/>
    <w:basedOn w:val="a6"/>
    <w:link w:val="a3"/>
    <w:uiPriority w:val="99"/>
    <w:semiHidden/>
    <w:qFormat/>
    <w:rsid w:val="00674253"/>
    <w:rPr>
      <w:b/>
      <w:bCs/>
    </w:rPr>
  </w:style>
  <w:style w:type="character" w:customStyle="1" w:styleId="aa">
    <w:name w:val="批注框文本 字符"/>
    <w:basedOn w:val="a0"/>
    <w:link w:val="a9"/>
    <w:uiPriority w:val="99"/>
    <w:semiHidden/>
    <w:qFormat/>
    <w:rsid w:val="00674253"/>
    <w:rPr>
      <w:sz w:val="18"/>
      <w:szCs w:val="18"/>
    </w:rPr>
  </w:style>
  <w:style w:type="character" w:customStyle="1" w:styleId="1">
    <w:name w:val="未处理的提及1"/>
    <w:basedOn w:val="a0"/>
    <w:uiPriority w:val="99"/>
    <w:unhideWhenUsed/>
    <w:qFormat/>
    <w:rsid w:val="00674253"/>
    <w:rPr>
      <w:color w:val="808080"/>
      <w:shd w:val="clear" w:color="auto" w:fill="E6E6E6"/>
    </w:rPr>
  </w:style>
  <w:style w:type="character" w:customStyle="1" w:styleId="a8">
    <w:name w:val="日期 字符"/>
    <w:basedOn w:val="a0"/>
    <w:link w:val="a7"/>
    <w:uiPriority w:val="99"/>
    <w:semiHidden/>
    <w:qFormat/>
    <w:rsid w:val="00674253"/>
  </w:style>
  <w:style w:type="paragraph" w:customStyle="1" w:styleId="Default">
    <w:name w:val="Default"/>
    <w:qFormat/>
    <w:rsid w:val="00674253"/>
    <w:pPr>
      <w:widowControl w:val="0"/>
      <w:autoSpaceDE w:val="0"/>
      <w:autoSpaceDN w:val="0"/>
      <w:adjustRightInd w:val="0"/>
    </w:pPr>
    <w:rPr>
      <w:rFonts w:ascii="宋体" w:eastAsia="宋体" w:cs="宋体"/>
      <w:color w:val="000000"/>
      <w:sz w:val="24"/>
      <w:szCs w:val="24"/>
    </w:rPr>
  </w:style>
  <w:style w:type="paragraph" w:customStyle="1" w:styleId="10">
    <w:name w:val="修订1"/>
    <w:hidden/>
    <w:uiPriority w:val="99"/>
    <w:semiHidden/>
    <w:qFormat/>
    <w:rsid w:val="00674253"/>
    <w:rPr>
      <w:kern w:val="2"/>
      <w:sz w:val="21"/>
      <w:szCs w:val="22"/>
    </w:rPr>
  </w:style>
  <w:style w:type="character" w:customStyle="1" w:styleId="20">
    <w:name w:val="正文文本缩进 2 字符"/>
    <w:basedOn w:val="a0"/>
    <w:link w:val="2"/>
    <w:uiPriority w:val="99"/>
    <w:qFormat/>
    <w:rsid w:val="00674253"/>
    <w:rPr>
      <w:rFonts w:ascii="宋体" w:eastAsia="宋体" w:hAnsi="宋体" w:cs="Times New Roman"/>
      <w:color w:val="000000"/>
      <w:kern w:val="2"/>
      <w:sz w:val="28"/>
    </w:rPr>
  </w:style>
  <w:style w:type="character" w:customStyle="1" w:styleId="21">
    <w:name w:val="未处理的提及2"/>
    <w:basedOn w:val="a0"/>
    <w:uiPriority w:val="99"/>
    <w:unhideWhenUsed/>
    <w:qFormat/>
    <w:rsid w:val="00674253"/>
    <w:rPr>
      <w:color w:val="808080"/>
      <w:shd w:val="clear" w:color="auto" w:fill="E6E6E6"/>
    </w:rPr>
  </w:style>
  <w:style w:type="paragraph" w:styleId="af4">
    <w:name w:val="Revision"/>
    <w:hidden/>
    <w:uiPriority w:val="99"/>
    <w:semiHidden/>
    <w:rsid w:val="00837F06"/>
    <w:rPr>
      <w:kern w:val="2"/>
      <w:sz w:val="21"/>
      <w:szCs w:val="22"/>
    </w:rPr>
  </w:style>
  <w:style w:type="character" w:customStyle="1" w:styleId="af3">
    <w:name w:val="列表段落 字符"/>
    <w:link w:val="af2"/>
    <w:uiPriority w:val="34"/>
    <w:qFormat/>
    <w:rsid w:val="002D7F5D"/>
    <w:rPr>
      <w:kern w:val="2"/>
      <w:sz w:val="21"/>
      <w:szCs w:val="22"/>
    </w:rPr>
  </w:style>
  <w:style w:type="character" w:customStyle="1" w:styleId="Char">
    <w:name w:val="列出段落 Char"/>
    <w:uiPriority w:val="34"/>
    <w:qFormat/>
    <w:locked/>
    <w:rsid w:val="00B83AC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CAE8B7-BBC0-4CBC-9979-2CADA7621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266</Words>
  <Characters>1517</Characters>
  <Application>Microsoft Office Word</Application>
  <DocSecurity>0</DocSecurity>
  <Lines>12</Lines>
  <Paragraphs>3</Paragraphs>
  <ScaleCrop>false</ScaleCrop>
  <Company>HP</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YAPP</dc:creator>
  <cp:lastModifiedBy>You Jiakang</cp:lastModifiedBy>
  <cp:revision>3</cp:revision>
  <cp:lastPrinted>2024-05-23T01:16:00Z</cp:lastPrinted>
  <dcterms:created xsi:type="dcterms:W3CDTF">2025-06-05T05:57:00Z</dcterms:created>
  <dcterms:modified xsi:type="dcterms:W3CDTF">2025-06-05T05:59:00Z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