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96900" w14:textId="68C4A150" w:rsidR="00DC5E46" w:rsidRPr="00423B74" w:rsidRDefault="002D3BCB" w:rsidP="00DC5E46">
      <w:pPr>
        <w:jc w:val="center"/>
        <w:rPr>
          <w:b/>
          <w:bCs/>
          <w:sz w:val="36"/>
          <w:szCs w:val="36"/>
        </w:rPr>
      </w:pPr>
      <w:r w:rsidRPr="00423B74">
        <w:rPr>
          <w:rFonts w:hint="eastAsia"/>
          <w:b/>
          <w:bCs/>
          <w:sz w:val="36"/>
          <w:szCs w:val="36"/>
        </w:rPr>
        <w:t>安徽省交通建设</w:t>
      </w:r>
      <w:r w:rsidR="00DC5E46" w:rsidRPr="00423B74">
        <w:rPr>
          <w:rFonts w:hint="eastAsia"/>
          <w:b/>
          <w:bCs/>
          <w:sz w:val="36"/>
          <w:szCs w:val="36"/>
        </w:rPr>
        <w:t>股份有限公司</w:t>
      </w:r>
    </w:p>
    <w:p w14:paraId="2ACD5126" w14:textId="0DEB9301" w:rsidR="000E1009" w:rsidRPr="00423B74" w:rsidRDefault="00DC5E46" w:rsidP="00423B74">
      <w:pPr>
        <w:spacing w:after="100" w:afterAutospacing="1"/>
        <w:jc w:val="center"/>
        <w:rPr>
          <w:b/>
          <w:bCs/>
          <w:sz w:val="36"/>
          <w:szCs w:val="36"/>
        </w:rPr>
      </w:pPr>
      <w:r w:rsidRPr="00423B74">
        <w:rPr>
          <w:rFonts w:hint="eastAsia"/>
          <w:b/>
          <w:bCs/>
          <w:sz w:val="36"/>
          <w:szCs w:val="36"/>
        </w:rPr>
        <w:t>投资者关系活动记录表</w:t>
      </w:r>
    </w:p>
    <w:p w14:paraId="21734988" w14:textId="51C8C0F3" w:rsidR="00DC5E46" w:rsidRPr="00880942" w:rsidRDefault="00E9000F" w:rsidP="00AB0222">
      <w:pPr>
        <w:spacing w:before="100" w:beforeAutospacing="1" w:after="100" w:afterAutospacing="1"/>
        <w:rPr>
          <w:b/>
          <w:bCs/>
          <w:szCs w:val="24"/>
        </w:rPr>
      </w:pPr>
      <w:r>
        <w:rPr>
          <w:rFonts w:hint="eastAsia"/>
          <w:b/>
          <w:bCs/>
          <w:szCs w:val="24"/>
        </w:rPr>
        <w:t>证券简称：</w:t>
      </w:r>
      <w:proofErr w:type="gramStart"/>
      <w:r w:rsidR="002D3BCB">
        <w:rPr>
          <w:rFonts w:hint="eastAsia"/>
          <w:b/>
          <w:bCs/>
          <w:szCs w:val="24"/>
        </w:rPr>
        <w:t>交建股份</w:t>
      </w:r>
      <w:proofErr w:type="gramEnd"/>
      <w:r>
        <w:rPr>
          <w:rFonts w:hint="eastAsia"/>
          <w:b/>
          <w:bCs/>
          <w:szCs w:val="24"/>
        </w:rPr>
        <w:t xml:space="preserve"> </w:t>
      </w:r>
      <w:r w:rsidR="002E4284">
        <w:rPr>
          <w:b/>
          <w:bCs/>
          <w:szCs w:val="24"/>
        </w:rPr>
        <w:t xml:space="preserve">      </w:t>
      </w:r>
      <w:r>
        <w:rPr>
          <w:b/>
          <w:bCs/>
          <w:szCs w:val="24"/>
        </w:rPr>
        <w:t xml:space="preserve">  </w:t>
      </w:r>
      <w:r>
        <w:rPr>
          <w:rFonts w:hint="eastAsia"/>
          <w:b/>
          <w:bCs/>
          <w:szCs w:val="24"/>
        </w:rPr>
        <w:t>证券代码：</w:t>
      </w:r>
      <w:r w:rsidR="002D3BCB">
        <w:rPr>
          <w:rFonts w:hint="eastAsia"/>
          <w:b/>
          <w:bCs/>
          <w:szCs w:val="24"/>
        </w:rPr>
        <w:t>6</w:t>
      </w:r>
      <w:r w:rsidR="002D3BCB">
        <w:rPr>
          <w:b/>
          <w:bCs/>
          <w:szCs w:val="24"/>
        </w:rPr>
        <w:t>03815</w:t>
      </w:r>
      <w:r>
        <w:rPr>
          <w:b/>
          <w:bCs/>
          <w:szCs w:val="24"/>
        </w:rPr>
        <w:t xml:space="preserve">           </w:t>
      </w:r>
      <w:r w:rsidR="00DC5E46" w:rsidRPr="00880942">
        <w:rPr>
          <w:rFonts w:hint="eastAsia"/>
          <w:b/>
          <w:bCs/>
          <w:szCs w:val="24"/>
        </w:rPr>
        <w:t>编号：</w:t>
      </w:r>
      <w:r w:rsidR="002D3BCB">
        <w:rPr>
          <w:rFonts w:hint="eastAsia"/>
          <w:b/>
          <w:bCs/>
          <w:szCs w:val="24"/>
        </w:rPr>
        <w:t>2</w:t>
      </w:r>
      <w:r w:rsidR="002D3BCB">
        <w:rPr>
          <w:b/>
          <w:bCs/>
          <w:szCs w:val="24"/>
        </w:rPr>
        <w:t>02</w:t>
      </w:r>
      <w:r w:rsidR="00230772">
        <w:rPr>
          <w:rFonts w:hint="eastAsia"/>
          <w:b/>
          <w:bCs/>
          <w:szCs w:val="24"/>
        </w:rPr>
        <w:t>5</w:t>
      </w:r>
      <w:r w:rsidR="002D3BCB">
        <w:rPr>
          <w:b/>
          <w:bCs/>
          <w:szCs w:val="24"/>
        </w:rPr>
        <w:t>-001</w:t>
      </w:r>
    </w:p>
    <w:tbl>
      <w:tblPr>
        <w:tblStyle w:val="a3"/>
        <w:tblW w:w="0" w:type="auto"/>
        <w:tblLook w:val="04A0" w:firstRow="1" w:lastRow="0" w:firstColumn="1" w:lastColumn="0" w:noHBand="0" w:noVBand="1"/>
      </w:tblPr>
      <w:tblGrid>
        <w:gridCol w:w="2235"/>
        <w:gridCol w:w="6061"/>
      </w:tblGrid>
      <w:tr w:rsidR="00DC5E46" w:rsidRPr="009F4679" w14:paraId="425DEA75" w14:textId="77777777" w:rsidTr="00E414C3">
        <w:tc>
          <w:tcPr>
            <w:tcW w:w="2235" w:type="dxa"/>
            <w:vAlign w:val="center"/>
          </w:tcPr>
          <w:p w14:paraId="3ACC6E6D" w14:textId="77777777" w:rsidR="009F4679" w:rsidRPr="009F4679" w:rsidRDefault="009F4679" w:rsidP="009F4679">
            <w:pPr>
              <w:jc w:val="center"/>
              <w:rPr>
                <w:b/>
                <w:bCs/>
                <w:szCs w:val="24"/>
              </w:rPr>
            </w:pPr>
          </w:p>
          <w:p w14:paraId="0C0CBDA3" w14:textId="77777777" w:rsidR="009F4679" w:rsidRPr="009F4679" w:rsidRDefault="009F4679" w:rsidP="009F4679">
            <w:pPr>
              <w:jc w:val="center"/>
              <w:rPr>
                <w:b/>
                <w:bCs/>
                <w:szCs w:val="24"/>
              </w:rPr>
            </w:pPr>
          </w:p>
          <w:p w14:paraId="59CCC54C" w14:textId="6E2B3E95" w:rsidR="009F4679" w:rsidRPr="009F4679" w:rsidRDefault="00DC5E46" w:rsidP="009F4679">
            <w:pPr>
              <w:jc w:val="center"/>
              <w:rPr>
                <w:b/>
                <w:bCs/>
                <w:szCs w:val="24"/>
              </w:rPr>
            </w:pPr>
            <w:r w:rsidRPr="009F4679">
              <w:rPr>
                <w:rFonts w:hint="eastAsia"/>
                <w:b/>
                <w:bCs/>
                <w:szCs w:val="24"/>
              </w:rPr>
              <w:t>投资者关系活动</w:t>
            </w:r>
          </w:p>
          <w:p w14:paraId="6FE21B58" w14:textId="66CCCC76" w:rsidR="00DC5E46" w:rsidRPr="009F4679" w:rsidRDefault="00DC5E46" w:rsidP="009F4679">
            <w:pPr>
              <w:jc w:val="center"/>
              <w:rPr>
                <w:b/>
                <w:bCs/>
                <w:szCs w:val="24"/>
              </w:rPr>
            </w:pPr>
            <w:r w:rsidRPr="009F4679">
              <w:rPr>
                <w:rFonts w:hint="eastAsia"/>
                <w:b/>
                <w:bCs/>
                <w:szCs w:val="24"/>
              </w:rPr>
              <w:t>类别</w:t>
            </w:r>
          </w:p>
        </w:tc>
        <w:tc>
          <w:tcPr>
            <w:tcW w:w="6061" w:type="dxa"/>
            <w:vAlign w:val="center"/>
          </w:tcPr>
          <w:p w14:paraId="141B7BCD" w14:textId="494BC245" w:rsidR="009F4679" w:rsidRPr="0025069A" w:rsidRDefault="00230772" w:rsidP="009F4679">
            <w:pPr>
              <w:spacing w:line="360" w:lineRule="auto"/>
              <w:rPr>
                <w:rFonts w:ascii="宋体" w:hAnsi="宋体"/>
                <w:szCs w:val="24"/>
              </w:rPr>
            </w:pPr>
            <w:r w:rsidRPr="009F4679">
              <w:rPr>
                <w:rFonts w:ascii="宋体" w:hAnsi="宋体" w:hint="eastAsia"/>
                <w:szCs w:val="24"/>
              </w:rPr>
              <w:t>□</w:t>
            </w:r>
            <w:r w:rsidR="009F4679" w:rsidRPr="009F4679">
              <w:rPr>
                <w:rFonts w:ascii="宋体" w:hAnsi="宋体" w:hint="eastAsia"/>
                <w:szCs w:val="24"/>
              </w:rPr>
              <w:t xml:space="preserve">特定对象调研 </w:t>
            </w:r>
            <w:r w:rsidR="009F4679" w:rsidRPr="009F4679">
              <w:rPr>
                <w:rFonts w:ascii="宋体" w:hAnsi="宋体"/>
                <w:szCs w:val="24"/>
              </w:rPr>
              <w:t xml:space="preserve">   </w:t>
            </w:r>
            <w:r w:rsidR="005C7818" w:rsidRPr="009F4679">
              <w:rPr>
                <w:rFonts w:ascii="宋体" w:hAnsi="宋体" w:hint="eastAsia"/>
                <w:szCs w:val="24"/>
              </w:rPr>
              <w:t>□</w:t>
            </w:r>
            <w:r w:rsidR="009F4679" w:rsidRPr="009F4679">
              <w:rPr>
                <w:rFonts w:ascii="宋体" w:hAnsi="宋体" w:hint="eastAsia"/>
                <w:szCs w:val="24"/>
              </w:rPr>
              <w:t>分析师会议</w:t>
            </w:r>
          </w:p>
          <w:p w14:paraId="44EB060F" w14:textId="4C93485C" w:rsidR="009F4679" w:rsidRPr="009F4679" w:rsidRDefault="00DC5E46" w:rsidP="009F4679">
            <w:pPr>
              <w:spacing w:line="360" w:lineRule="auto"/>
              <w:rPr>
                <w:rFonts w:ascii="宋体" w:hAnsi="宋体"/>
                <w:szCs w:val="24"/>
              </w:rPr>
            </w:pPr>
            <w:r w:rsidRPr="009F4679">
              <w:rPr>
                <w:rFonts w:ascii="宋体" w:hAnsi="宋体" w:hint="eastAsia"/>
                <w:szCs w:val="24"/>
              </w:rPr>
              <w:t>□</w:t>
            </w:r>
            <w:r w:rsidR="009F4679" w:rsidRPr="009F4679">
              <w:rPr>
                <w:rFonts w:ascii="宋体" w:hAnsi="宋体" w:hint="eastAsia"/>
                <w:szCs w:val="24"/>
              </w:rPr>
              <w:t xml:space="preserve">媒体采访 </w:t>
            </w:r>
            <w:r w:rsidR="009F4679" w:rsidRPr="009F4679">
              <w:rPr>
                <w:rFonts w:ascii="宋体" w:hAnsi="宋体"/>
                <w:szCs w:val="24"/>
              </w:rPr>
              <w:t xml:space="preserve">       </w:t>
            </w:r>
            <w:r w:rsidR="005C7818">
              <w:rPr>
                <w:rFonts w:ascii="宋体" w:hAnsi="宋体" w:hint="eastAsia"/>
                <w:szCs w:val="24"/>
              </w:rPr>
              <w:sym w:font="Wingdings 2" w:char="F052"/>
            </w:r>
            <w:r w:rsidR="009F4679" w:rsidRPr="009F4679">
              <w:rPr>
                <w:rFonts w:ascii="宋体" w:hAnsi="宋体" w:hint="eastAsia"/>
                <w:szCs w:val="24"/>
              </w:rPr>
              <w:t>业绩说明会</w:t>
            </w:r>
          </w:p>
          <w:p w14:paraId="3D3BF3E3" w14:textId="35C07EAB" w:rsidR="009F4679" w:rsidRPr="009F4679" w:rsidRDefault="00DC5E46" w:rsidP="009F4679">
            <w:pPr>
              <w:spacing w:line="360" w:lineRule="auto"/>
              <w:rPr>
                <w:rFonts w:ascii="宋体" w:hAnsi="宋体"/>
                <w:szCs w:val="24"/>
              </w:rPr>
            </w:pPr>
            <w:r w:rsidRPr="009F4679">
              <w:rPr>
                <w:rFonts w:ascii="宋体" w:hAnsi="宋体" w:hint="eastAsia"/>
                <w:szCs w:val="24"/>
              </w:rPr>
              <w:t>□</w:t>
            </w:r>
            <w:r w:rsidR="009F4679" w:rsidRPr="009F4679">
              <w:rPr>
                <w:rFonts w:ascii="宋体" w:hAnsi="宋体" w:hint="eastAsia"/>
                <w:szCs w:val="24"/>
              </w:rPr>
              <w:t xml:space="preserve">新闻发布会 </w:t>
            </w:r>
            <w:r w:rsidR="009F4679" w:rsidRPr="009F4679">
              <w:rPr>
                <w:rFonts w:ascii="宋体" w:hAnsi="宋体"/>
                <w:szCs w:val="24"/>
              </w:rPr>
              <w:t xml:space="preserve">     </w:t>
            </w:r>
            <w:r w:rsidRPr="009F4679">
              <w:rPr>
                <w:rFonts w:ascii="宋体" w:hAnsi="宋体" w:hint="eastAsia"/>
                <w:szCs w:val="24"/>
              </w:rPr>
              <w:t>□</w:t>
            </w:r>
            <w:r w:rsidR="009F4679" w:rsidRPr="009F4679">
              <w:rPr>
                <w:rFonts w:ascii="宋体" w:hAnsi="宋体" w:hint="eastAsia"/>
                <w:szCs w:val="24"/>
              </w:rPr>
              <w:t>路演活动</w:t>
            </w:r>
          </w:p>
          <w:p w14:paraId="50400072" w14:textId="53AD5B1A" w:rsidR="00DC5E46" w:rsidRPr="009F4679" w:rsidRDefault="00DC5E46" w:rsidP="0044188F">
            <w:pPr>
              <w:spacing w:line="360" w:lineRule="auto"/>
              <w:rPr>
                <w:szCs w:val="24"/>
              </w:rPr>
            </w:pPr>
            <w:r w:rsidRPr="009F4679">
              <w:rPr>
                <w:rFonts w:ascii="宋体" w:hAnsi="宋体" w:hint="eastAsia"/>
                <w:szCs w:val="24"/>
              </w:rPr>
              <w:t>□</w:t>
            </w:r>
            <w:r w:rsidR="009F4679" w:rsidRPr="009F4679">
              <w:rPr>
                <w:rFonts w:ascii="宋体" w:hAnsi="宋体" w:hint="eastAsia"/>
                <w:szCs w:val="24"/>
              </w:rPr>
              <w:t>现场参观</w:t>
            </w:r>
            <w:r w:rsidR="0044188F">
              <w:rPr>
                <w:rFonts w:ascii="宋体" w:hAnsi="宋体" w:hint="eastAsia"/>
                <w:szCs w:val="24"/>
              </w:rPr>
              <w:t xml:space="preserve">        </w:t>
            </w:r>
            <w:r w:rsidR="0044188F" w:rsidRPr="009F4679">
              <w:rPr>
                <w:rFonts w:ascii="宋体" w:hAnsi="宋体" w:hint="eastAsia"/>
                <w:szCs w:val="24"/>
              </w:rPr>
              <w:t>□</w:t>
            </w:r>
            <w:r w:rsidR="009F4679" w:rsidRPr="009F4679">
              <w:rPr>
                <w:rFonts w:ascii="宋体" w:hAnsi="宋体" w:hint="eastAsia"/>
                <w:szCs w:val="24"/>
              </w:rPr>
              <w:t>其他（）</w:t>
            </w:r>
          </w:p>
        </w:tc>
      </w:tr>
      <w:tr w:rsidR="00DC5E46" w:rsidRPr="009F4679" w14:paraId="706CA2E4" w14:textId="77777777" w:rsidTr="00E414C3">
        <w:tc>
          <w:tcPr>
            <w:tcW w:w="2235" w:type="dxa"/>
            <w:vAlign w:val="center"/>
          </w:tcPr>
          <w:p w14:paraId="73198EFA" w14:textId="61B16EC2" w:rsidR="009F4679" w:rsidRPr="009F4679" w:rsidRDefault="00DC5E46" w:rsidP="002D1303">
            <w:pPr>
              <w:jc w:val="center"/>
              <w:rPr>
                <w:b/>
                <w:bCs/>
                <w:szCs w:val="24"/>
              </w:rPr>
            </w:pPr>
            <w:r w:rsidRPr="009F4679">
              <w:rPr>
                <w:rFonts w:hint="eastAsia"/>
                <w:b/>
                <w:bCs/>
                <w:szCs w:val="24"/>
              </w:rPr>
              <w:t>参与单位名称</w:t>
            </w:r>
          </w:p>
          <w:p w14:paraId="27F86A90" w14:textId="4FB52357" w:rsidR="00DC5E46" w:rsidRPr="009F4679" w:rsidRDefault="00DC5E46" w:rsidP="00DC5E46">
            <w:pPr>
              <w:jc w:val="center"/>
              <w:rPr>
                <w:b/>
                <w:bCs/>
                <w:szCs w:val="24"/>
              </w:rPr>
            </w:pPr>
            <w:r w:rsidRPr="009F4679">
              <w:rPr>
                <w:rFonts w:hint="eastAsia"/>
                <w:b/>
                <w:bCs/>
                <w:szCs w:val="24"/>
              </w:rPr>
              <w:t>及人员姓名</w:t>
            </w:r>
          </w:p>
        </w:tc>
        <w:tc>
          <w:tcPr>
            <w:tcW w:w="6061" w:type="dxa"/>
            <w:vAlign w:val="center"/>
          </w:tcPr>
          <w:p w14:paraId="001CEAE9" w14:textId="4DB92E1B" w:rsidR="002D1303" w:rsidRPr="009F4679" w:rsidRDefault="00707683" w:rsidP="001A5C50">
            <w:pPr>
              <w:jc w:val="center"/>
              <w:rPr>
                <w:szCs w:val="24"/>
              </w:rPr>
            </w:pPr>
            <w:r>
              <w:rPr>
                <w:rFonts w:hint="eastAsia"/>
                <w:szCs w:val="24"/>
              </w:rPr>
              <w:t>参与公司</w:t>
            </w:r>
            <w:r>
              <w:rPr>
                <w:rFonts w:hint="eastAsia"/>
                <w:szCs w:val="24"/>
              </w:rPr>
              <w:t>2024</w:t>
            </w:r>
            <w:r>
              <w:rPr>
                <w:rFonts w:hint="eastAsia"/>
                <w:szCs w:val="24"/>
              </w:rPr>
              <w:t>年度业绩说明会的投资者</w:t>
            </w:r>
          </w:p>
        </w:tc>
      </w:tr>
      <w:tr w:rsidR="00DC5E46" w:rsidRPr="009F4679" w14:paraId="4F23F2BF" w14:textId="77777777" w:rsidTr="00E414C3">
        <w:tc>
          <w:tcPr>
            <w:tcW w:w="2235" w:type="dxa"/>
            <w:vAlign w:val="center"/>
          </w:tcPr>
          <w:p w14:paraId="12B1F227" w14:textId="5E374A71" w:rsidR="00DC5E46" w:rsidRPr="009F4679" w:rsidRDefault="00DC5E46" w:rsidP="002D1303">
            <w:pPr>
              <w:jc w:val="center"/>
              <w:rPr>
                <w:b/>
                <w:bCs/>
                <w:szCs w:val="24"/>
              </w:rPr>
            </w:pPr>
            <w:r w:rsidRPr="009F4679">
              <w:rPr>
                <w:rFonts w:hint="eastAsia"/>
                <w:b/>
                <w:bCs/>
                <w:szCs w:val="24"/>
              </w:rPr>
              <w:t>时间</w:t>
            </w:r>
          </w:p>
        </w:tc>
        <w:tc>
          <w:tcPr>
            <w:tcW w:w="6061" w:type="dxa"/>
            <w:vAlign w:val="center"/>
          </w:tcPr>
          <w:p w14:paraId="4FA384A1" w14:textId="37C51A9B" w:rsidR="009F4679" w:rsidRPr="009F4679" w:rsidRDefault="002D3BCB" w:rsidP="00707683">
            <w:pPr>
              <w:jc w:val="center"/>
              <w:rPr>
                <w:szCs w:val="24"/>
              </w:rPr>
            </w:pPr>
            <w:r>
              <w:rPr>
                <w:rFonts w:hint="eastAsia"/>
                <w:szCs w:val="24"/>
              </w:rPr>
              <w:t>202</w:t>
            </w:r>
            <w:r w:rsidR="001A5C50">
              <w:rPr>
                <w:rFonts w:hint="eastAsia"/>
                <w:szCs w:val="24"/>
              </w:rPr>
              <w:t>5</w:t>
            </w:r>
            <w:r>
              <w:rPr>
                <w:rFonts w:hint="eastAsia"/>
                <w:szCs w:val="24"/>
              </w:rPr>
              <w:t>年</w:t>
            </w:r>
            <w:r w:rsidR="00707683">
              <w:rPr>
                <w:rFonts w:hint="eastAsia"/>
                <w:szCs w:val="24"/>
              </w:rPr>
              <w:t>5</w:t>
            </w:r>
            <w:r>
              <w:rPr>
                <w:rFonts w:hint="eastAsia"/>
                <w:szCs w:val="24"/>
              </w:rPr>
              <w:t>月</w:t>
            </w:r>
            <w:r>
              <w:rPr>
                <w:rFonts w:hint="eastAsia"/>
                <w:szCs w:val="24"/>
              </w:rPr>
              <w:t>1</w:t>
            </w:r>
            <w:r w:rsidR="00707683">
              <w:rPr>
                <w:rFonts w:hint="eastAsia"/>
                <w:szCs w:val="24"/>
              </w:rPr>
              <w:t>6</w:t>
            </w:r>
            <w:r>
              <w:rPr>
                <w:rFonts w:hint="eastAsia"/>
                <w:szCs w:val="24"/>
              </w:rPr>
              <w:t>日</w:t>
            </w:r>
          </w:p>
        </w:tc>
      </w:tr>
      <w:tr w:rsidR="00DC5E46" w:rsidRPr="009F4679" w14:paraId="15E4FF35" w14:textId="77777777" w:rsidTr="00E414C3">
        <w:tc>
          <w:tcPr>
            <w:tcW w:w="2235" w:type="dxa"/>
            <w:vAlign w:val="center"/>
          </w:tcPr>
          <w:p w14:paraId="3124768F" w14:textId="1FBA5ECA" w:rsidR="00DC5E46" w:rsidRPr="009F4679" w:rsidRDefault="00DC5E46" w:rsidP="0044188F">
            <w:pPr>
              <w:jc w:val="center"/>
              <w:rPr>
                <w:b/>
                <w:bCs/>
                <w:szCs w:val="24"/>
              </w:rPr>
            </w:pPr>
            <w:r w:rsidRPr="009F4679">
              <w:rPr>
                <w:rFonts w:hint="eastAsia"/>
                <w:b/>
                <w:bCs/>
                <w:szCs w:val="24"/>
              </w:rPr>
              <w:t>地点</w:t>
            </w:r>
          </w:p>
        </w:tc>
        <w:tc>
          <w:tcPr>
            <w:tcW w:w="6061" w:type="dxa"/>
            <w:vAlign w:val="center"/>
          </w:tcPr>
          <w:p w14:paraId="5EE51860" w14:textId="4B1EFC31" w:rsidR="009F4679" w:rsidRPr="009F4679" w:rsidRDefault="00707683" w:rsidP="002D3BCB">
            <w:pPr>
              <w:jc w:val="center"/>
              <w:rPr>
                <w:szCs w:val="24"/>
              </w:rPr>
            </w:pPr>
            <w:proofErr w:type="gramStart"/>
            <w:r>
              <w:rPr>
                <w:rFonts w:hint="eastAsia"/>
                <w:szCs w:val="24"/>
              </w:rPr>
              <w:t>上证路演</w:t>
            </w:r>
            <w:proofErr w:type="gramEnd"/>
            <w:r>
              <w:rPr>
                <w:rFonts w:hint="eastAsia"/>
                <w:szCs w:val="24"/>
              </w:rPr>
              <w:t>中心、</w:t>
            </w:r>
            <w:proofErr w:type="gramStart"/>
            <w:r>
              <w:rPr>
                <w:rFonts w:hint="eastAsia"/>
                <w:szCs w:val="24"/>
              </w:rPr>
              <w:t>全景网</w:t>
            </w:r>
            <w:proofErr w:type="gramEnd"/>
          </w:p>
        </w:tc>
      </w:tr>
      <w:tr w:rsidR="00DC5E46" w:rsidRPr="009F4679" w14:paraId="3765D790" w14:textId="77777777" w:rsidTr="00E414C3">
        <w:tc>
          <w:tcPr>
            <w:tcW w:w="2235" w:type="dxa"/>
            <w:vAlign w:val="center"/>
          </w:tcPr>
          <w:p w14:paraId="3DF4DE02" w14:textId="77777777" w:rsidR="009F4679" w:rsidRPr="009F4679" w:rsidRDefault="009F4679" w:rsidP="00DC5E46">
            <w:pPr>
              <w:jc w:val="center"/>
              <w:rPr>
                <w:b/>
                <w:bCs/>
                <w:szCs w:val="24"/>
              </w:rPr>
            </w:pPr>
          </w:p>
          <w:p w14:paraId="0BE2A0E8" w14:textId="023B749A" w:rsidR="009F4679" w:rsidRPr="009F4679" w:rsidRDefault="00DC5E46" w:rsidP="00DC5E46">
            <w:pPr>
              <w:jc w:val="center"/>
              <w:rPr>
                <w:b/>
                <w:bCs/>
                <w:szCs w:val="24"/>
              </w:rPr>
            </w:pPr>
            <w:r w:rsidRPr="009F4679">
              <w:rPr>
                <w:rFonts w:hint="eastAsia"/>
                <w:b/>
                <w:bCs/>
                <w:szCs w:val="24"/>
              </w:rPr>
              <w:t>上市公司接待人员</w:t>
            </w:r>
          </w:p>
          <w:p w14:paraId="0D1F500D" w14:textId="014D41D1" w:rsidR="00DC5E46" w:rsidRPr="009F4679" w:rsidRDefault="009F4679" w:rsidP="00DC5E46">
            <w:pPr>
              <w:jc w:val="center"/>
              <w:rPr>
                <w:b/>
                <w:bCs/>
                <w:szCs w:val="24"/>
              </w:rPr>
            </w:pPr>
            <w:r w:rsidRPr="009F4679">
              <w:rPr>
                <w:rFonts w:hint="eastAsia"/>
                <w:b/>
                <w:bCs/>
                <w:szCs w:val="24"/>
              </w:rPr>
              <w:t>姓名</w:t>
            </w:r>
          </w:p>
        </w:tc>
        <w:tc>
          <w:tcPr>
            <w:tcW w:w="6061" w:type="dxa"/>
            <w:vAlign w:val="center"/>
          </w:tcPr>
          <w:p w14:paraId="7B533731" w14:textId="77777777" w:rsidR="002D3BCB" w:rsidRDefault="002D3BCB" w:rsidP="0044188F">
            <w:pPr>
              <w:jc w:val="center"/>
              <w:rPr>
                <w:szCs w:val="24"/>
              </w:rPr>
            </w:pPr>
          </w:p>
          <w:p w14:paraId="054EB441" w14:textId="522456E8" w:rsidR="009F4679" w:rsidRPr="009F4679" w:rsidRDefault="004814B4" w:rsidP="00B3319C">
            <w:pPr>
              <w:jc w:val="left"/>
              <w:rPr>
                <w:szCs w:val="24"/>
              </w:rPr>
            </w:pPr>
            <w:r>
              <w:rPr>
                <w:rFonts w:hint="eastAsia"/>
                <w:szCs w:val="24"/>
              </w:rPr>
              <w:t>董事长胡先宽、独立董事陈亮、</w:t>
            </w:r>
            <w:r w:rsidR="002D3BCB">
              <w:rPr>
                <w:rFonts w:hint="eastAsia"/>
                <w:szCs w:val="24"/>
              </w:rPr>
              <w:t>董事会秘书曹振明、</w:t>
            </w:r>
            <w:r>
              <w:rPr>
                <w:rFonts w:hint="eastAsia"/>
                <w:szCs w:val="24"/>
              </w:rPr>
              <w:t>财务总监施秀莹</w:t>
            </w:r>
          </w:p>
        </w:tc>
      </w:tr>
      <w:tr w:rsidR="00DC5E46" w:rsidRPr="009F4679" w14:paraId="1C6FB3BE" w14:textId="77777777" w:rsidTr="00E414C3">
        <w:tc>
          <w:tcPr>
            <w:tcW w:w="2235" w:type="dxa"/>
            <w:vAlign w:val="center"/>
          </w:tcPr>
          <w:p w14:paraId="590B80C2" w14:textId="3890A50C" w:rsidR="00DC5E46" w:rsidRPr="009F4679" w:rsidRDefault="00DC5E46" w:rsidP="002D1303">
            <w:pPr>
              <w:jc w:val="center"/>
              <w:rPr>
                <w:b/>
                <w:bCs/>
                <w:szCs w:val="24"/>
              </w:rPr>
            </w:pPr>
            <w:r w:rsidRPr="009F4679">
              <w:rPr>
                <w:rFonts w:hint="eastAsia"/>
                <w:b/>
                <w:bCs/>
                <w:szCs w:val="24"/>
              </w:rPr>
              <w:t>投资者关系活动主要内容介绍</w:t>
            </w:r>
          </w:p>
        </w:tc>
        <w:tc>
          <w:tcPr>
            <w:tcW w:w="6061" w:type="dxa"/>
            <w:vAlign w:val="center"/>
          </w:tcPr>
          <w:p w14:paraId="085F7CC5" w14:textId="542AAB02" w:rsidR="00A477E5" w:rsidRPr="00B302F2" w:rsidRDefault="00B3319C" w:rsidP="006A6F9B">
            <w:pPr>
              <w:jc w:val="left"/>
              <w:rPr>
                <w:b/>
                <w:bCs/>
                <w:szCs w:val="24"/>
              </w:rPr>
            </w:pPr>
            <w:r>
              <w:rPr>
                <w:rFonts w:hint="eastAsia"/>
                <w:b/>
                <w:bCs/>
                <w:szCs w:val="24"/>
              </w:rPr>
              <w:t>业绩说明会</w:t>
            </w:r>
            <w:r w:rsidR="00B20640" w:rsidRPr="00B302F2">
              <w:rPr>
                <w:rFonts w:hint="eastAsia"/>
                <w:b/>
                <w:bCs/>
                <w:szCs w:val="24"/>
              </w:rPr>
              <w:t>交流情况：</w:t>
            </w:r>
          </w:p>
          <w:p w14:paraId="4C37770F" w14:textId="77777777" w:rsidR="007722E8" w:rsidRPr="007722E8" w:rsidRDefault="007722E8" w:rsidP="007722E8">
            <w:pPr>
              <w:rPr>
                <w:rFonts w:ascii="宋体" w:hAnsi="宋体"/>
                <w:szCs w:val="24"/>
              </w:rPr>
            </w:pPr>
            <w:r w:rsidRPr="007722E8">
              <w:rPr>
                <w:rFonts w:ascii="宋体" w:hAnsi="宋体" w:hint="eastAsia"/>
                <w:szCs w:val="24"/>
              </w:rPr>
              <w:t>1、公司是否有计划通过资本（如并购、重组）来提升股东价值？</w:t>
            </w:r>
          </w:p>
          <w:p w14:paraId="06DF691F" w14:textId="77777777" w:rsidR="007722E8" w:rsidRPr="007722E8" w:rsidRDefault="007722E8" w:rsidP="007722E8">
            <w:pPr>
              <w:rPr>
                <w:rFonts w:ascii="宋体" w:hAnsi="宋体"/>
                <w:szCs w:val="24"/>
              </w:rPr>
            </w:pPr>
            <w:r w:rsidRPr="007722E8">
              <w:rPr>
                <w:rFonts w:ascii="宋体" w:hAnsi="宋体" w:hint="eastAsia"/>
                <w:szCs w:val="24"/>
              </w:rPr>
              <w:t>答：您好！公司始终重视股东回报，2024年度公司拟每10股派发现金红利0.65元（含税），总股本扣除回购专用证券账户内的股份后，合计拟派发现金红利39,804,539.78元（含税）。最近三个会计年度，公司累计分红1.54亿元，占公司累计</w:t>
            </w:r>
            <w:proofErr w:type="gramStart"/>
            <w:r w:rsidRPr="007722E8">
              <w:rPr>
                <w:rFonts w:ascii="宋体" w:hAnsi="宋体" w:hint="eastAsia"/>
                <w:szCs w:val="24"/>
              </w:rPr>
              <w:t>归母净利润</w:t>
            </w:r>
            <w:proofErr w:type="gramEnd"/>
            <w:r w:rsidRPr="007722E8">
              <w:rPr>
                <w:rFonts w:ascii="宋体" w:hAnsi="宋体" w:hint="eastAsia"/>
                <w:szCs w:val="24"/>
              </w:rPr>
              <w:t>的比例为31.79%。除现金分红外， 2024年，公司启动了股份回购计划，公司</w:t>
            </w:r>
            <w:proofErr w:type="gramStart"/>
            <w:r w:rsidRPr="007722E8">
              <w:rPr>
                <w:rFonts w:ascii="宋体" w:hAnsi="宋体" w:hint="eastAsia"/>
                <w:szCs w:val="24"/>
              </w:rPr>
              <w:t>实际回</w:t>
            </w:r>
            <w:proofErr w:type="gramEnd"/>
            <w:r w:rsidRPr="007722E8">
              <w:rPr>
                <w:rFonts w:ascii="宋体" w:hAnsi="宋体" w:hint="eastAsia"/>
                <w:szCs w:val="24"/>
              </w:rPr>
              <w:t>购股份6,546,700股，实际回购金额4,000.88万元，切实有效的维护了广大股东的利益。公司现阶段没有并购重组计划，未来公司将根据公司业务发展需要，择机拓展新业务，不排除并购、重组可能性。</w:t>
            </w:r>
          </w:p>
          <w:p w14:paraId="43D0889A" w14:textId="77777777" w:rsidR="007722E8" w:rsidRPr="007722E8" w:rsidRDefault="007722E8" w:rsidP="007722E8">
            <w:pPr>
              <w:rPr>
                <w:rFonts w:ascii="宋体" w:hAnsi="宋体"/>
                <w:szCs w:val="24"/>
              </w:rPr>
            </w:pPr>
            <w:r w:rsidRPr="007722E8">
              <w:rPr>
                <w:rFonts w:ascii="宋体" w:hAnsi="宋体" w:hint="eastAsia"/>
                <w:szCs w:val="24"/>
              </w:rPr>
              <w:t>2、2024年，公司营收和利润都出现下滑的主要原因是什么，主要是哪些领域业务下滑比较快？2025年我们的业绩目标是什么，公司将如何提振2025年业绩？</w:t>
            </w:r>
          </w:p>
          <w:p w14:paraId="6F5BFD93" w14:textId="4E050729" w:rsidR="007722E8" w:rsidRPr="007722E8" w:rsidRDefault="007722E8" w:rsidP="007722E8">
            <w:pPr>
              <w:rPr>
                <w:rFonts w:ascii="宋体" w:hAnsi="宋体"/>
                <w:szCs w:val="24"/>
              </w:rPr>
            </w:pPr>
            <w:r w:rsidRPr="007722E8">
              <w:rPr>
                <w:rFonts w:ascii="宋体" w:hAnsi="宋体" w:hint="eastAsia"/>
                <w:szCs w:val="24"/>
              </w:rPr>
              <w:t>答：2024年度，受到市场环境变化和行业竞争加剧的影响，公司整体经营业绩有所下降，主要是受施工用地等各项制约因素影响，部分区域项目开工延迟，产值转化率低于往年。2025年，公司将抓住政策机遇，持续加强市场拓展力度，深耕安徽</w:t>
            </w:r>
            <w:proofErr w:type="gramStart"/>
            <w:r w:rsidRPr="007722E8">
              <w:rPr>
                <w:rFonts w:ascii="宋体" w:hAnsi="宋体" w:hint="eastAsia"/>
                <w:szCs w:val="24"/>
              </w:rPr>
              <w:t>坚</w:t>
            </w:r>
            <w:proofErr w:type="gramEnd"/>
            <w:r w:rsidRPr="007722E8">
              <w:rPr>
                <w:rFonts w:ascii="宋体" w:hAnsi="宋体" w:hint="eastAsia"/>
                <w:szCs w:val="24"/>
              </w:rPr>
              <w:t>稳守定“基本盘”，并积极拓展省外市场，具体包括：力争在华东、华南、西北市场实现增量发展，建立“第二根据地”；积极推进投资业务发展，加强各板块协同，不断创新项目模式，争取实现</w:t>
            </w:r>
            <w:r w:rsidRPr="007722E8">
              <w:rPr>
                <w:rFonts w:ascii="宋体" w:hAnsi="宋体" w:hint="eastAsia"/>
                <w:szCs w:val="24"/>
              </w:rPr>
              <w:lastRenderedPageBreak/>
              <w:t>更多项目的成功落地。</w:t>
            </w:r>
          </w:p>
          <w:p w14:paraId="371BEE48" w14:textId="77777777" w:rsidR="007722E8" w:rsidRPr="007722E8" w:rsidRDefault="007722E8" w:rsidP="007722E8">
            <w:pPr>
              <w:rPr>
                <w:rFonts w:ascii="宋体" w:hAnsi="宋体"/>
                <w:szCs w:val="24"/>
              </w:rPr>
            </w:pPr>
            <w:r w:rsidRPr="007722E8">
              <w:rPr>
                <w:rFonts w:ascii="宋体" w:hAnsi="宋体" w:hint="eastAsia"/>
                <w:szCs w:val="24"/>
              </w:rPr>
              <w:t>3、2024年，公司在安徽省内营业收入下降-17.48%，主要原因是什么？安徽省是公司的主阵地，为什么下降这么快，2025年安徽市场是否还能恢复增长</w:t>
            </w:r>
          </w:p>
          <w:p w14:paraId="45911FFD" w14:textId="77777777" w:rsidR="007722E8" w:rsidRPr="007722E8" w:rsidRDefault="007722E8" w:rsidP="007722E8">
            <w:pPr>
              <w:rPr>
                <w:rFonts w:ascii="宋体" w:hAnsi="宋体"/>
                <w:szCs w:val="24"/>
              </w:rPr>
            </w:pPr>
            <w:r w:rsidRPr="007722E8">
              <w:rPr>
                <w:rFonts w:ascii="宋体" w:hAnsi="宋体" w:hint="eastAsia"/>
                <w:szCs w:val="24"/>
              </w:rPr>
              <w:t>答：公司营收下降主要原因是受施工用地等各项制约因素影响，部分区域项目开工延迟，产值转化率低于往年。目前各地出台的政策释放了较为积极的信号，2025年，各地已积极投身2025年重大投资计划的谋划工作，重点聚焦重大基础设施、先进制造、民生工程等领域。安徽省出台综合交通能级提升行动方案，谋划了400余个总投资约7,500亿元项目。2025年，安徽省谋划推进前期工作项目总投资超2,700亿元，释放了巨大的交通投资需求。</w:t>
            </w:r>
          </w:p>
          <w:p w14:paraId="6B8512F6" w14:textId="77777777" w:rsidR="007722E8" w:rsidRPr="007722E8" w:rsidRDefault="007722E8" w:rsidP="007722E8">
            <w:pPr>
              <w:rPr>
                <w:rFonts w:ascii="宋体" w:hAnsi="宋体"/>
                <w:szCs w:val="24"/>
              </w:rPr>
            </w:pPr>
            <w:r w:rsidRPr="007722E8">
              <w:rPr>
                <w:rFonts w:ascii="宋体" w:hAnsi="宋体" w:hint="eastAsia"/>
                <w:szCs w:val="24"/>
              </w:rPr>
              <w:t>4、公司本期盈利水平如何？</w:t>
            </w:r>
          </w:p>
          <w:p w14:paraId="6B355057" w14:textId="77777777" w:rsidR="007722E8" w:rsidRPr="007722E8" w:rsidRDefault="007722E8" w:rsidP="007722E8">
            <w:pPr>
              <w:rPr>
                <w:rFonts w:ascii="宋体" w:hAnsi="宋体"/>
                <w:szCs w:val="24"/>
              </w:rPr>
            </w:pPr>
            <w:r w:rsidRPr="007722E8">
              <w:rPr>
                <w:rFonts w:ascii="宋体" w:hAnsi="宋体" w:hint="eastAsia"/>
                <w:szCs w:val="24"/>
              </w:rPr>
              <w:t>答：2024年度，公司毛利率水平较之往年略有增长，盈利水平保持稳健。</w:t>
            </w:r>
          </w:p>
          <w:p w14:paraId="775805E0" w14:textId="77777777" w:rsidR="007722E8" w:rsidRPr="007722E8" w:rsidRDefault="007722E8" w:rsidP="007722E8">
            <w:pPr>
              <w:rPr>
                <w:rFonts w:ascii="宋体" w:hAnsi="宋体"/>
                <w:szCs w:val="24"/>
              </w:rPr>
            </w:pPr>
            <w:r w:rsidRPr="007722E8">
              <w:rPr>
                <w:rFonts w:ascii="宋体" w:hAnsi="宋体" w:hint="eastAsia"/>
                <w:szCs w:val="24"/>
              </w:rPr>
              <w:t>5、公司之后的盈利有什么增长点？</w:t>
            </w:r>
          </w:p>
          <w:p w14:paraId="06E64E5A" w14:textId="77777777" w:rsidR="007722E8" w:rsidRPr="007722E8" w:rsidRDefault="007722E8" w:rsidP="007722E8">
            <w:pPr>
              <w:rPr>
                <w:rFonts w:ascii="宋体" w:hAnsi="宋体"/>
                <w:szCs w:val="24"/>
              </w:rPr>
            </w:pPr>
            <w:r w:rsidRPr="007722E8">
              <w:rPr>
                <w:rFonts w:ascii="宋体" w:hAnsi="宋体" w:hint="eastAsia"/>
                <w:szCs w:val="24"/>
              </w:rPr>
              <w:t>答：2025年，公司将在稳定主营业务基本盘的基础上，积极推进投资业务发展，加强各板块协同，不断创新项目模式，提升整体盈利水平。</w:t>
            </w:r>
          </w:p>
          <w:p w14:paraId="4C587C6E" w14:textId="77777777" w:rsidR="007722E8" w:rsidRPr="007722E8" w:rsidRDefault="007722E8" w:rsidP="007722E8">
            <w:pPr>
              <w:rPr>
                <w:rFonts w:ascii="宋体" w:hAnsi="宋体"/>
                <w:szCs w:val="24"/>
              </w:rPr>
            </w:pPr>
            <w:r w:rsidRPr="007722E8">
              <w:rPr>
                <w:rFonts w:ascii="宋体" w:hAnsi="宋体" w:hint="eastAsia"/>
                <w:szCs w:val="24"/>
              </w:rPr>
              <w:t>6、你们行业本期整体业绩怎么样？你们跟其他公司比如何？</w:t>
            </w:r>
          </w:p>
          <w:p w14:paraId="79AA6877" w14:textId="77777777" w:rsidR="007722E8" w:rsidRPr="007722E8" w:rsidRDefault="007722E8" w:rsidP="007722E8">
            <w:pPr>
              <w:rPr>
                <w:rFonts w:ascii="宋体" w:hAnsi="宋体"/>
                <w:szCs w:val="24"/>
              </w:rPr>
            </w:pPr>
            <w:r w:rsidRPr="007722E8">
              <w:rPr>
                <w:rFonts w:ascii="宋体" w:hAnsi="宋体"/>
                <w:szCs w:val="24"/>
              </w:rPr>
              <w:t>答：</w:t>
            </w:r>
            <w:r w:rsidRPr="007722E8">
              <w:rPr>
                <w:rFonts w:ascii="宋体" w:hAnsi="宋体" w:hint="eastAsia"/>
                <w:szCs w:val="24"/>
              </w:rPr>
              <w:t>公司所属行业为土木工程建筑业，报告期内，随着我国经济的持续发展及基础设施建设的持续推进，公司所属行业呈现稳步发展态势。国家统计局数据显示，2024年，全社会固定资产投资520,916亿元，比上年增长3.1%，在固定资产投资（不含农户）中，基础设施投资增长4.4%，基础设施民间投资增长5.8%。报告期内，随着“两重”“两新”等政策的持续推进，我国基础设施投资迎来了显著回升，1</w:t>
            </w:r>
            <w:proofErr w:type="gramStart"/>
            <w:r w:rsidRPr="007722E8">
              <w:rPr>
                <w:rFonts w:ascii="宋体" w:hAnsi="宋体" w:hint="eastAsia"/>
                <w:szCs w:val="24"/>
              </w:rPr>
              <w:t>万亿元超</w:t>
            </w:r>
            <w:proofErr w:type="gramEnd"/>
            <w:r w:rsidRPr="007722E8">
              <w:rPr>
                <w:rFonts w:ascii="宋体" w:hAnsi="宋体" w:hint="eastAsia"/>
                <w:szCs w:val="24"/>
              </w:rPr>
              <w:t>长期特别国债全部下达到项目和地方，各地在基础设施领域的投资力度不断加大，重大项目陆续开工建设。2024年度，公司毛利率水平较之往年略有增长，盈利水平保持稳健，公司业绩情况符合行业水平。</w:t>
            </w:r>
          </w:p>
          <w:p w14:paraId="19769BA3" w14:textId="77777777" w:rsidR="007722E8" w:rsidRPr="007722E8" w:rsidRDefault="007722E8" w:rsidP="007722E8">
            <w:pPr>
              <w:rPr>
                <w:rFonts w:ascii="宋体" w:hAnsi="宋体"/>
                <w:szCs w:val="24"/>
              </w:rPr>
            </w:pPr>
            <w:r w:rsidRPr="007722E8">
              <w:rPr>
                <w:rFonts w:ascii="宋体" w:hAnsi="宋体" w:hint="eastAsia"/>
                <w:szCs w:val="24"/>
              </w:rPr>
              <w:t>7、公司如何评估当前研发方向（如子公司技术布局）的产业化前景？未来是否有计划通过技术输出或专利授权实现收益转化？</w:t>
            </w:r>
          </w:p>
          <w:p w14:paraId="763D802C" w14:textId="77777777" w:rsidR="007722E8" w:rsidRPr="007722E8" w:rsidRDefault="007722E8" w:rsidP="007722E8">
            <w:pPr>
              <w:rPr>
                <w:rFonts w:ascii="宋体" w:hAnsi="宋体"/>
                <w:szCs w:val="24"/>
              </w:rPr>
            </w:pPr>
            <w:r w:rsidRPr="007722E8">
              <w:rPr>
                <w:rFonts w:ascii="宋体" w:hAnsi="宋体" w:hint="eastAsia"/>
                <w:szCs w:val="24"/>
              </w:rPr>
              <w:t>答：公司利用数字化和信息化技术，实现施工一线与技术开发中台的紧密互动，做到技术创新有的放矢，促进技术创新更好的为施工一线服务。截至目前，公司拥有发明专利33项，实用新型专利50项，国家级、省部级工法74项，省部级科技奖56项，标准12项，在基坑围堰、</w:t>
            </w:r>
            <w:proofErr w:type="gramStart"/>
            <w:r w:rsidRPr="007722E8">
              <w:rPr>
                <w:rFonts w:ascii="宋体" w:hAnsi="宋体" w:hint="eastAsia"/>
                <w:szCs w:val="24"/>
              </w:rPr>
              <w:t>大跨径桥梁及地下工程</w:t>
            </w:r>
            <w:proofErr w:type="gramEnd"/>
            <w:r w:rsidRPr="007722E8">
              <w:rPr>
                <w:rFonts w:ascii="宋体" w:hAnsi="宋体" w:hint="eastAsia"/>
                <w:szCs w:val="24"/>
              </w:rPr>
              <w:t>施工中的关键技术达到国内领先水平。同时，公司明确数字化建造为公司未来的核</w:t>
            </w:r>
            <w:r w:rsidRPr="007722E8">
              <w:rPr>
                <w:rFonts w:ascii="宋体" w:hAnsi="宋体" w:hint="eastAsia"/>
                <w:szCs w:val="24"/>
              </w:rPr>
              <w:lastRenderedPageBreak/>
              <w:t>心竞争力，通过建立以BIM为核心的“产品数字化、工地可视化、项目可塑化、决策智能化"交建数字建造平台，为工程建造品质提供全面保障。公司的研发业务主要是围绕公司主营业务，公司目前没有通过技术输出或专利授权实现收益转化的计划。</w:t>
            </w:r>
          </w:p>
          <w:p w14:paraId="306B0E86" w14:textId="77777777" w:rsidR="007722E8" w:rsidRPr="007722E8" w:rsidRDefault="007722E8" w:rsidP="007722E8">
            <w:pPr>
              <w:rPr>
                <w:rFonts w:ascii="宋体" w:hAnsi="宋体"/>
                <w:szCs w:val="24"/>
              </w:rPr>
            </w:pPr>
            <w:r w:rsidRPr="007722E8">
              <w:rPr>
                <w:rFonts w:ascii="宋体" w:hAnsi="宋体" w:hint="eastAsia"/>
                <w:szCs w:val="24"/>
              </w:rPr>
              <w:t>8、咖啡豆公司进展如何？咱们公司的股价合理价位是多少？</w:t>
            </w:r>
          </w:p>
          <w:p w14:paraId="1618EBCC" w14:textId="77777777" w:rsidR="007722E8" w:rsidRPr="007722E8" w:rsidRDefault="007722E8" w:rsidP="007722E8">
            <w:pPr>
              <w:rPr>
                <w:rFonts w:ascii="宋体" w:hAnsi="宋体"/>
                <w:szCs w:val="24"/>
              </w:rPr>
            </w:pPr>
            <w:r w:rsidRPr="007722E8">
              <w:rPr>
                <w:rFonts w:ascii="宋体" w:hAnsi="宋体" w:hint="eastAsia"/>
                <w:szCs w:val="24"/>
              </w:rPr>
              <w:t>答：您好！关于公司咖啡豆业务的进展情况，请详见公司于2025年5月15日披露的《安徽省交通建设股份有限公司关于对外投资设立合资公司的进展公告》（公告编号：2025-032）。</w:t>
            </w:r>
          </w:p>
          <w:p w14:paraId="551A9EAA" w14:textId="77777777" w:rsidR="007722E8" w:rsidRPr="007722E8" w:rsidRDefault="007722E8" w:rsidP="007722E8">
            <w:pPr>
              <w:rPr>
                <w:rFonts w:ascii="宋体" w:hAnsi="宋体"/>
                <w:szCs w:val="24"/>
              </w:rPr>
            </w:pPr>
            <w:r w:rsidRPr="007722E8">
              <w:rPr>
                <w:rFonts w:ascii="宋体" w:hAnsi="宋体" w:hint="eastAsia"/>
                <w:szCs w:val="24"/>
              </w:rPr>
              <w:t>9、有无利用“水运安徽”等政策机遇，比如江淮运河航线等，拓展新增长点的规划？</w:t>
            </w:r>
          </w:p>
          <w:p w14:paraId="7945CA61" w14:textId="77777777" w:rsidR="007722E8" w:rsidRPr="007722E8" w:rsidRDefault="007722E8" w:rsidP="007722E8">
            <w:pPr>
              <w:rPr>
                <w:rFonts w:ascii="宋体" w:hAnsi="宋体"/>
                <w:szCs w:val="24"/>
              </w:rPr>
            </w:pPr>
            <w:r w:rsidRPr="007722E8">
              <w:rPr>
                <w:rFonts w:ascii="宋体" w:hAnsi="宋体" w:hint="eastAsia"/>
                <w:szCs w:val="24"/>
              </w:rPr>
              <w:t>答：公司的业务重点立足安徽市场，公司将积极研究安徽各项行业政策，抢抓政策机遇，争取更多市场空间。</w:t>
            </w:r>
          </w:p>
          <w:p w14:paraId="0571D74A" w14:textId="77777777" w:rsidR="007722E8" w:rsidRPr="007722E8" w:rsidRDefault="007722E8" w:rsidP="007722E8">
            <w:pPr>
              <w:rPr>
                <w:rFonts w:ascii="宋体" w:hAnsi="宋体"/>
                <w:szCs w:val="24"/>
              </w:rPr>
            </w:pPr>
            <w:r w:rsidRPr="007722E8">
              <w:rPr>
                <w:rFonts w:ascii="宋体" w:hAnsi="宋体" w:hint="eastAsia"/>
                <w:szCs w:val="24"/>
              </w:rPr>
              <w:t>10、行业以后的发展前景怎样？</w:t>
            </w:r>
          </w:p>
          <w:p w14:paraId="7B5CE282" w14:textId="77777777" w:rsidR="007722E8" w:rsidRPr="007722E8" w:rsidRDefault="007722E8" w:rsidP="007722E8">
            <w:pPr>
              <w:rPr>
                <w:rFonts w:ascii="宋体" w:hAnsi="宋体"/>
                <w:szCs w:val="24"/>
              </w:rPr>
            </w:pPr>
            <w:r w:rsidRPr="007722E8">
              <w:rPr>
                <w:rFonts w:ascii="宋体" w:hAnsi="宋体" w:hint="eastAsia"/>
                <w:szCs w:val="24"/>
              </w:rPr>
              <w:t>答：公司所属行业为土木工程建筑业，报告期内，随着我国经济的持续发展及基础设施建设的持续推进，公司所属行业呈现稳步发展态势。《国民经济和社会发展第十四个五年规划和2035年远景目标纲要》提出统筹推进传统基础设施和新型基础设施建设，打造系统完备、高效实用、智能绿色、安全可靠的现代化基础设施体系。根据《纲要》内容，“十四五”期间，基础设施仍为重要建设内容之一，投资结构将不断优化，投资空间持续拓展，主要建设领域包括“两新一重”重大工程、城镇化建设、区域一体化、生态环保建设等，基础设施、市政工程、农村建设和民生保障等多个领域补短板仍</w:t>
            </w:r>
            <w:proofErr w:type="gramStart"/>
            <w:r w:rsidRPr="007722E8">
              <w:rPr>
                <w:rFonts w:ascii="宋体" w:hAnsi="宋体" w:hint="eastAsia"/>
                <w:szCs w:val="24"/>
              </w:rPr>
              <w:t>待加快</w:t>
            </w:r>
            <w:proofErr w:type="gramEnd"/>
            <w:r w:rsidRPr="007722E8">
              <w:rPr>
                <w:rFonts w:ascii="宋体" w:hAnsi="宋体" w:hint="eastAsia"/>
                <w:szCs w:val="24"/>
              </w:rPr>
              <w:t>需求。</w:t>
            </w:r>
          </w:p>
          <w:p w14:paraId="356A9102" w14:textId="77777777" w:rsidR="007722E8" w:rsidRPr="007722E8" w:rsidRDefault="007722E8" w:rsidP="007722E8">
            <w:pPr>
              <w:rPr>
                <w:rFonts w:ascii="宋体" w:hAnsi="宋体"/>
                <w:szCs w:val="24"/>
              </w:rPr>
            </w:pPr>
            <w:r w:rsidRPr="007722E8">
              <w:rPr>
                <w:rFonts w:ascii="宋体" w:hAnsi="宋体" w:hint="eastAsia"/>
                <w:szCs w:val="24"/>
              </w:rPr>
              <w:t>11、您好，请问公司营收与净利润双降的深层原因，除年报提及的“项目进度产值下降”外，是否与市场竞争加剧、项目投标成本上升或区域政策调整有关？公司未来如何优化项目获取流程或调整业务结构以应对市场挑战？</w:t>
            </w:r>
          </w:p>
          <w:p w14:paraId="5449D643" w14:textId="77777777" w:rsidR="007722E8" w:rsidRPr="007722E8" w:rsidRDefault="007722E8" w:rsidP="007722E8">
            <w:pPr>
              <w:rPr>
                <w:rFonts w:ascii="宋体" w:hAnsi="宋体"/>
                <w:szCs w:val="24"/>
              </w:rPr>
            </w:pPr>
            <w:r w:rsidRPr="007722E8">
              <w:rPr>
                <w:rFonts w:ascii="宋体" w:hAnsi="宋体" w:hint="eastAsia"/>
                <w:szCs w:val="24"/>
              </w:rPr>
              <w:t>答：2024年度，公司整体经营业绩有所下降，主要是受到市场环境变化和行业竞争加剧的影响。未来，公司将在稳定主营业务基本盘的基础上，积极推进投资业务发展，加强各板块协同，不断创新项目模式，提升整体盈利水平。同时，公司将围绕业务管理和组织治理进一步提升内控管理水平，增强业务成本科学控制能力。 2024 年，公司通过成本管控管理费用下降12.20%，销售费用下降32.93%，项目的间接费、措施费得到有效控制。</w:t>
            </w:r>
          </w:p>
          <w:p w14:paraId="2FADAEB1" w14:textId="77777777" w:rsidR="007722E8" w:rsidRPr="007722E8" w:rsidRDefault="007722E8" w:rsidP="007722E8">
            <w:pPr>
              <w:rPr>
                <w:rFonts w:ascii="宋体" w:hAnsi="宋体"/>
                <w:szCs w:val="24"/>
              </w:rPr>
            </w:pPr>
            <w:r w:rsidRPr="007722E8">
              <w:rPr>
                <w:rFonts w:ascii="宋体" w:hAnsi="宋体" w:hint="eastAsia"/>
                <w:szCs w:val="24"/>
              </w:rPr>
              <w:t>12、董事长您好，公司研发投入的快速增长是否导致短期利润承压？新的利润增长点是什么，何时产生效益？</w:t>
            </w:r>
          </w:p>
          <w:p w14:paraId="35139AC9" w14:textId="77777777" w:rsidR="007722E8" w:rsidRPr="007722E8" w:rsidRDefault="007722E8" w:rsidP="007722E8">
            <w:pPr>
              <w:rPr>
                <w:rFonts w:ascii="宋体" w:hAnsi="宋体"/>
                <w:szCs w:val="24"/>
              </w:rPr>
            </w:pPr>
            <w:r w:rsidRPr="007722E8">
              <w:rPr>
                <w:rFonts w:ascii="宋体" w:hAnsi="宋体" w:hint="eastAsia"/>
                <w:szCs w:val="24"/>
              </w:rPr>
              <w:t>答：报告期，公司研发投入的快速增长主要系</w:t>
            </w:r>
            <w:r w:rsidRPr="007722E8">
              <w:rPr>
                <w:rFonts w:ascii="宋体" w:hAnsi="宋体"/>
                <w:szCs w:val="24"/>
                <w:shd w:val="clear" w:color="auto" w:fill="FFFFFF"/>
              </w:rPr>
              <w:t>公司加大子公司建筑工业化新材料、检测等业务技术研发投入所</w:t>
            </w:r>
            <w:r w:rsidRPr="007722E8">
              <w:rPr>
                <w:rFonts w:ascii="宋体" w:hAnsi="宋体"/>
                <w:szCs w:val="24"/>
                <w:shd w:val="clear" w:color="auto" w:fill="FFFFFF"/>
              </w:rPr>
              <w:lastRenderedPageBreak/>
              <w:t>致，业务占比较低，不会导致公司短期利润承压。</w:t>
            </w:r>
            <w:r w:rsidRPr="007722E8">
              <w:rPr>
                <w:rFonts w:ascii="宋体" w:hAnsi="宋体" w:hint="eastAsia"/>
                <w:szCs w:val="24"/>
              </w:rPr>
              <w:t>2025年，公司将在稳定主营业务基本盘的基础上，积极推进投资业务发展，加强各板块协同，不断创新项目模式，提升整体盈利水平、积极创效。</w:t>
            </w:r>
          </w:p>
          <w:p w14:paraId="4C25ECBB" w14:textId="77777777" w:rsidR="007722E8" w:rsidRPr="007722E8" w:rsidRDefault="007722E8" w:rsidP="007722E8">
            <w:pPr>
              <w:rPr>
                <w:rFonts w:ascii="宋体" w:hAnsi="宋体"/>
                <w:szCs w:val="24"/>
              </w:rPr>
            </w:pPr>
            <w:r w:rsidRPr="007722E8">
              <w:rPr>
                <w:rFonts w:ascii="宋体" w:hAnsi="宋体" w:hint="eastAsia"/>
                <w:szCs w:val="24"/>
              </w:rPr>
              <w:t>13、</w:t>
            </w:r>
            <w:proofErr w:type="gramStart"/>
            <w:r w:rsidRPr="007722E8">
              <w:rPr>
                <w:rFonts w:ascii="宋体" w:hAnsi="宋体" w:hint="eastAsia"/>
                <w:szCs w:val="24"/>
              </w:rPr>
              <w:t>交建股份</w:t>
            </w:r>
            <w:proofErr w:type="gramEnd"/>
            <w:r w:rsidRPr="007722E8">
              <w:rPr>
                <w:rFonts w:ascii="宋体" w:hAnsi="宋体" w:hint="eastAsia"/>
                <w:szCs w:val="24"/>
              </w:rPr>
              <w:t>的现金</w:t>
            </w:r>
            <w:proofErr w:type="gramStart"/>
            <w:r w:rsidRPr="007722E8">
              <w:rPr>
                <w:rFonts w:ascii="宋体" w:hAnsi="宋体" w:hint="eastAsia"/>
                <w:szCs w:val="24"/>
              </w:rPr>
              <w:t>流趋势</w:t>
            </w:r>
            <w:proofErr w:type="gramEnd"/>
            <w:r w:rsidRPr="007722E8">
              <w:rPr>
                <w:rFonts w:ascii="宋体" w:hAnsi="宋体" w:hint="eastAsia"/>
                <w:szCs w:val="24"/>
              </w:rPr>
              <w:t>不好，是否影响项目履约能力？公司如何缓解资金压力？另外，是否会因流动性风险调整分红政策？</w:t>
            </w:r>
          </w:p>
          <w:p w14:paraId="29577D53" w14:textId="20B3C3C9" w:rsidR="00253C16" w:rsidRPr="000C2489" w:rsidRDefault="007722E8" w:rsidP="000C2489">
            <w:pPr>
              <w:rPr>
                <w:rFonts w:ascii="宋体" w:hAnsi="宋体"/>
                <w:szCs w:val="24"/>
              </w:rPr>
            </w:pPr>
            <w:r w:rsidRPr="007722E8">
              <w:rPr>
                <w:rFonts w:ascii="宋体" w:hAnsi="宋体" w:hint="eastAsia"/>
                <w:szCs w:val="24"/>
              </w:rPr>
              <w:t>答：2024年度，公司销售回款总量与往年持平，销售回款</w:t>
            </w:r>
            <w:proofErr w:type="gramStart"/>
            <w:r w:rsidRPr="007722E8">
              <w:rPr>
                <w:rFonts w:ascii="宋体" w:hAnsi="宋体" w:hint="eastAsia"/>
                <w:szCs w:val="24"/>
              </w:rPr>
              <w:t>总量占营收</w:t>
            </w:r>
            <w:proofErr w:type="gramEnd"/>
            <w:r w:rsidRPr="007722E8">
              <w:rPr>
                <w:rFonts w:ascii="宋体" w:hAnsi="宋体" w:hint="eastAsia"/>
                <w:szCs w:val="24"/>
              </w:rPr>
              <w:t>比例103.33%，资金</w:t>
            </w:r>
            <w:r w:rsidR="00E07980">
              <w:rPr>
                <w:rFonts w:ascii="宋体" w:hAnsi="宋体" w:hint="eastAsia"/>
                <w:szCs w:val="24"/>
              </w:rPr>
              <w:t>流动性良好，现金</w:t>
            </w:r>
            <w:proofErr w:type="gramStart"/>
            <w:r w:rsidR="00E07980">
              <w:rPr>
                <w:rFonts w:ascii="宋体" w:hAnsi="宋体" w:hint="eastAsia"/>
                <w:szCs w:val="24"/>
              </w:rPr>
              <w:t>流趋势</w:t>
            </w:r>
            <w:proofErr w:type="gramEnd"/>
            <w:r w:rsidR="00E07980">
              <w:rPr>
                <w:rFonts w:ascii="宋体" w:hAnsi="宋体" w:hint="eastAsia"/>
                <w:szCs w:val="24"/>
              </w:rPr>
              <w:t>不好的主要原因系投资类项目当期支出较多</w:t>
            </w:r>
            <w:r w:rsidRPr="007722E8">
              <w:rPr>
                <w:rFonts w:ascii="宋体" w:hAnsi="宋体" w:hint="eastAsia"/>
                <w:szCs w:val="24"/>
              </w:rPr>
              <w:t>，后续随着相应资金的收回，现金</w:t>
            </w:r>
            <w:proofErr w:type="gramStart"/>
            <w:r w:rsidRPr="007722E8">
              <w:rPr>
                <w:rFonts w:ascii="宋体" w:hAnsi="宋体" w:hint="eastAsia"/>
                <w:szCs w:val="24"/>
              </w:rPr>
              <w:t>流趋势</w:t>
            </w:r>
            <w:proofErr w:type="gramEnd"/>
            <w:r w:rsidRPr="007722E8">
              <w:rPr>
                <w:rFonts w:ascii="宋体" w:hAnsi="宋体" w:hint="eastAsia"/>
                <w:szCs w:val="24"/>
              </w:rPr>
              <w:t>将逐渐向好，不会对项目履约能力造成影响，不会影响公司分红政策。</w:t>
            </w:r>
          </w:p>
        </w:tc>
      </w:tr>
    </w:tbl>
    <w:p w14:paraId="4951C94B" w14:textId="77777777" w:rsidR="00725F6F" w:rsidRDefault="00725F6F" w:rsidP="003F3C92">
      <w:pPr>
        <w:spacing w:line="360" w:lineRule="auto"/>
        <w:rPr>
          <w:szCs w:val="24"/>
        </w:rPr>
      </w:pPr>
    </w:p>
    <w:p w14:paraId="333ADA4B" w14:textId="77777777" w:rsidR="001A5C50" w:rsidRDefault="001A5C50" w:rsidP="003F3C92">
      <w:pPr>
        <w:spacing w:line="360" w:lineRule="auto"/>
        <w:rPr>
          <w:szCs w:val="24"/>
        </w:rPr>
      </w:pPr>
    </w:p>
    <w:p w14:paraId="73D53C6B" w14:textId="77777777" w:rsidR="001A5C50" w:rsidRDefault="001A5C50" w:rsidP="003F3C92">
      <w:pPr>
        <w:spacing w:line="360" w:lineRule="auto"/>
        <w:rPr>
          <w:szCs w:val="24"/>
        </w:rPr>
      </w:pPr>
      <w:bookmarkStart w:id="0" w:name="_GoBack"/>
      <w:bookmarkEnd w:id="0"/>
    </w:p>
    <w:p w14:paraId="7B3D4921" w14:textId="77777777" w:rsidR="00F30238" w:rsidRDefault="00F30238" w:rsidP="003F3C92">
      <w:pPr>
        <w:spacing w:line="360" w:lineRule="auto"/>
        <w:rPr>
          <w:szCs w:val="24"/>
        </w:rPr>
      </w:pPr>
    </w:p>
    <w:p w14:paraId="792B716B" w14:textId="77777777" w:rsidR="00F30238" w:rsidRDefault="00F30238" w:rsidP="003F3C92">
      <w:pPr>
        <w:spacing w:line="360" w:lineRule="auto"/>
        <w:rPr>
          <w:szCs w:val="24"/>
        </w:rPr>
      </w:pPr>
    </w:p>
    <w:p w14:paraId="12AB0E6F" w14:textId="77777777" w:rsidR="00F30238" w:rsidRDefault="00F30238" w:rsidP="003F3C92">
      <w:pPr>
        <w:spacing w:line="360" w:lineRule="auto"/>
        <w:rPr>
          <w:szCs w:val="24"/>
        </w:rPr>
      </w:pPr>
    </w:p>
    <w:p w14:paraId="475575D7" w14:textId="77777777" w:rsidR="00F30238" w:rsidRDefault="00F30238" w:rsidP="003F3C92">
      <w:pPr>
        <w:spacing w:line="360" w:lineRule="auto"/>
        <w:rPr>
          <w:szCs w:val="24"/>
        </w:rPr>
      </w:pPr>
    </w:p>
    <w:p w14:paraId="349697D1" w14:textId="77777777" w:rsidR="00F30238" w:rsidRDefault="00F30238" w:rsidP="003F3C92">
      <w:pPr>
        <w:spacing w:line="360" w:lineRule="auto"/>
        <w:rPr>
          <w:szCs w:val="24"/>
        </w:rPr>
      </w:pPr>
    </w:p>
    <w:p w14:paraId="104AF72F" w14:textId="77777777" w:rsidR="00F30238" w:rsidRDefault="00F30238" w:rsidP="003F3C92">
      <w:pPr>
        <w:spacing w:line="360" w:lineRule="auto"/>
        <w:rPr>
          <w:szCs w:val="24"/>
        </w:rPr>
      </w:pPr>
    </w:p>
    <w:p w14:paraId="26F979C7" w14:textId="77777777" w:rsidR="00F30238" w:rsidRDefault="00F30238" w:rsidP="003F3C92">
      <w:pPr>
        <w:spacing w:line="360" w:lineRule="auto"/>
        <w:rPr>
          <w:szCs w:val="24"/>
        </w:rPr>
      </w:pPr>
    </w:p>
    <w:p w14:paraId="4BC18782" w14:textId="77777777" w:rsidR="00F30238" w:rsidRDefault="00F30238" w:rsidP="003F3C92">
      <w:pPr>
        <w:spacing w:line="360" w:lineRule="auto"/>
        <w:rPr>
          <w:szCs w:val="24"/>
        </w:rPr>
      </w:pPr>
    </w:p>
    <w:p w14:paraId="5A785340" w14:textId="77777777" w:rsidR="00F30238" w:rsidRDefault="00F30238" w:rsidP="003F3C92">
      <w:pPr>
        <w:spacing w:line="360" w:lineRule="auto"/>
        <w:rPr>
          <w:szCs w:val="24"/>
        </w:rPr>
      </w:pPr>
    </w:p>
    <w:p w14:paraId="551EB3F6" w14:textId="77777777" w:rsidR="00F30238" w:rsidRDefault="00F30238" w:rsidP="003F3C92">
      <w:pPr>
        <w:spacing w:line="360" w:lineRule="auto"/>
        <w:rPr>
          <w:szCs w:val="24"/>
        </w:rPr>
      </w:pPr>
    </w:p>
    <w:p w14:paraId="15EACBEC" w14:textId="77777777" w:rsidR="00F30238" w:rsidRDefault="00F30238" w:rsidP="003F3C92">
      <w:pPr>
        <w:spacing w:line="360" w:lineRule="auto"/>
        <w:rPr>
          <w:szCs w:val="24"/>
        </w:rPr>
      </w:pPr>
    </w:p>
    <w:p w14:paraId="097CCBF4" w14:textId="77777777" w:rsidR="00F30238" w:rsidRDefault="00F30238" w:rsidP="003F3C92">
      <w:pPr>
        <w:spacing w:line="360" w:lineRule="auto"/>
        <w:rPr>
          <w:szCs w:val="24"/>
        </w:rPr>
      </w:pPr>
    </w:p>
    <w:p w14:paraId="5698BFAE" w14:textId="77777777" w:rsidR="00F30238" w:rsidRDefault="00F30238" w:rsidP="003F3C92">
      <w:pPr>
        <w:spacing w:line="360" w:lineRule="auto"/>
        <w:rPr>
          <w:szCs w:val="24"/>
        </w:rPr>
      </w:pPr>
    </w:p>
    <w:sectPr w:rsidR="00F302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78CC7" w14:textId="77777777" w:rsidR="00CE2326" w:rsidRDefault="00CE2326" w:rsidP="00E9000F">
      <w:r>
        <w:separator/>
      </w:r>
    </w:p>
  </w:endnote>
  <w:endnote w:type="continuationSeparator" w:id="0">
    <w:p w14:paraId="6CB04264" w14:textId="77777777" w:rsidR="00CE2326" w:rsidRDefault="00CE2326" w:rsidP="00E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F7C5C" w14:textId="77777777" w:rsidR="00CE2326" w:rsidRDefault="00CE2326" w:rsidP="00E9000F">
      <w:r>
        <w:separator/>
      </w:r>
    </w:p>
  </w:footnote>
  <w:footnote w:type="continuationSeparator" w:id="0">
    <w:p w14:paraId="44CFE409" w14:textId="77777777" w:rsidR="00CE2326" w:rsidRDefault="00CE2326" w:rsidP="00E90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B1F"/>
    <w:multiLevelType w:val="hybridMultilevel"/>
    <w:tmpl w:val="43E8AD5C"/>
    <w:lvl w:ilvl="0" w:tplc="F3CA33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4D47772"/>
    <w:multiLevelType w:val="hybridMultilevel"/>
    <w:tmpl w:val="95A69A0E"/>
    <w:lvl w:ilvl="0" w:tplc="758623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854E12"/>
    <w:multiLevelType w:val="hybridMultilevel"/>
    <w:tmpl w:val="CC545BC2"/>
    <w:lvl w:ilvl="0" w:tplc="D48476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46"/>
    <w:rsid w:val="000B61FC"/>
    <w:rsid w:val="000C2489"/>
    <w:rsid w:val="000D2872"/>
    <w:rsid w:val="000E1009"/>
    <w:rsid w:val="00171B17"/>
    <w:rsid w:val="001A5C50"/>
    <w:rsid w:val="001F0F88"/>
    <w:rsid w:val="0020500F"/>
    <w:rsid w:val="00223F26"/>
    <w:rsid w:val="00230772"/>
    <w:rsid w:val="0025069A"/>
    <w:rsid w:val="00253C16"/>
    <w:rsid w:val="002D1303"/>
    <w:rsid w:val="002D3BCB"/>
    <w:rsid w:val="002E4284"/>
    <w:rsid w:val="003A3A46"/>
    <w:rsid w:val="003F3C92"/>
    <w:rsid w:val="00423B74"/>
    <w:rsid w:val="00440D9E"/>
    <w:rsid w:val="0044188F"/>
    <w:rsid w:val="00452B08"/>
    <w:rsid w:val="004621C4"/>
    <w:rsid w:val="004754E9"/>
    <w:rsid w:val="004814B4"/>
    <w:rsid w:val="004E40CA"/>
    <w:rsid w:val="00513BB5"/>
    <w:rsid w:val="00524524"/>
    <w:rsid w:val="005325EC"/>
    <w:rsid w:val="00546C48"/>
    <w:rsid w:val="005B0568"/>
    <w:rsid w:val="005C7818"/>
    <w:rsid w:val="005E0D6E"/>
    <w:rsid w:val="005F19FD"/>
    <w:rsid w:val="0060062E"/>
    <w:rsid w:val="0067713E"/>
    <w:rsid w:val="006A0F38"/>
    <w:rsid w:val="006A6F9B"/>
    <w:rsid w:val="006D7860"/>
    <w:rsid w:val="00707683"/>
    <w:rsid w:val="00725F6F"/>
    <w:rsid w:val="007435E9"/>
    <w:rsid w:val="00760228"/>
    <w:rsid w:val="007722E8"/>
    <w:rsid w:val="00773E29"/>
    <w:rsid w:val="007D7275"/>
    <w:rsid w:val="007E3E5F"/>
    <w:rsid w:val="00814047"/>
    <w:rsid w:val="008742DA"/>
    <w:rsid w:val="00880942"/>
    <w:rsid w:val="008D79A9"/>
    <w:rsid w:val="008E63C8"/>
    <w:rsid w:val="009940AD"/>
    <w:rsid w:val="009C1EF8"/>
    <w:rsid w:val="009C4CBF"/>
    <w:rsid w:val="009F4679"/>
    <w:rsid w:val="00A13EB8"/>
    <w:rsid w:val="00A300B7"/>
    <w:rsid w:val="00A477E5"/>
    <w:rsid w:val="00A967E5"/>
    <w:rsid w:val="00AB0222"/>
    <w:rsid w:val="00B02F98"/>
    <w:rsid w:val="00B20640"/>
    <w:rsid w:val="00B302F2"/>
    <w:rsid w:val="00B3319C"/>
    <w:rsid w:val="00B71EE6"/>
    <w:rsid w:val="00B90DBA"/>
    <w:rsid w:val="00B919AC"/>
    <w:rsid w:val="00C324E8"/>
    <w:rsid w:val="00C46298"/>
    <w:rsid w:val="00CB1F7E"/>
    <w:rsid w:val="00CD1308"/>
    <w:rsid w:val="00CD6B6F"/>
    <w:rsid w:val="00CE2326"/>
    <w:rsid w:val="00D17CEA"/>
    <w:rsid w:val="00D63A30"/>
    <w:rsid w:val="00D868EC"/>
    <w:rsid w:val="00DC0644"/>
    <w:rsid w:val="00DC5E46"/>
    <w:rsid w:val="00DE3933"/>
    <w:rsid w:val="00E07980"/>
    <w:rsid w:val="00E414C3"/>
    <w:rsid w:val="00E9000F"/>
    <w:rsid w:val="00EE37FA"/>
    <w:rsid w:val="00F13166"/>
    <w:rsid w:val="00F30238"/>
    <w:rsid w:val="00F37C6B"/>
    <w:rsid w:val="00FA4FA2"/>
    <w:rsid w:val="00FD7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1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E46"/>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9F4679"/>
    <w:rPr>
      <w:sz w:val="18"/>
      <w:szCs w:val="18"/>
    </w:rPr>
  </w:style>
  <w:style w:type="character" w:customStyle="1" w:styleId="Char">
    <w:name w:val="批注框文本 Char"/>
    <w:basedOn w:val="a0"/>
    <w:link w:val="a4"/>
    <w:uiPriority w:val="99"/>
    <w:semiHidden/>
    <w:rsid w:val="009F4679"/>
    <w:rPr>
      <w:rFonts w:ascii="Times New Roman" w:eastAsia="宋体" w:hAnsi="Times New Roman"/>
      <w:sz w:val="18"/>
      <w:szCs w:val="18"/>
    </w:rPr>
  </w:style>
  <w:style w:type="paragraph" w:styleId="a5">
    <w:name w:val="header"/>
    <w:basedOn w:val="a"/>
    <w:link w:val="Char0"/>
    <w:uiPriority w:val="99"/>
    <w:unhideWhenUsed/>
    <w:rsid w:val="00E900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9000F"/>
    <w:rPr>
      <w:rFonts w:ascii="Times New Roman" w:eastAsia="宋体" w:hAnsi="Times New Roman"/>
      <w:sz w:val="18"/>
      <w:szCs w:val="18"/>
    </w:rPr>
  </w:style>
  <w:style w:type="paragraph" w:styleId="a6">
    <w:name w:val="footer"/>
    <w:basedOn w:val="a"/>
    <w:link w:val="Char1"/>
    <w:uiPriority w:val="99"/>
    <w:unhideWhenUsed/>
    <w:rsid w:val="00E9000F"/>
    <w:pPr>
      <w:tabs>
        <w:tab w:val="center" w:pos="4153"/>
        <w:tab w:val="right" w:pos="8306"/>
      </w:tabs>
      <w:snapToGrid w:val="0"/>
      <w:jc w:val="left"/>
    </w:pPr>
    <w:rPr>
      <w:sz w:val="18"/>
      <w:szCs w:val="18"/>
    </w:rPr>
  </w:style>
  <w:style w:type="character" w:customStyle="1" w:styleId="Char1">
    <w:name w:val="页脚 Char"/>
    <w:basedOn w:val="a0"/>
    <w:link w:val="a6"/>
    <w:uiPriority w:val="99"/>
    <w:rsid w:val="00E9000F"/>
    <w:rPr>
      <w:rFonts w:ascii="Times New Roman" w:eastAsia="宋体" w:hAnsi="Times New Roman"/>
      <w:sz w:val="18"/>
      <w:szCs w:val="18"/>
    </w:rPr>
  </w:style>
  <w:style w:type="character" w:styleId="a7">
    <w:name w:val="annotation reference"/>
    <w:basedOn w:val="a0"/>
    <w:uiPriority w:val="99"/>
    <w:semiHidden/>
    <w:unhideWhenUsed/>
    <w:rsid w:val="002E4284"/>
    <w:rPr>
      <w:sz w:val="21"/>
      <w:szCs w:val="21"/>
    </w:rPr>
  </w:style>
  <w:style w:type="paragraph" w:styleId="a8">
    <w:name w:val="annotation text"/>
    <w:basedOn w:val="a"/>
    <w:link w:val="Char2"/>
    <w:uiPriority w:val="99"/>
    <w:semiHidden/>
    <w:unhideWhenUsed/>
    <w:rsid w:val="002E4284"/>
    <w:pPr>
      <w:jc w:val="left"/>
    </w:pPr>
  </w:style>
  <w:style w:type="character" w:customStyle="1" w:styleId="Char2">
    <w:name w:val="批注文字 Char"/>
    <w:basedOn w:val="a0"/>
    <w:link w:val="a8"/>
    <w:uiPriority w:val="99"/>
    <w:semiHidden/>
    <w:rsid w:val="002E4284"/>
    <w:rPr>
      <w:rFonts w:ascii="Times New Roman" w:eastAsia="宋体" w:hAnsi="Times New Roman"/>
      <w:sz w:val="24"/>
    </w:rPr>
  </w:style>
  <w:style w:type="paragraph" w:styleId="a9">
    <w:name w:val="annotation subject"/>
    <w:basedOn w:val="a8"/>
    <w:next w:val="a8"/>
    <w:link w:val="Char3"/>
    <w:uiPriority w:val="99"/>
    <w:semiHidden/>
    <w:unhideWhenUsed/>
    <w:rsid w:val="002E4284"/>
    <w:rPr>
      <w:b/>
      <w:bCs/>
    </w:rPr>
  </w:style>
  <w:style w:type="character" w:customStyle="1" w:styleId="Char3">
    <w:name w:val="批注主题 Char"/>
    <w:basedOn w:val="Char2"/>
    <w:link w:val="a9"/>
    <w:uiPriority w:val="99"/>
    <w:semiHidden/>
    <w:rsid w:val="002E4284"/>
    <w:rPr>
      <w:rFonts w:ascii="Times New Roman" w:eastAsia="宋体" w:hAnsi="Times New Roman"/>
      <w:b/>
      <w:bCs/>
      <w:sz w:val="24"/>
    </w:rPr>
  </w:style>
  <w:style w:type="paragraph" w:styleId="aa">
    <w:name w:val="List Paragraph"/>
    <w:basedOn w:val="a"/>
    <w:uiPriority w:val="34"/>
    <w:qFormat/>
    <w:rsid w:val="006D786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E46"/>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9F4679"/>
    <w:rPr>
      <w:sz w:val="18"/>
      <w:szCs w:val="18"/>
    </w:rPr>
  </w:style>
  <w:style w:type="character" w:customStyle="1" w:styleId="Char">
    <w:name w:val="批注框文本 Char"/>
    <w:basedOn w:val="a0"/>
    <w:link w:val="a4"/>
    <w:uiPriority w:val="99"/>
    <w:semiHidden/>
    <w:rsid w:val="009F4679"/>
    <w:rPr>
      <w:rFonts w:ascii="Times New Roman" w:eastAsia="宋体" w:hAnsi="Times New Roman"/>
      <w:sz w:val="18"/>
      <w:szCs w:val="18"/>
    </w:rPr>
  </w:style>
  <w:style w:type="paragraph" w:styleId="a5">
    <w:name w:val="header"/>
    <w:basedOn w:val="a"/>
    <w:link w:val="Char0"/>
    <w:uiPriority w:val="99"/>
    <w:unhideWhenUsed/>
    <w:rsid w:val="00E900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9000F"/>
    <w:rPr>
      <w:rFonts w:ascii="Times New Roman" w:eastAsia="宋体" w:hAnsi="Times New Roman"/>
      <w:sz w:val="18"/>
      <w:szCs w:val="18"/>
    </w:rPr>
  </w:style>
  <w:style w:type="paragraph" w:styleId="a6">
    <w:name w:val="footer"/>
    <w:basedOn w:val="a"/>
    <w:link w:val="Char1"/>
    <w:uiPriority w:val="99"/>
    <w:unhideWhenUsed/>
    <w:rsid w:val="00E9000F"/>
    <w:pPr>
      <w:tabs>
        <w:tab w:val="center" w:pos="4153"/>
        <w:tab w:val="right" w:pos="8306"/>
      </w:tabs>
      <w:snapToGrid w:val="0"/>
      <w:jc w:val="left"/>
    </w:pPr>
    <w:rPr>
      <w:sz w:val="18"/>
      <w:szCs w:val="18"/>
    </w:rPr>
  </w:style>
  <w:style w:type="character" w:customStyle="1" w:styleId="Char1">
    <w:name w:val="页脚 Char"/>
    <w:basedOn w:val="a0"/>
    <w:link w:val="a6"/>
    <w:uiPriority w:val="99"/>
    <w:rsid w:val="00E9000F"/>
    <w:rPr>
      <w:rFonts w:ascii="Times New Roman" w:eastAsia="宋体" w:hAnsi="Times New Roman"/>
      <w:sz w:val="18"/>
      <w:szCs w:val="18"/>
    </w:rPr>
  </w:style>
  <w:style w:type="character" w:styleId="a7">
    <w:name w:val="annotation reference"/>
    <w:basedOn w:val="a0"/>
    <w:uiPriority w:val="99"/>
    <w:semiHidden/>
    <w:unhideWhenUsed/>
    <w:rsid w:val="002E4284"/>
    <w:rPr>
      <w:sz w:val="21"/>
      <w:szCs w:val="21"/>
    </w:rPr>
  </w:style>
  <w:style w:type="paragraph" w:styleId="a8">
    <w:name w:val="annotation text"/>
    <w:basedOn w:val="a"/>
    <w:link w:val="Char2"/>
    <w:uiPriority w:val="99"/>
    <w:semiHidden/>
    <w:unhideWhenUsed/>
    <w:rsid w:val="002E4284"/>
    <w:pPr>
      <w:jc w:val="left"/>
    </w:pPr>
  </w:style>
  <w:style w:type="character" w:customStyle="1" w:styleId="Char2">
    <w:name w:val="批注文字 Char"/>
    <w:basedOn w:val="a0"/>
    <w:link w:val="a8"/>
    <w:uiPriority w:val="99"/>
    <w:semiHidden/>
    <w:rsid w:val="002E4284"/>
    <w:rPr>
      <w:rFonts w:ascii="Times New Roman" w:eastAsia="宋体" w:hAnsi="Times New Roman"/>
      <w:sz w:val="24"/>
    </w:rPr>
  </w:style>
  <w:style w:type="paragraph" w:styleId="a9">
    <w:name w:val="annotation subject"/>
    <w:basedOn w:val="a8"/>
    <w:next w:val="a8"/>
    <w:link w:val="Char3"/>
    <w:uiPriority w:val="99"/>
    <w:semiHidden/>
    <w:unhideWhenUsed/>
    <w:rsid w:val="002E4284"/>
    <w:rPr>
      <w:b/>
      <w:bCs/>
    </w:rPr>
  </w:style>
  <w:style w:type="character" w:customStyle="1" w:styleId="Char3">
    <w:name w:val="批注主题 Char"/>
    <w:basedOn w:val="Char2"/>
    <w:link w:val="a9"/>
    <w:uiPriority w:val="99"/>
    <w:semiHidden/>
    <w:rsid w:val="002E4284"/>
    <w:rPr>
      <w:rFonts w:ascii="Times New Roman" w:eastAsia="宋体" w:hAnsi="Times New Roman"/>
      <w:b/>
      <w:bCs/>
      <w:sz w:val="24"/>
    </w:rPr>
  </w:style>
  <w:style w:type="paragraph" w:styleId="aa">
    <w:name w:val="List Paragraph"/>
    <w:basedOn w:val="a"/>
    <w:uiPriority w:val="34"/>
    <w:qFormat/>
    <w:rsid w:val="006D78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01EEE-4605-4EF8-B834-493D36A7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荣大-李雷</dc:creator>
  <cp:keywords/>
  <dc:description/>
  <cp:lastModifiedBy>林玲</cp:lastModifiedBy>
  <cp:revision>50</cp:revision>
  <cp:lastPrinted>2025-02-19T06:04:00Z</cp:lastPrinted>
  <dcterms:created xsi:type="dcterms:W3CDTF">2020-08-31T03:54:00Z</dcterms:created>
  <dcterms:modified xsi:type="dcterms:W3CDTF">2025-05-16T09:16:00Z</dcterms:modified>
</cp:coreProperties>
</file>