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9C798" w14:textId="77777777" w:rsidR="004C5E28" w:rsidRDefault="004E7679">
      <w:pPr>
        <w:autoSpaceDE w:val="0"/>
        <w:autoSpaceDN w:val="0"/>
        <w:spacing w:before="77"/>
        <w:jc w:val="left"/>
        <w:rPr>
          <w:rFonts w:ascii="Times New Roman" w:eastAsia="宋体" w:hAnsi="Times New Roman" w:cs="Times New Roman"/>
          <w:sz w:val="24"/>
          <w:lang w:bidi="zh-CN"/>
        </w:rPr>
      </w:pPr>
      <w:r>
        <w:rPr>
          <w:rFonts w:ascii="Times New Roman" w:eastAsia="宋体" w:hAnsi="Times New Roman" w:cs="Times New Roman"/>
          <w:sz w:val="24"/>
          <w:lang w:val="zh-CN" w:bidi="zh-CN"/>
        </w:rPr>
        <w:t>证券代码：</w:t>
      </w:r>
      <w:r>
        <w:rPr>
          <w:rFonts w:ascii="Times New Roman" w:eastAsia="宋体" w:hAnsi="Times New Roman" w:cs="Times New Roman"/>
          <w:sz w:val="24"/>
          <w:lang w:val="zh-CN" w:bidi="zh-CN"/>
        </w:rPr>
        <w:t>60</w:t>
      </w:r>
      <w:r>
        <w:rPr>
          <w:rFonts w:ascii="Times New Roman" w:eastAsia="宋体" w:hAnsi="Times New Roman" w:cs="Times New Roman"/>
          <w:sz w:val="24"/>
          <w:lang w:bidi="zh-CN"/>
        </w:rPr>
        <w:t xml:space="preserve">0026.SH/1138.HK                          </w:t>
      </w:r>
      <w:r>
        <w:rPr>
          <w:rFonts w:ascii="Times New Roman" w:eastAsia="宋体" w:hAnsi="Times New Roman" w:cs="Times New Roman"/>
          <w:sz w:val="24"/>
          <w:lang w:val="zh-CN" w:bidi="zh-CN"/>
        </w:rPr>
        <w:t>证券简称：中远海能</w:t>
      </w:r>
      <w:r>
        <w:rPr>
          <w:rFonts w:ascii="Times New Roman" w:eastAsia="宋体" w:hAnsi="Times New Roman" w:cs="Times New Roman"/>
          <w:sz w:val="24"/>
          <w:lang w:val="zh-CN" w:bidi="zh-CN"/>
        </w:rPr>
        <w:t xml:space="preserve"> </w:t>
      </w:r>
    </w:p>
    <w:p w14:paraId="3A6AF247" w14:textId="77777777" w:rsidR="004C5E28" w:rsidRDefault="004E7679">
      <w:pPr>
        <w:autoSpaceDE w:val="0"/>
        <w:autoSpaceDN w:val="0"/>
        <w:ind w:firstLine="400"/>
        <w:rPr>
          <w:rFonts w:ascii="Times New Roman" w:eastAsia="宋体" w:hAnsi="Times New Roman" w:cs="Times New Roman"/>
          <w:sz w:val="20"/>
          <w:lang w:bidi="zh-CN"/>
        </w:rPr>
      </w:pPr>
      <w:r>
        <w:rPr>
          <w:rFonts w:ascii="Times New Roman" w:eastAsia="宋体" w:hAnsi="Times New Roman" w:cs="Times New Roman"/>
          <w:sz w:val="20"/>
          <w:lang w:bidi="zh-CN"/>
        </w:rPr>
        <w:t xml:space="preserve">   </w:t>
      </w:r>
    </w:p>
    <w:p w14:paraId="33DD6263" w14:textId="77777777" w:rsidR="004C5E28" w:rsidRDefault="004C5E28">
      <w:pPr>
        <w:autoSpaceDE w:val="0"/>
        <w:autoSpaceDN w:val="0"/>
        <w:spacing w:before="7"/>
        <w:ind w:firstLine="340"/>
        <w:rPr>
          <w:rFonts w:ascii="Times New Roman" w:eastAsia="宋体" w:hAnsi="Times New Roman" w:cs="Times New Roman"/>
          <w:sz w:val="17"/>
          <w:lang w:val="zh-CN" w:bidi="zh-CN"/>
        </w:rPr>
      </w:pPr>
    </w:p>
    <w:p w14:paraId="4F144C93" w14:textId="77777777" w:rsidR="004C5E28" w:rsidRDefault="004E7679">
      <w:pPr>
        <w:autoSpaceDE w:val="0"/>
        <w:autoSpaceDN w:val="0"/>
        <w:spacing w:line="429" w:lineRule="exact"/>
        <w:ind w:firstLine="720"/>
        <w:jc w:val="center"/>
        <w:rPr>
          <w:rFonts w:ascii="Times New Roman" w:eastAsia="宋体" w:hAnsi="Times New Roman" w:cs="Times New Roman"/>
          <w:b/>
          <w:kern w:val="0"/>
          <w:sz w:val="24"/>
          <w:szCs w:val="22"/>
          <w:lang w:val="zh-CN" w:bidi="zh-CN"/>
        </w:rPr>
      </w:pPr>
      <w:r>
        <w:rPr>
          <w:rFonts w:ascii="Times New Roman" w:eastAsia="宋体" w:hAnsi="Times New Roman" w:cs="Times New Roman"/>
          <w:bCs/>
          <w:kern w:val="0"/>
          <w:sz w:val="36"/>
          <w:szCs w:val="36"/>
          <w:lang w:val="zh-CN" w:bidi="zh-CN"/>
        </w:rPr>
        <w:t>中远海运能源投资者关系活动记录表</w:t>
      </w:r>
    </w:p>
    <w:p w14:paraId="58CA90B9" w14:textId="77777777" w:rsidR="004C5E28" w:rsidRDefault="004E7679">
      <w:pPr>
        <w:autoSpaceDE w:val="0"/>
        <w:autoSpaceDN w:val="0"/>
        <w:spacing w:before="194" w:after="15"/>
        <w:ind w:left="2"/>
        <w:jc w:val="center"/>
        <w:rPr>
          <w:rFonts w:ascii="Times New Roman" w:eastAsia="宋体" w:hAnsi="Times New Roman" w:cs="Times New Roman"/>
          <w:sz w:val="24"/>
          <w:lang w:bidi="zh-CN"/>
        </w:rPr>
      </w:pPr>
      <w:r>
        <w:rPr>
          <w:rFonts w:ascii="Times New Roman" w:eastAsia="宋体" w:hAnsi="Times New Roman" w:cs="Times New Roman"/>
          <w:sz w:val="24"/>
          <w:lang w:val="zh-CN" w:bidi="zh-CN"/>
        </w:rPr>
        <w:t xml:space="preserve">                                                       </w:t>
      </w:r>
    </w:p>
    <w:p w14:paraId="6E1EE391" w14:textId="77777777" w:rsidR="004C5E28" w:rsidRDefault="004C5E28">
      <w:pPr>
        <w:autoSpaceDE w:val="0"/>
        <w:autoSpaceDN w:val="0"/>
        <w:spacing w:before="194" w:after="15"/>
        <w:ind w:left="2"/>
        <w:jc w:val="center"/>
        <w:rPr>
          <w:rFonts w:ascii="Times New Roman" w:eastAsia="宋体" w:hAnsi="Times New Roman" w:cs="Times New Roman"/>
          <w:sz w:val="24"/>
          <w:lang w:val="zh-CN" w:bidi="zh-CN"/>
        </w:rPr>
      </w:pPr>
    </w:p>
    <w:tbl>
      <w:tblPr>
        <w:tblW w:w="8462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7000"/>
      </w:tblGrid>
      <w:tr w:rsidR="004C5E28" w14:paraId="47D4B7B6" w14:textId="77777777">
        <w:trPr>
          <w:trHeight w:val="2670"/>
        </w:trPr>
        <w:tc>
          <w:tcPr>
            <w:tcW w:w="1462" w:type="dxa"/>
            <w:vAlign w:val="center"/>
          </w:tcPr>
          <w:p w14:paraId="3F95929B" w14:textId="77777777" w:rsidR="004C5E28" w:rsidRDefault="004E7679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投资者关系活动类别</w:t>
            </w:r>
          </w:p>
        </w:tc>
        <w:tc>
          <w:tcPr>
            <w:tcW w:w="7000" w:type="dxa"/>
          </w:tcPr>
          <w:p w14:paraId="68261C1F" w14:textId="77777777" w:rsidR="004C5E28" w:rsidRDefault="004E7679">
            <w:pPr>
              <w:autoSpaceDE w:val="0"/>
              <w:autoSpaceDN w:val="0"/>
              <w:spacing w:before="17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特定对象调研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      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分析师会议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</w:t>
            </w:r>
          </w:p>
          <w:p w14:paraId="1911CCF9" w14:textId="77777777" w:rsidR="004C5E28" w:rsidRDefault="004E7679">
            <w:pPr>
              <w:autoSpaceDE w:val="0"/>
              <w:autoSpaceDN w:val="0"/>
              <w:spacing w:before="172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           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业绩说明会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</w:t>
            </w:r>
          </w:p>
          <w:p w14:paraId="5AF11BA9" w14:textId="77777777" w:rsidR="004C5E28" w:rsidRDefault="004E7679">
            <w:pPr>
              <w:autoSpaceDE w:val="0"/>
              <w:autoSpaceDN w:val="0"/>
              <w:spacing w:before="173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val="zh-CN" w:bidi="zh-CN"/>
              </w:rPr>
              <w:sym w:font="Wingdings 2" w:char="0052"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路演活动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</w:t>
            </w:r>
          </w:p>
          <w:p w14:paraId="6EBF0CDD" w14:textId="77777777" w:rsidR="004C5E28" w:rsidRDefault="004E7679" w:rsidP="004E7679">
            <w:pPr>
              <w:tabs>
                <w:tab w:val="left" w:pos="3154"/>
              </w:tabs>
              <w:autoSpaceDE w:val="0"/>
              <w:autoSpaceDN w:val="0"/>
              <w:spacing w:before="173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bookmarkStart w:id="0" w:name="OLE_LINK1"/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val="zh-CN" w:bidi="zh-CN"/>
              </w:rPr>
              <w:sym w:font="Wingdings 2" w:char="0052"/>
            </w:r>
            <w:bookmarkEnd w:id="0"/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现场交流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电话会议</w:t>
            </w:r>
          </w:p>
          <w:p w14:paraId="325D7EC2" w14:textId="77777777" w:rsidR="004C5E28" w:rsidRDefault="004E7679" w:rsidP="004E7679">
            <w:pPr>
              <w:tabs>
                <w:tab w:val="left" w:pos="3154"/>
              </w:tabs>
              <w:autoSpaceDE w:val="0"/>
              <w:autoSpaceDN w:val="0"/>
              <w:spacing w:before="173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bookmarkStart w:id="1" w:name="_GoBack"/>
            <w:bookmarkEnd w:id="1"/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投资策略会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其他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    </w:t>
            </w:r>
          </w:p>
        </w:tc>
      </w:tr>
      <w:tr w:rsidR="004C5E28" w14:paraId="4E654D47" w14:textId="77777777">
        <w:trPr>
          <w:trHeight w:val="2149"/>
        </w:trPr>
        <w:tc>
          <w:tcPr>
            <w:tcW w:w="1462" w:type="dxa"/>
            <w:vAlign w:val="center"/>
          </w:tcPr>
          <w:p w14:paraId="469895C9" w14:textId="77777777" w:rsidR="004C5E28" w:rsidRDefault="004E7679">
            <w:pPr>
              <w:autoSpaceDE w:val="0"/>
              <w:autoSpaceDN w:val="0"/>
              <w:spacing w:before="91" w:line="261" w:lineRule="auto"/>
              <w:ind w:left="107" w:right="96"/>
              <w:jc w:val="center"/>
              <w:rPr>
                <w:rFonts w:ascii="Times New Roman" w:eastAsia="宋体" w:hAnsi="Times New Roman" w:cs="Times New Roman"/>
                <w:b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参与单位名称</w:t>
            </w:r>
          </w:p>
        </w:tc>
        <w:tc>
          <w:tcPr>
            <w:tcW w:w="7000" w:type="dxa"/>
            <w:vAlign w:val="center"/>
          </w:tcPr>
          <w:p w14:paraId="66B72399" w14:textId="77777777" w:rsidR="004C5E28" w:rsidRDefault="004E7679">
            <w:pPr>
              <w:autoSpaceDE w:val="0"/>
              <w:autoSpaceDN w:val="0"/>
              <w:spacing w:line="480" w:lineRule="exact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机构名单（排名不分先后）：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中金公司、国泰海通、申万宏源、华创证券、国盛证券、摩根士丹利、兴业证券、太保资产、中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信保诚基金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等机构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 xml:space="preserve">              </w:t>
            </w:r>
          </w:p>
          <w:p w14:paraId="31095742" w14:textId="77777777" w:rsidR="004C5E28" w:rsidRDefault="004C5E28">
            <w:pPr>
              <w:autoSpaceDE w:val="0"/>
              <w:autoSpaceDN w:val="0"/>
              <w:spacing w:line="480" w:lineRule="exac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</w:p>
        </w:tc>
      </w:tr>
      <w:tr w:rsidR="004C5E28" w14:paraId="0FE60076" w14:textId="77777777">
        <w:trPr>
          <w:trHeight w:val="1155"/>
        </w:trPr>
        <w:tc>
          <w:tcPr>
            <w:tcW w:w="1462" w:type="dxa"/>
            <w:vAlign w:val="center"/>
          </w:tcPr>
          <w:p w14:paraId="1F526F84" w14:textId="77777777" w:rsidR="004C5E28" w:rsidRDefault="004E7679">
            <w:pPr>
              <w:autoSpaceDE w:val="0"/>
              <w:autoSpaceDN w:val="0"/>
              <w:spacing w:before="91" w:line="369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时</w:t>
            </w: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间</w:t>
            </w:r>
          </w:p>
        </w:tc>
        <w:tc>
          <w:tcPr>
            <w:tcW w:w="7000" w:type="dxa"/>
            <w:vAlign w:val="center"/>
          </w:tcPr>
          <w:p w14:paraId="388CE2CF" w14:textId="77777777" w:rsidR="004C5E28" w:rsidRDefault="004E7679">
            <w:pPr>
              <w:autoSpaceDE w:val="0"/>
              <w:autoSpaceDN w:val="0"/>
              <w:spacing w:before="170" w:line="289" w:lineRule="exac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202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  <w:t>日</w:t>
            </w:r>
          </w:p>
        </w:tc>
      </w:tr>
      <w:tr w:rsidR="004C5E28" w14:paraId="51FBECDE" w14:textId="77777777">
        <w:trPr>
          <w:trHeight w:val="1246"/>
        </w:trPr>
        <w:tc>
          <w:tcPr>
            <w:tcW w:w="1462" w:type="dxa"/>
            <w:vAlign w:val="center"/>
          </w:tcPr>
          <w:p w14:paraId="05AC5981" w14:textId="77777777" w:rsidR="004C5E28" w:rsidRDefault="004E7679">
            <w:pPr>
              <w:autoSpaceDE w:val="0"/>
              <w:autoSpaceDN w:val="0"/>
              <w:spacing w:before="91"/>
              <w:jc w:val="center"/>
              <w:rPr>
                <w:rFonts w:ascii="Times New Roman" w:eastAsia="宋体" w:hAnsi="Times New Roman" w:cs="Times New Roman"/>
                <w:b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地</w:t>
            </w: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点</w:t>
            </w:r>
          </w:p>
        </w:tc>
        <w:tc>
          <w:tcPr>
            <w:tcW w:w="7000" w:type="dxa"/>
            <w:vAlign w:val="center"/>
          </w:tcPr>
          <w:p w14:paraId="3FF26AE7" w14:textId="77777777" w:rsidR="004C5E28" w:rsidRDefault="004E7679">
            <w:pPr>
              <w:autoSpaceDE w:val="0"/>
              <w:autoSpaceDN w:val="0"/>
              <w:spacing w:before="173" w:line="289" w:lineRule="exact"/>
              <w:rPr>
                <w:rFonts w:ascii="Times New Roman" w:eastAsia="宋体" w:hAnsi="Times New Roman" w:cs="Times New Roman"/>
                <w:spacing w:val="-6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sz w:val="24"/>
              </w:rPr>
              <w:t>上海国华金融中心</w:t>
            </w:r>
          </w:p>
        </w:tc>
      </w:tr>
      <w:tr w:rsidR="004C5E28" w14:paraId="45B7909D" w14:textId="77777777">
        <w:trPr>
          <w:trHeight w:val="1560"/>
        </w:trPr>
        <w:tc>
          <w:tcPr>
            <w:tcW w:w="1462" w:type="dxa"/>
            <w:vAlign w:val="center"/>
          </w:tcPr>
          <w:p w14:paraId="48BAEF64" w14:textId="77777777" w:rsidR="004C5E28" w:rsidRDefault="004E7679">
            <w:pPr>
              <w:autoSpaceDE w:val="0"/>
              <w:autoSpaceDN w:val="0"/>
              <w:spacing w:before="93" w:line="261" w:lineRule="auto"/>
              <w:ind w:left="107" w:right="96"/>
              <w:rPr>
                <w:rFonts w:ascii="Times New Roman" w:eastAsia="宋体" w:hAnsi="Times New Roman" w:cs="Times New Roman"/>
                <w:b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上市公司参加人员姓名</w:t>
            </w:r>
          </w:p>
        </w:tc>
        <w:tc>
          <w:tcPr>
            <w:tcW w:w="7000" w:type="dxa"/>
            <w:vAlign w:val="center"/>
          </w:tcPr>
          <w:p w14:paraId="467EBB00" w14:textId="77777777" w:rsidR="004C5E28" w:rsidRDefault="004E7679">
            <w:pPr>
              <w:autoSpaceDE w:val="0"/>
              <w:autoSpaceDN w:val="0"/>
              <w:spacing w:line="480" w:lineRule="exact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倪艺丹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董事会秘书</w:t>
            </w:r>
          </w:p>
          <w:p w14:paraId="3747C57A" w14:textId="77777777" w:rsidR="004C5E28" w:rsidRDefault="004E7679">
            <w:pPr>
              <w:autoSpaceDE w:val="0"/>
              <w:autoSpaceDN w:val="0"/>
              <w:spacing w:line="480" w:lineRule="exact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娄殿伟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董事会办公室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证券事务部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总经理助理</w:t>
            </w:r>
          </w:p>
          <w:p w14:paraId="71112822" w14:textId="77777777" w:rsidR="004C5E28" w:rsidRDefault="004E7679">
            <w:pPr>
              <w:autoSpaceDE w:val="0"/>
              <w:autoSpaceDN w:val="0"/>
              <w:spacing w:line="480" w:lineRule="exact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袁桢豪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投资者关系主管</w:t>
            </w:r>
          </w:p>
          <w:p w14:paraId="06D8C984" w14:textId="77777777" w:rsidR="004C5E28" w:rsidRDefault="004E7679">
            <w:pPr>
              <w:autoSpaceDE w:val="0"/>
              <w:autoSpaceDN w:val="0"/>
              <w:spacing w:line="480" w:lineRule="exact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姚致远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  <w:t>投资者关系</w:t>
            </w:r>
          </w:p>
        </w:tc>
      </w:tr>
    </w:tbl>
    <w:p w14:paraId="20D84A8B" w14:textId="77777777" w:rsidR="004C5E28" w:rsidRDefault="004C5E28">
      <w:pPr>
        <w:spacing w:line="289" w:lineRule="exact"/>
        <w:rPr>
          <w:rFonts w:ascii="Times New Roman" w:eastAsia="宋体" w:hAnsi="Times New Roman" w:cs="Times New Roman"/>
          <w:sz w:val="24"/>
        </w:rPr>
        <w:sectPr w:rsidR="004C5E28">
          <w:pgSz w:w="11910" w:h="16840"/>
          <w:pgMar w:top="1580" w:right="1560" w:bottom="280" w:left="1680" w:header="720" w:footer="720" w:gutter="0"/>
          <w:cols w:space="720"/>
        </w:sectPr>
      </w:pPr>
    </w:p>
    <w:tbl>
      <w:tblPr>
        <w:tblW w:w="863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7064"/>
      </w:tblGrid>
      <w:tr w:rsidR="004C5E28" w14:paraId="794688F3" w14:textId="77777777">
        <w:trPr>
          <w:trHeight w:val="13569"/>
        </w:trPr>
        <w:tc>
          <w:tcPr>
            <w:tcW w:w="1570" w:type="dxa"/>
          </w:tcPr>
          <w:p w14:paraId="1034F1A1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5A26598B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0C462236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799B16A1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4DC0145A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5CD98FE5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21721DCF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31EE4AF8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1DBECB7C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3B912126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49B1851F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3A4CD9B1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31483691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3A62154B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5FD7B60F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71705927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7E192919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264A8EB5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15517B84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71FC2E8C" w14:textId="77777777" w:rsidR="004C5E28" w:rsidRDefault="004C5E28">
            <w:pPr>
              <w:autoSpaceDE w:val="0"/>
              <w:autoSpaceDN w:val="0"/>
              <w:rPr>
                <w:rFonts w:ascii="Times New Roman" w:eastAsia="宋体" w:hAnsi="Times New Roman" w:cs="Times New Roman"/>
                <w:sz w:val="24"/>
                <w:szCs w:val="22"/>
                <w:lang w:val="zh-CN" w:bidi="zh-CN"/>
              </w:rPr>
            </w:pPr>
          </w:p>
          <w:p w14:paraId="7292A884" w14:textId="77777777" w:rsidR="004C5E28" w:rsidRDefault="004E7679">
            <w:pPr>
              <w:autoSpaceDE w:val="0"/>
              <w:autoSpaceDN w:val="0"/>
              <w:spacing w:before="155" w:line="261" w:lineRule="auto"/>
              <w:ind w:left="107" w:right="96"/>
              <w:rPr>
                <w:rFonts w:ascii="Times New Roman" w:eastAsia="宋体" w:hAnsi="Times New Roman" w:cs="Times New Roman"/>
                <w:b/>
                <w:sz w:val="24"/>
                <w:szCs w:val="22"/>
                <w:lang w:val="zh-CN" w:bidi="zh-CN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lang w:val="zh-CN" w:bidi="zh-CN"/>
              </w:rPr>
              <w:t>投资者关系活动主要内容介绍</w:t>
            </w:r>
          </w:p>
        </w:tc>
        <w:tc>
          <w:tcPr>
            <w:tcW w:w="7064" w:type="dxa"/>
          </w:tcPr>
          <w:p w14:paraId="402E91D7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问题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运价如何展望？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 xml:space="preserve"> </w:t>
            </w:r>
          </w:p>
          <w:p w14:paraId="51A6CBBE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年，预计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市场基本面较为坚挺，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但复杂多变的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地缘政治局势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将为市场带来诸多不确定性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14:paraId="6F34DFF7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石油供需方面，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全球石油需求量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预计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整体保持温和增长。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IEA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预计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年的石油需求将同比增加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天，中国、印度是主要的增长来源。石油供给增量预计为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160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天，将由美国、巴西、圭亚那等地贡献产能增量，同时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OPEC+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也预计在年内持续增产。因此，从石油供需结构来看，大西洋至亚洲航线有望增加，提升吨海里需求。同时，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年石油供给增量将大幅领先石油需求增量，使油价面临下降压力，进而推升补库存的可能性。</w:t>
            </w:r>
          </w:p>
          <w:p w14:paraId="23AE0C9A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运输需求方面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，美国加大对伊朗的制裁力度，将促使部分运输需求转向合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市场。同时，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OPEC+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的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产量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政策出现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转向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，倘若增产计划得以完全执行，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一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方面货量得以增长，另一方面低油价也将推动补库存开启，有利于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运价。根据克拉克森预测，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年原油吨海里需求预计同比增长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0.6%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</w:t>
            </w:r>
          </w:p>
          <w:p w14:paraId="00692F9D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运力供给方面，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年的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交船量仅有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艘，运力规模预计维持极低增速，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市场将因此受益。</w:t>
            </w:r>
          </w:p>
          <w:p w14:paraId="040A4F81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：目前以色列和伊朗的军事冲突对油轮市场的影响？霍尔木兹海峡如果被封锁对油运市场的影响如何？</w:t>
            </w:r>
          </w:p>
          <w:p w14:paraId="2865A80B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本轮的中东局势升级，风险溢价对油运影响十分显著。目前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 TD3C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航线已经迅速突破至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万美元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天以上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的水平。同时，还有其他潜在因素助推运价上涨：（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）若伊朗原油出口减少，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将增加合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油需求。目前伊朗原油产量约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330-340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万桶日，出口约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160-170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万桶日。伊朗战局升级导致油田设施或受到威胁，产量、出口量下降或有利于合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原油需求释放。（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）若中东原油出口难度加大，或导致对运输相对安全的美国、巴西、西非等长运距原油采购需求增加。（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）敏感油市场运输不确定性进一步加剧，或提早推动该市场运力出清。</w:t>
            </w:r>
          </w:p>
          <w:p w14:paraId="10C05735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霍尔木兹海峡位于伊朗与阿拉伯半岛的阿曼角之间，是连接波斯湾和阿曼湾的水道，海峡最窄处不足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公里，是全球石油运输通道的关键节点。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2024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年波斯湾原油出口量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1440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万桶日，占全球原油出口量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4160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万桶日的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比重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34.6%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 xml:space="preserve">2024 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年波斯湾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原油出口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1275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万桶日，占全球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原油贸易量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1987.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万桶日的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比重约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64%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。因此，如果霍尔木兹海峡被关闭，将对石油市场造成巨大影响，庞大的石油短缺将迅速推升油价至高位，也将造成运输市场的剧烈波动。</w:t>
            </w:r>
          </w:p>
          <w:p w14:paraId="06608A6F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3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OPEC+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增产对市场影响如何？</w:t>
            </w:r>
          </w:p>
          <w:p w14:paraId="4DF63860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目前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OPEC+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决定连续第三个月增产石油，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月每日增加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40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万桶，政策转向打破原油的限产保价策略。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根据市场分析，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OPEC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超预期增产可能出于以下考虑：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增加中东石油的市场份额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；（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）部分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lastRenderedPageBreak/>
              <w:t>成员国长期超额生产，破坏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了组织内部的生产配额规定，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OPEC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希望通过增产来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规范组织内生产行为，维护配额制度的严肃性。</w:t>
            </w:r>
          </w:p>
          <w:p w14:paraId="52E02BC1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后续若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OPEC+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的增产可以顺利转化为出口增量，将增加中东地区的运输需求；同时，石油供给增加将对油价构成下行压力，可能增加炼厂的补库意愿，进而支撑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运价。</w:t>
            </w:r>
          </w:p>
          <w:p w14:paraId="7CFB77FB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美国持续加大对伊朗黑市船舶的制裁，将对油运市场产生什么影响？</w:t>
            </w:r>
          </w:p>
          <w:p w14:paraId="12592655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美国加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大对涉及伊朗石油贸易的主体的制裁，将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为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运输需求带来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潜在的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机会。</w:t>
            </w:r>
          </w:p>
          <w:p w14:paraId="5B4595A0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今年以来，美国加大了对涉及伊朗石油运输主体的制裁，除了船舶和船东以外，炼厂也首次被加入制裁名单，可见此轮制裁力度之强。如果美国持续执行高强度的制裁，将对黑市船舶的运营效率，以及伊朗石油的出口产生影响，有望推动部分运输需求转向合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市场。参考前一轮伊朗石油出口低点，可能产生约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100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万桶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天的需求增量。</w:t>
            </w:r>
          </w:p>
          <w:p w14:paraId="1789FD22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5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请问公司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A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股定增项目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的进展如何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？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募投项目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中的新建船舶出于什么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考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量？</w:t>
            </w:r>
          </w:p>
          <w:p w14:paraId="7C053838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A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股定增项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已通过股东大会审议，并获得上交所的正式受理，目前项目处于交易所审核过程中。</w:t>
            </w:r>
          </w:p>
          <w:p w14:paraId="12727A13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本次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募投项目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为：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艘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艘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LNG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船舶，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以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艘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Aframax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。以上造船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决策均已公告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，所以本次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募投项目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并非新增项目，而是针对现存造船项目的资金来源安排。</w:t>
            </w:r>
          </w:p>
          <w:p w14:paraId="03583B5D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近年来，公司处置了多艘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以及小型油轮，作为行业头部的油轮船东，我们致力于对船队进行结构优化和滚动更新，以维持客户服务能力和市场竞争力。目前油轮行业仍处于周期上行方位，在满足运力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更新刚需的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同时，我们认为上述新造船项目也整体符合行业的发展趋势。</w:t>
            </w:r>
          </w:p>
          <w:p w14:paraId="30D2F23D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问题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2"/>
                <w:lang w:bidi="zh-CN"/>
              </w:rPr>
              <w:t>：请问公司未来的船队发展规划如何？</w:t>
            </w:r>
          </w:p>
          <w:p w14:paraId="442E979D" w14:textId="77777777" w:rsidR="004C5E28" w:rsidRDefault="004E7679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油轮船队以维持行业地位，以及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稳定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服务客户能力为目标。外贸船队将聚焦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VLCC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、阿芙拉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LR2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船型，对船队进行滚动更新；内贸则以维持市场份额优势，更新老旧运力为主，聚焦巴拿马、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MR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等船型。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LNG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船队继续以项目制船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模式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为主，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积极参与国内外优质项目的洽谈。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LPG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和化学品目前规模相对较小，未来将在做好市场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判，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在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  <w:lang w:bidi="zh-CN"/>
              </w:rPr>
              <w:t>保障基础收益，提升自身运营能力水平前提下，逐步发展壮大船队规模。</w:t>
            </w:r>
          </w:p>
          <w:p w14:paraId="6AC3FA18" w14:textId="77777777" w:rsidR="004C5E28" w:rsidRDefault="004C5E28">
            <w:pPr>
              <w:widowControl/>
              <w:numPr>
                <w:ilvl w:val="255"/>
                <w:numId w:val="0"/>
              </w:numPr>
              <w:spacing w:line="380" w:lineRule="exact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</w:p>
          <w:p w14:paraId="5AF5C377" w14:textId="77777777" w:rsidR="004C5E28" w:rsidRDefault="004C5E28">
            <w:pPr>
              <w:widowControl/>
              <w:numPr>
                <w:ilvl w:val="255"/>
                <w:numId w:val="0"/>
              </w:numPr>
              <w:spacing w:line="38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2"/>
                <w:lang w:bidi="zh-CN"/>
              </w:rPr>
            </w:pPr>
          </w:p>
        </w:tc>
      </w:tr>
    </w:tbl>
    <w:p w14:paraId="2200D8B3" w14:textId="77777777" w:rsidR="004C5E28" w:rsidRDefault="004C5E28">
      <w:pPr>
        <w:ind w:firstLine="480"/>
        <w:rPr>
          <w:rFonts w:ascii="Times New Roman" w:eastAsia="宋体" w:hAnsi="Times New Roman" w:cs="Times New Roman"/>
        </w:rPr>
      </w:pPr>
    </w:p>
    <w:p w14:paraId="15861FC6" w14:textId="77777777" w:rsidR="004C5E28" w:rsidRDefault="004C5E28">
      <w:pPr>
        <w:ind w:firstLine="480"/>
        <w:rPr>
          <w:rFonts w:ascii="Times New Roman" w:eastAsia="宋体" w:hAnsi="Times New Roman" w:cs="Times New Roman"/>
        </w:rPr>
      </w:pPr>
    </w:p>
    <w:p w14:paraId="557DB31D" w14:textId="77777777" w:rsidR="004C5E28" w:rsidRDefault="004C5E28">
      <w:pPr>
        <w:ind w:firstLine="480"/>
        <w:rPr>
          <w:rFonts w:ascii="Times New Roman" w:eastAsia="宋体" w:hAnsi="Times New Roman" w:cs="Times New Roman"/>
        </w:rPr>
      </w:pPr>
    </w:p>
    <w:p w14:paraId="524D449D" w14:textId="77777777" w:rsidR="004C5E28" w:rsidRDefault="004C5E28">
      <w:pPr>
        <w:ind w:firstLine="480"/>
        <w:rPr>
          <w:rFonts w:ascii="Times New Roman" w:eastAsia="宋体" w:hAnsi="Times New Roman" w:cs="Times New Roman"/>
        </w:rPr>
      </w:pPr>
    </w:p>
    <w:p w14:paraId="794E1625" w14:textId="77777777" w:rsidR="004C5E28" w:rsidRDefault="004C5E28">
      <w:pPr>
        <w:ind w:firstLine="480"/>
        <w:rPr>
          <w:rFonts w:ascii="Times New Roman" w:eastAsia="宋体" w:hAnsi="Times New Roman" w:cs="Times New Roman"/>
        </w:rPr>
      </w:pPr>
    </w:p>
    <w:sectPr w:rsidR="004C5E28">
      <w:pgSz w:w="11910" w:h="16840"/>
      <w:pgMar w:top="142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ZmNmNkN2NkZDVjMDQ5Nzc1OWM4ZTk0ZTY1OTAzNDEifQ=="/>
  </w:docVars>
  <w:rsids>
    <w:rsidRoot w:val="22C02D9E"/>
    <w:rsid w:val="00023D29"/>
    <w:rsid w:val="00026E7B"/>
    <w:rsid w:val="00037D52"/>
    <w:rsid w:val="00075A04"/>
    <w:rsid w:val="000A3529"/>
    <w:rsid w:val="000B0A4C"/>
    <w:rsid w:val="000B12A5"/>
    <w:rsid w:val="000B5984"/>
    <w:rsid w:val="000C3FA0"/>
    <w:rsid w:val="000D59AA"/>
    <w:rsid w:val="000D69A4"/>
    <w:rsid w:val="00105A89"/>
    <w:rsid w:val="001226EE"/>
    <w:rsid w:val="00124A68"/>
    <w:rsid w:val="00134447"/>
    <w:rsid w:val="001515C1"/>
    <w:rsid w:val="0015611E"/>
    <w:rsid w:val="00170868"/>
    <w:rsid w:val="001803AC"/>
    <w:rsid w:val="001849AB"/>
    <w:rsid w:val="001879AB"/>
    <w:rsid w:val="001908C2"/>
    <w:rsid w:val="001B4A0F"/>
    <w:rsid w:val="001B61C8"/>
    <w:rsid w:val="001C25B9"/>
    <w:rsid w:val="00220C2E"/>
    <w:rsid w:val="002368E5"/>
    <w:rsid w:val="0024101C"/>
    <w:rsid w:val="00241FA5"/>
    <w:rsid w:val="00251A68"/>
    <w:rsid w:val="00252F36"/>
    <w:rsid w:val="002551E6"/>
    <w:rsid w:val="00281723"/>
    <w:rsid w:val="00282FAC"/>
    <w:rsid w:val="00290D4C"/>
    <w:rsid w:val="002978E0"/>
    <w:rsid w:val="00297EF8"/>
    <w:rsid w:val="002A5633"/>
    <w:rsid w:val="002C0FE1"/>
    <w:rsid w:val="002C62BE"/>
    <w:rsid w:val="002E1596"/>
    <w:rsid w:val="002E6C89"/>
    <w:rsid w:val="00315A81"/>
    <w:rsid w:val="00320AAD"/>
    <w:rsid w:val="0032403C"/>
    <w:rsid w:val="00334215"/>
    <w:rsid w:val="00341E40"/>
    <w:rsid w:val="00344384"/>
    <w:rsid w:val="00350B8F"/>
    <w:rsid w:val="003632BE"/>
    <w:rsid w:val="00365000"/>
    <w:rsid w:val="0036654A"/>
    <w:rsid w:val="003818DA"/>
    <w:rsid w:val="00385C3F"/>
    <w:rsid w:val="003869D7"/>
    <w:rsid w:val="00390DA6"/>
    <w:rsid w:val="003A6453"/>
    <w:rsid w:val="003B4FD2"/>
    <w:rsid w:val="003B5034"/>
    <w:rsid w:val="003B5A70"/>
    <w:rsid w:val="003B6526"/>
    <w:rsid w:val="003C2FBD"/>
    <w:rsid w:val="003F1E85"/>
    <w:rsid w:val="004038DB"/>
    <w:rsid w:val="004127AC"/>
    <w:rsid w:val="0041696C"/>
    <w:rsid w:val="00435BB3"/>
    <w:rsid w:val="004670BD"/>
    <w:rsid w:val="00475083"/>
    <w:rsid w:val="00477C91"/>
    <w:rsid w:val="0049130B"/>
    <w:rsid w:val="004B2557"/>
    <w:rsid w:val="004C4CEC"/>
    <w:rsid w:val="004C5E28"/>
    <w:rsid w:val="004D0886"/>
    <w:rsid w:val="004E06C1"/>
    <w:rsid w:val="004E7679"/>
    <w:rsid w:val="00500F4A"/>
    <w:rsid w:val="00506AF5"/>
    <w:rsid w:val="005145BC"/>
    <w:rsid w:val="00524BC5"/>
    <w:rsid w:val="00540072"/>
    <w:rsid w:val="0055094F"/>
    <w:rsid w:val="00563628"/>
    <w:rsid w:val="00587B4D"/>
    <w:rsid w:val="00595B2E"/>
    <w:rsid w:val="00595F5D"/>
    <w:rsid w:val="005B3801"/>
    <w:rsid w:val="005B63DD"/>
    <w:rsid w:val="005C0FC2"/>
    <w:rsid w:val="005F4D1C"/>
    <w:rsid w:val="00601807"/>
    <w:rsid w:val="00602295"/>
    <w:rsid w:val="00610649"/>
    <w:rsid w:val="00626D86"/>
    <w:rsid w:val="00635D43"/>
    <w:rsid w:val="00646EEE"/>
    <w:rsid w:val="0065377B"/>
    <w:rsid w:val="00657B9F"/>
    <w:rsid w:val="006C2A5A"/>
    <w:rsid w:val="006C3C74"/>
    <w:rsid w:val="00706643"/>
    <w:rsid w:val="00713B62"/>
    <w:rsid w:val="007245B9"/>
    <w:rsid w:val="00725083"/>
    <w:rsid w:val="00743D5B"/>
    <w:rsid w:val="00792BDC"/>
    <w:rsid w:val="007B33FF"/>
    <w:rsid w:val="007E700C"/>
    <w:rsid w:val="008002B5"/>
    <w:rsid w:val="00812B40"/>
    <w:rsid w:val="00820108"/>
    <w:rsid w:val="00834DB4"/>
    <w:rsid w:val="0084502A"/>
    <w:rsid w:val="0085007E"/>
    <w:rsid w:val="0085219E"/>
    <w:rsid w:val="008638C5"/>
    <w:rsid w:val="008646D0"/>
    <w:rsid w:val="00877B9F"/>
    <w:rsid w:val="00881CA8"/>
    <w:rsid w:val="0088533F"/>
    <w:rsid w:val="008961E5"/>
    <w:rsid w:val="008B295A"/>
    <w:rsid w:val="008C5F4C"/>
    <w:rsid w:val="008E7EB3"/>
    <w:rsid w:val="008F50F6"/>
    <w:rsid w:val="009037B7"/>
    <w:rsid w:val="009235B8"/>
    <w:rsid w:val="0098548B"/>
    <w:rsid w:val="00992CB8"/>
    <w:rsid w:val="009A3779"/>
    <w:rsid w:val="009A6BF8"/>
    <w:rsid w:val="009C01A3"/>
    <w:rsid w:val="00A075BE"/>
    <w:rsid w:val="00A17374"/>
    <w:rsid w:val="00A26343"/>
    <w:rsid w:val="00A42B88"/>
    <w:rsid w:val="00A51716"/>
    <w:rsid w:val="00A57135"/>
    <w:rsid w:val="00A623C6"/>
    <w:rsid w:val="00A73882"/>
    <w:rsid w:val="00A75D55"/>
    <w:rsid w:val="00A8273C"/>
    <w:rsid w:val="00A8310F"/>
    <w:rsid w:val="00A90382"/>
    <w:rsid w:val="00A90553"/>
    <w:rsid w:val="00AA05C4"/>
    <w:rsid w:val="00AA207D"/>
    <w:rsid w:val="00AB146D"/>
    <w:rsid w:val="00AB23F8"/>
    <w:rsid w:val="00AB6B2E"/>
    <w:rsid w:val="00AC749C"/>
    <w:rsid w:val="00AD5E58"/>
    <w:rsid w:val="00AE3D7B"/>
    <w:rsid w:val="00AE6E35"/>
    <w:rsid w:val="00AF125B"/>
    <w:rsid w:val="00B051DB"/>
    <w:rsid w:val="00B10D2B"/>
    <w:rsid w:val="00B213A6"/>
    <w:rsid w:val="00B359E3"/>
    <w:rsid w:val="00B40299"/>
    <w:rsid w:val="00B414AD"/>
    <w:rsid w:val="00B424FB"/>
    <w:rsid w:val="00B42C65"/>
    <w:rsid w:val="00B44BF4"/>
    <w:rsid w:val="00B451E2"/>
    <w:rsid w:val="00B529C2"/>
    <w:rsid w:val="00B6023D"/>
    <w:rsid w:val="00B71623"/>
    <w:rsid w:val="00B73BD4"/>
    <w:rsid w:val="00B74E83"/>
    <w:rsid w:val="00B84CFF"/>
    <w:rsid w:val="00B85F0C"/>
    <w:rsid w:val="00B922C4"/>
    <w:rsid w:val="00BD1D5C"/>
    <w:rsid w:val="00C02992"/>
    <w:rsid w:val="00C25B58"/>
    <w:rsid w:val="00C27FB0"/>
    <w:rsid w:val="00C32D2E"/>
    <w:rsid w:val="00C4717F"/>
    <w:rsid w:val="00C5633E"/>
    <w:rsid w:val="00C56D71"/>
    <w:rsid w:val="00C56F98"/>
    <w:rsid w:val="00C71F07"/>
    <w:rsid w:val="00C77168"/>
    <w:rsid w:val="00C857D5"/>
    <w:rsid w:val="00C9041C"/>
    <w:rsid w:val="00CA485E"/>
    <w:rsid w:val="00CB65B3"/>
    <w:rsid w:val="00CC621A"/>
    <w:rsid w:val="00CC6DD0"/>
    <w:rsid w:val="00CD412B"/>
    <w:rsid w:val="00CE5981"/>
    <w:rsid w:val="00CF526C"/>
    <w:rsid w:val="00D11134"/>
    <w:rsid w:val="00D114B7"/>
    <w:rsid w:val="00D37FD3"/>
    <w:rsid w:val="00D41F6E"/>
    <w:rsid w:val="00D54CD3"/>
    <w:rsid w:val="00D75CEB"/>
    <w:rsid w:val="00D76631"/>
    <w:rsid w:val="00D7703D"/>
    <w:rsid w:val="00D80ABD"/>
    <w:rsid w:val="00DA50BC"/>
    <w:rsid w:val="00DA7406"/>
    <w:rsid w:val="00DD2F6F"/>
    <w:rsid w:val="00DE1B30"/>
    <w:rsid w:val="00E04E1F"/>
    <w:rsid w:val="00E05DAE"/>
    <w:rsid w:val="00E06F2F"/>
    <w:rsid w:val="00E16980"/>
    <w:rsid w:val="00E43546"/>
    <w:rsid w:val="00E543A2"/>
    <w:rsid w:val="00E56062"/>
    <w:rsid w:val="00E67735"/>
    <w:rsid w:val="00E921E9"/>
    <w:rsid w:val="00EA7477"/>
    <w:rsid w:val="00EC0502"/>
    <w:rsid w:val="00EC26AE"/>
    <w:rsid w:val="00EC5770"/>
    <w:rsid w:val="00ED7B2D"/>
    <w:rsid w:val="00F20A66"/>
    <w:rsid w:val="00F2161C"/>
    <w:rsid w:val="00F25B61"/>
    <w:rsid w:val="00F33667"/>
    <w:rsid w:val="00F57DC6"/>
    <w:rsid w:val="00F94FF6"/>
    <w:rsid w:val="00FD0C7A"/>
    <w:rsid w:val="014075AF"/>
    <w:rsid w:val="01776618"/>
    <w:rsid w:val="0204347A"/>
    <w:rsid w:val="02146827"/>
    <w:rsid w:val="02746CB9"/>
    <w:rsid w:val="029A3351"/>
    <w:rsid w:val="03351957"/>
    <w:rsid w:val="03354BA9"/>
    <w:rsid w:val="036E1AFC"/>
    <w:rsid w:val="03D913C1"/>
    <w:rsid w:val="0400177C"/>
    <w:rsid w:val="04331757"/>
    <w:rsid w:val="049B5AE0"/>
    <w:rsid w:val="04CF3F2D"/>
    <w:rsid w:val="05053E22"/>
    <w:rsid w:val="052B37F3"/>
    <w:rsid w:val="05415D5C"/>
    <w:rsid w:val="054F28E5"/>
    <w:rsid w:val="058853EE"/>
    <w:rsid w:val="058B5394"/>
    <w:rsid w:val="059F5017"/>
    <w:rsid w:val="06491895"/>
    <w:rsid w:val="06B0165C"/>
    <w:rsid w:val="06C954F9"/>
    <w:rsid w:val="06E32BC5"/>
    <w:rsid w:val="074C0946"/>
    <w:rsid w:val="07683008"/>
    <w:rsid w:val="07C82502"/>
    <w:rsid w:val="08005EC1"/>
    <w:rsid w:val="09147BD1"/>
    <w:rsid w:val="092E7E14"/>
    <w:rsid w:val="09AC3382"/>
    <w:rsid w:val="09C56FB9"/>
    <w:rsid w:val="09ED44BE"/>
    <w:rsid w:val="0A0E5A8F"/>
    <w:rsid w:val="0A101979"/>
    <w:rsid w:val="0A712513"/>
    <w:rsid w:val="0B585949"/>
    <w:rsid w:val="0B8056F1"/>
    <w:rsid w:val="0C0952FA"/>
    <w:rsid w:val="0CE87AC9"/>
    <w:rsid w:val="0D345C5A"/>
    <w:rsid w:val="0D7615A8"/>
    <w:rsid w:val="0D9C2B47"/>
    <w:rsid w:val="0E1F5F8F"/>
    <w:rsid w:val="0E737D3F"/>
    <w:rsid w:val="0E7C1566"/>
    <w:rsid w:val="0EB5409C"/>
    <w:rsid w:val="0F5237D2"/>
    <w:rsid w:val="0FCD0D0C"/>
    <w:rsid w:val="102E103F"/>
    <w:rsid w:val="103079EA"/>
    <w:rsid w:val="10657B41"/>
    <w:rsid w:val="107447F0"/>
    <w:rsid w:val="116E2D11"/>
    <w:rsid w:val="11ED2806"/>
    <w:rsid w:val="121427F4"/>
    <w:rsid w:val="12215160"/>
    <w:rsid w:val="123A23FE"/>
    <w:rsid w:val="12CA053B"/>
    <w:rsid w:val="12E26E04"/>
    <w:rsid w:val="136A034F"/>
    <w:rsid w:val="1413145B"/>
    <w:rsid w:val="14836F8F"/>
    <w:rsid w:val="14A55986"/>
    <w:rsid w:val="14B4537C"/>
    <w:rsid w:val="15312600"/>
    <w:rsid w:val="15603B98"/>
    <w:rsid w:val="15FF2F49"/>
    <w:rsid w:val="16375667"/>
    <w:rsid w:val="16486D01"/>
    <w:rsid w:val="16FC26C6"/>
    <w:rsid w:val="17236F1E"/>
    <w:rsid w:val="17BB35FC"/>
    <w:rsid w:val="18020E75"/>
    <w:rsid w:val="181A3976"/>
    <w:rsid w:val="18F750BC"/>
    <w:rsid w:val="191331B0"/>
    <w:rsid w:val="19D33519"/>
    <w:rsid w:val="19ED57B3"/>
    <w:rsid w:val="1A573973"/>
    <w:rsid w:val="1A6A04AE"/>
    <w:rsid w:val="1A7F45B8"/>
    <w:rsid w:val="1A880776"/>
    <w:rsid w:val="1AFF47DC"/>
    <w:rsid w:val="1B944F1D"/>
    <w:rsid w:val="1C142612"/>
    <w:rsid w:val="1C1F5442"/>
    <w:rsid w:val="1C213964"/>
    <w:rsid w:val="1CE53D01"/>
    <w:rsid w:val="1D0C271F"/>
    <w:rsid w:val="1DF919B7"/>
    <w:rsid w:val="1E166F81"/>
    <w:rsid w:val="1E4F5FBC"/>
    <w:rsid w:val="1E700E0E"/>
    <w:rsid w:val="1EF74C1E"/>
    <w:rsid w:val="1EFA7E51"/>
    <w:rsid w:val="208E18AB"/>
    <w:rsid w:val="20B724FA"/>
    <w:rsid w:val="20CB1D8C"/>
    <w:rsid w:val="21134F15"/>
    <w:rsid w:val="21720A1F"/>
    <w:rsid w:val="2219319E"/>
    <w:rsid w:val="2292398D"/>
    <w:rsid w:val="229729B1"/>
    <w:rsid w:val="22C02D9E"/>
    <w:rsid w:val="238E4A64"/>
    <w:rsid w:val="23B056A3"/>
    <w:rsid w:val="23DD70FC"/>
    <w:rsid w:val="23E256F7"/>
    <w:rsid w:val="24445BEF"/>
    <w:rsid w:val="244E4F36"/>
    <w:rsid w:val="24896AB8"/>
    <w:rsid w:val="24D153E7"/>
    <w:rsid w:val="2513542C"/>
    <w:rsid w:val="25404272"/>
    <w:rsid w:val="25444D2D"/>
    <w:rsid w:val="2578076C"/>
    <w:rsid w:val="25947FBF"/>
    <w:rsid w:val="25D646FC"/>
    <w:rsid w:val="267A6508"/>
    <w:rsid w:val="267B643F"/>
    <w:rsid w:val="26C72527"/>
    <w:rsid w:val="271C38FD"/>
    <w:rsid w:val="27655E70"/>
    <w:rsid w:val="276F2CB5"/>
    <w:rsid w:val="277B67FF"/>
    <w:rsid w:val="27935EA3"/>
    <w:rsid w:val="283A6AB4"/>
    <w:rsid w:val="28706B56"/>
    <w:rsid w:val="28860ECC"/>
    <w:rsid w:val="28A148D5"/>
    <w:rsid w:val="291C069D"/>
    <w:rsid w:val="293C151E"/>
    <w:rsid w:val="297943AC"/>
    <w:rsid w:val="29856BE1"/>
    <w:rsid w:val="29A82D80"/>
    <w:rsid w:val="29E45531"/>
    <w:rsid w:val="29EE5620"/>
    <w:rsid w:val="2A9F3B8D"/>
    <w:rsid w:val="2AA57B1F"/>
    <w:rsid w:val="2B154DE9"/>
    <w:rsid w:val="2B1D177E"/>
    <w:rsid w:val="2B424F76"/>
    <w:rsid w:val="2B45013E"/>
    <w:rsid w:val="2B695192"/>
    <w:rsid w:val="2CD97EAA"/>
    <w:rsid w:val="2CF36C18"/>
    <w:rsid w:val="2D484E6F"/>
    <w:rsid w:val="2D7D7AA7"/>
    <w:rsid w:val="2E493757"/>
    <w:rsid w:val="2E7815C7"/>
    <w:rsid w:val="2EA46D31"/>
    <w:rsid w:val="2EB47CF0"/>
    <w:rsid w:val="2F4534B3"/>
    <w:rsid w:val="2F510246"/>
    <w:rsid w:val="2F564BAE"/>
    <w:rsid w:val="2FBF4E5A"/>
    <w:rsid w:val="2FE166F3"/>
    <w:rsid w:val="2FE311E2"/>
    <w:rsid w:val="30113AF8"/>
    <w:rsid w:val="30295AA3"/>
    <w:rsid w:val="30E4200A"/>
    <w:rsid w:val="311C3E37"/>
    <w:rsid w:val="3151318A"/>
    <w:rsid w:val="31936F51"/>
    <w:rsid w:val="319932AE"/>
    <w:rsid w:val="31DF0DEC"/>
    <w:rsid w:val="327B4792"/>
    <w:rsid w:val="327F2B88"/>
    <w:rsid w:val="32B50D97"/>
    <w:rsid w:val="32B6761A"/>
    <w:rsid w:val="33110538"/>
    <w:rsid w:val="331645B1"/>
    <w:rsid w:val="333431EA"/>
    <w:rsid w:val="33B51B2F"/>
    <w:rsid w:val="3440562E"/>
    <w:rsid w:val="347668DA"/>
    <w:rsid w:val="34D72E0D"/>
    <w:rsid w:val="34E473AF"/>
    <w:rsid w:val="34E672F2"/>
    <w:rsid w:val="35262C3A"/>
    <w:rsid w:val="35526158"/>
    <w:rsid w:val="357E2C89"/>
    <w:rsid w:val="358E6F01"/>
    <w:rsid w:val="361F2DC0"/>
    <w:rsid w:val="36543AD3"/>
    <w:rsid w:val="36E75A01"/>
    <w:rsid w:val="371C5DA4"/>
    <w:rsid w:val="379609DC"/>
    <w:rsid w:val="37D80396"/>
    <w:rsid w:val="37F84B3F"/>
    <w:rsid w:val="37FE7526"/>
    <w:rsid w:val="38041E96"/>
    <w:rsid w:val="382D23F5"/>
    <w:rsid w:val="38F2029B"/>
    <w:rsid w:val="391138B2"/>
    <w:rsid w:val="3A0A0FC6"/>
    <w:rsid w:val="3A14549A"/>
    <w:rsid w:val="3A903116"/>
    <w:rsid w:val="3AA24C9F"/>
    <w:rsid w:val="3AFE1875"/>
    <w:rsid w:val="3B29585C"/>
    <w:rsid w:val="3B3549EE"/>
    <w:rsid w:val="3B60096D"/>
    <w:rsid w:val="3C163E60"/>
    <w:rsid w:val="3C5621E1"/>
    <w:rsid w:val="3CC53C2C"/>
    <w:rsid w:val="3CE912B4"/>
    <w:rsid w:val="3D63117A"/>
    <w:rsid w:val="3E0C3A82"/>
    <w:rsid w:val="3E0D3E5B"/>
    <w:rsid w:val="3E23065E"/>
    <w:rsid w:val="3E3825F1"/>
    <w:rsid w:val="3E8D1F15"/>
    <w:rsid w:val="3EC7168E"/>
    <w:rsid w:val="3EE447D9"/>
    <w:rsid w:val="3F47085D"/>
    <w:rsid w:val="3FDA2A51"/>
    <w:rsid w:val="40BF1ED5"/>
    <w:rsid w:val="40C95A74"/>
    <w:rsid w:val="40E24008"/>
    <w:rsid w:val="40F26B35"/>
    <w:rsid w:val="421537A4"/>
    <w:rsid w:val="424051C7"/>
    <w:rsid w:val="42452805"/>
    <w:rsid w:val="42567842"/>
    <w:rsid w:val="425A5222"/>
    <w:rsid w:val="427020C1"/>
    <w:rsid w:val="429A7F3C"/>
    <w:rsid w:val="42B627F4"/>
    <w:rsid w:val="43284021"/>
    <w:rsid w:val="449A33FE"/>
    <w:rsid w:val="44A91919"/>
    <w:rsid w:val="4530130F"/>
    <w:rsid w:val="45B82DA0"/>
    <w:rsid w:val="460D258F"/>
    <w:rsid w:val="46611D24"/>
    <w:rsid w:val="46961585"/>
    <w:rsid w:val="46B16601"/>
    <w:rsid w:val="471B0185"/>
    <w:rsid w:val="478314B3"/>
    <w:rsid w:val="486F66C7"/>
    <w:rsid w:val="488562C7"/>
    <w:rsid w:val="48B021C6"/>
    <w:rsid w:val="48CC55B6"/>
    <w:rsid w:val="495E27E0"/>
    <w:rsid w:val="496635CC"/>
    <w:rsid w:val="49A57642"/>
    <w:rsid w:val="49B2014C"/>
    <w:rsid w:val="49EC2014"/>
    <w:rsid w:val="4A1F6D47"/>
    <w:rsid w:val="4A3E3505"/>
    <w:rsid w:val="4A7B3ACD"/>
    <w:rsid w:val="4AB96E81"/>
    <w:rsid w:val="4B6058FF"/>
    <w:rsid w:val="4B7E10D3"/>
    <w:rsid w:val="4B8868F7"/>
    <w:rsid w:val="4BEA2C60"/>
    <w:rsid w:val="4C2C2C6D"/>
    <w:rsid w:val="4C95294D"/>
    <w:rsid w:val="4D7475CF"/>
    <w:rsid w:val="4DAB14EE"/>
    <w:rsid w:val="4DC872D1"/>
    <w:rsid w:val="4DCE2C5D"/>
    <w:rsid w:val="4DF80DB9"/>
    <w:rsid w:val="4E1354F7"/>
    <w:rsid w:val="4F1C169F"/>
    <w:rsid w:val="4F5A600F"/>
    <w:rsid w:val="500A107C"/>
    <w:rsid w:val="502C7AAB"/>
    <w:rsid w:val="503A2BCA"/>
    <w:rsid w:val="504C565A"/>
    <w:rsid w:val="505F68CC"/>
    <w:rsid w:val="50701412"/>
    <w:rsid w:val="508B7B19"/>
    <w:rsid w:val="50E97F21"/>
    <w:rsid w:val="510A20CD"/>
    <w:rsid w:val="51311BD9"/>
    <w:rsid w:val="51AA1E80"/>
    <w:rsid w:val="51E16832"/>
    <w:rsid w:val="51E34174"/>
    <w:rsid w:val="533725EE"/>
    <w:rsid w:val="533F3AB3"/>
    <w:rsid w:val="53755C44"/>
    <w:rsid w:val="53B25CD5"/>
    <w:rsid w:val="53C020FC"/>
    <w:rsid w:val="543F343F"/>
    <w:rsid w:val="54460AFF"/>
    <w:rsid w:val="54552A11"/>
    <w:rsid w:val="546141A1"/>
    <w:rsid w:val="549F386A"/>
    <w:rsid w:val="55007CB9"/>
    <w:rsid w:val="55106DED"/>
    <w:rsid w:val="55C87014"/>
    <w:rsid w:val="55D76548"/>
    <w:rsid w:val="56197FF3"/>
    <w:rsid w:val="56651060"/>
    <w:rsid w:val="569C51E4"/>
    <w:rsid w:val="572A5DFA"/>
    <w:rsid w:val="5793080B"/>
    <w:rsid w:val="57C85932"/>
    <w:rsid w:val="57E92765"/>
    <w:rsid w:val="588329AC"/>
    <w:rsid w:val="58D81AFC"/>
    <w:rsid w:val="58F454E2"/>
    <w:rsid w:val="599026A6"/>
    <w:rsid w:val="599D73A3"/>
    <w:rsid w:val="59D4409D"/>
    <w:rsid w:val="5A1102F9"/>
    <w:rsid w:val="5A583808"/>
    <w:rsid w:val="5A8C7275"/>
    <w:rsid w:val="5ABE6659"/>
    <w:rsid w:val="5B586CA2"/>
    <w:rsid w:val="5C247843"/>
    <w:rsid w:val="5C4E5F53"/>
    <w:rsid w:val="5C55137A"/>
    <w:rsid w:val="5C5525A0"/>
    <w:rsid w:val="5C885E3D"/>
    <w:rsid w:val="5C945C52"/>
    <w:rsid w:val="5CCC3393"/>
    <w:rsid w:val="5D51749F"/>
    <w:rsid w:val="5D545C81"/>
    <w:rsid w:val="5DD5456D"/>
    <w:rsid w:val="5E046864"/>
    <w:rsid w:val="5E452065"/>
    <w:rsid w:val="5ED828B4"/>
    <w:rsid w:val="5EDE5F3A"/>
    <w:rsid w:val="5EFF5A8E"/>
    <w:rsid w:val="5F2A50BF"/>
    <w:rsid w:val="5F8C52D4"/>
    <w:rsid w:val="5FA5294F"/>
    <w:rsid w:val="5FB60E80"/>
    <w:rsid w:val="5FF14891"/>
    <w:rsid w:val="5FFD7F05"/>
    <w:rsid w:val="605908A1"/>
    <w:rsid w:val="60937CF0"/>
    <w:rsid w:val="6097361E"/>
    <w:rsid w:val="60C37A33"/>
    <w:rsid w:val="60EB32BE"/>
    <w:rsid w:val="60F63018"/>
    <w:rsid w:val="6122209C"/>
    <w:rsid w:val="61233DE1"/>
    <w:rsid w:val="614C5F46"/>
    <w:rsid w:val="62051ED7"/>
    <w:rsid w:val="62933C9C"/>
    <w:rsid w:val="62E64CBC"/>
    <w:rsid w:val="630C47C7"/>
    <w:rsid w:val="63400147"/>
    <w:rsid w:val="63B46BBD"/>
    <w:rsid w:val="63C128AF"/>
    <w:rsid w:val="63F243ED"/>
    <w:rsid w:val="645C4936"/>
    <w:rsid w:val="65201F66"/>
    <w:rsid w:val="6523130F"/>
    <w:rsid w:val="66003D71"/>
    <w:rsid w:val="66491C27"/>
    <w:rsid w:val="669E33B8"/>
    <w:rsid w:val="66D47C91"/>
    <w:rsid w:val="66E463DE"/>
    <w:rsid w:val="67AF7155"/>
    <w:rsid w:val="681440F4"/>
    <w:rsid w:val="68281439"/>
    <w:rsid w:val="6896208D"/>
    <w:rsid w:val="68A04A58"/>
    <w:rsid w:val="68AB3DD0"/>
    <w:rsid w:val="68D82EB2"/>
    <w:rsid w:val="68D832EC"/>
    <w:rsid w:val="68E81ABC"/>
    <w:rsid w:val="68E8766E"/>
    <w:rsid w:val="693C033C"/>
    <w:rsid w:val="696B4984"/>
    <w:rsid w:val="696C6056"/>
    <w:rsid w:val="6A42419F"/>
    <w:rsid w:val="6A464CB0"/>
    <w:rsid w:val="6A4E0447"/>
    <w:rsid w:val="6A5B493F"/>
    <w:rsid w:val="6B24785D"/>
    <w:rsid w:val="6BDF7649"/>
    <w:rsid w:val="6C611647"/>
    <w:rsid w:val="6CAE1317"/>
    <w:rsid w:val="6CB30B6E"/>
    <w:rsid w:val="6CBD0A9A"/>
    <w:rsid w:val="6D0468E8"/>
    <w:rsid w:val="6DA33507"/>
    <w:rsid w:val="6DF644C8"/>
    <w:rsid w:val="6E2231D4"/>
    <w:rsid w:val="6E6F0B3C"/>
    <w:rsid w:val="6E711093"/>
    <w:rsid w:val="6EE82732"/>
    <w:rsid w:val="6F3D0C04"/>
    <w:rsid w:val="6F716CD6"/>
    <w:rsid w:val="6F7D25E3"/>
    <w:rsid w:val="6FA4432C"/>
    <w:rsid w:val="6FB8065A"/>
    <w:rsid w:val="70487187"/>
    <w:rsid w:val="70BD186E"/>
    <w:rsid w:val="70CA272F"/>
    <w:rsid w:val="70F91928"/>
    <w:rsid w:val="710C67BE"/>
    <w:rsid w:val="71534F6F"/>
    <w:rsid w:val="71A42734"/>
    <w:rsid w:val="71F16312"/>
    <w:rsid w:val="72151F22"/>
    <w:rsid w:val="72455BE8"/>
    <w:rsid w:val="73105145"/>
    <w:rsid w:val="73A2411E"/>
    <w:rsid w:val="73A609D6"/>
    <w:rsid w:val="73A971C4"/>
    <w:rsid w:val="73BF1B65"/>
    <w:rsid w:val="74057D8F"/>
    <w:rsid w:val="74171C8C"/>
    <w:rsid w:val="742A0A1E"/>
    <w:rsid w:val="75537A58"/>
    <w:rsid w:val="757B0354"/>
    <w:rsid w:val="75A35CCF"/>
    <w:rsid w:val="75EF44B1"/>
    <w:rsid w:val="75F16709"/>
    <w:rsid w:val="766156E5"/>
    <w:rsid w:val="76D25753"/>
    <w:rsid w:val="76DE0B94"/>
    <w:rsid w:val="776C55D6"/>
    <w:rsid w:val="78F64BF0"/>
    <w:rsid w:val="796A7452"/>
    <w:rsid w:val="79A4784C"/>
    <w:rsid w:val="79AA5EC1"/>
    <w:rsid w:val="79B4469B"/>
    <w:rsid w:val="7A1A4B8D"/>
    <w:rsid w:val="7A672CBD"/>
    <w:rsid w:val="7A8003EE"/>
    <w:rsid w:val="7A923C37"/>
    <w:rsid w:val="7AA43769"/>
    <w:rsid w:val="7B432F32"/>
    <w:rsid w:val="7C98665E"/>
    <w:rsid w:val="7C9B3495"/>
    <w:rsid w:val="7D3674C0"/>
    <w:rsid w:val="7DA85FAB"/>
    <w:rsid w:val="7DDC1A9F"/>
    <w:rsid w:val="7EA50649"/>
    <w:rsid w:val="7EAF147F"/>
    <w:rsid w:val="7F0B4D0E"/>
    <w:rsid w:val="7F483106"/>
    <w:rsid w:val="7F7446D7"/>
    <w:rsid w:val="7F8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65AAD"/>
  <w15:docId w15:val="{888D0702-4CDB-47A2-BCB8-EE06E85F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366</Words>
  <Characters>2087</Characters>
  <Application>Microsoft Office Word</Application>
  <DocSecurity>0</DocSecurity>
  <Lines>17</Lines>
  <Paragraphs>4</Paragraphs>
  <ScaleCrop>false</ScaleCrop>
  <Company>中远海运能源运输股份有限公司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马国强</cp:lastModifiedBy>
  <cp:revision>48</cp:revision>
  <dcterms:created xsi:type="dcterms:W3CDTF">2024-05-13T02:11:00Z</dcterms:created>
  <dcterms:modified xsi:type="dcterms:W3CDTF">2025-06-25T05:41:00Z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A3BEFD562FAD498C9BE45954D74DC3F1_13</vt:lpwstr>
  </property>
  <property fmtid="{D5CDD505-2E9C-101B-9397-08002B2CF9AE}" pid="4" name="KSOTemplateDocerSaveRecord">
    <vt:lpwstr>eyJoZGlkIjoiN2Q4YmI0NDVlNDE4YjE1YzAyNDE3YzM2ZjMwZmE2ZmEiLCJ1c2VySWQiOiIyMjgzNTIzNDEifQ==</vt:lpwstr>
  </property>
</Properties>
</file>