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52E4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14:paraId="6F90E49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09D6358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28B4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EF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1ADC4D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10AD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MS Mincho" w:hAnsi="MS Mincho" w:cs="MS Mincho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7A8AF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D5D29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876B2F8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7C5064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9F9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5F8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DB83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25</w:t>
            </w:r>
            <w:r>
              <w:rPr>
                <w:rFonts w:asciiTheme="minorEastAsia" w:hAnsiTheme="minorEastAsia" w:eastAsiaTheme="minorEastAsia"/>
                <w:sz w:val="24"/>
              </w:rPr>
              <w:t>日 (周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sz w:val="24"/>
              </w:rPr>
              <w:t>) 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</w:rPr>
              <w:t>:30</w:t>
            </w:r>
          </w:p>
          <w:p w14:paraId="775C2530">
            <w:pPr>
              <w:spacing w:line="46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华创证券机构策略会“一对多”交流</w:t>
            </w:r>
          </w:p>
        </w:tc>
      </w:tr>
      <w:tr w14:paraId="77B9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2AE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19F7">
            <w:pPr>
              <w:spacing w:before="156" w:beforeLines="50" w:after="156" w:afterLines="50" w:line="420" w:lineRule="exact"/>
              <w:rPr>
                <w:rFonts w:hint="eastAsia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北京现场活动</w:t>
            </w:r>
          </w:p>
        </w:tc>
      </w:tr>
      <w:tr w14:paraId="06F1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8700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177E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1、董事会秘书：郭小薇</w:t>
            </w:r>
          </w:p>
          <w:p w14:paraId="18E5B120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2、资本运作管理经理：张伟</w:t>
            </w:r>
          </w:p>
        </w:tc>
      </w:tr>
      <w:tr w14:paraId="61F1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635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803228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8077">
            <w:pPr>
              <w:spacing w:before="156" w:beforeLines="50"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机构</w:t>
            </w: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65051F5E">
            <w:pPr>
              <w:spacing w:line="4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.202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公司整体经营情况</w:t>
            </w:r>
          </w:p>
          <w:p w14:paraId="3AAA4AA5">
            <w:pPr>
              <w:spacing w:line="4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2024年公司实现营业收入120.70亿元，同比增长3.13%；利润总额19.10亿元，同比增长8.49%；归属于上市公司股东的净利润9.94亿元，同比增长1.22%。2024年末归属于上市公司股东的净资产193.89亿元，同比增长4.06%。毛利率28.60%，净资产收益率（ROE）5.23%。</w:t>
            </w:r>
          </w:p>
          <w:p w14:paraId="313B0DDA">
            <w:pPr>
              <w:numPr>
                <w:ilvl w:val="0"/>
                <w:numId w:val="0"/>
              </w:numPr>
              <w:spacing w:line="460" w:lineRule="exact"/>
              <w:ind w:left="0" w:leftChars="0" w:firstLine="480" w:firstLineChars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公司的</w:t>
            </w:r>
            <w:r>
              <w:rPr>
                <w:rFonts w:asciiTheme="minorEastAsia" w:hAnsiTheme="minorEastAsia" w:eastAsiaTheme="minorEastAsia"/>
                <w:sz w:val="24"/>
              </w:rPr>
              <w:t>主要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货类情况</w:t>
            </w:r>
          </w:p>
          <w:p w14:paraId="5FEC6CF1">
            <w:pPr>
              <w:pStyle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2024年公司完成货物吞吐量4.53亿吨，同比增长1.80%。其中：集装箱吞吐量2047万TEU，同比增长2.25%。</w:t>
            </w:r>
            <w:r>
              <w:rPr>
                <w:rFonts w:hint="eastAsia" w:asciiTheme="minorEastAsia" w:hAnsiTheme="minorEastAsia" w:eastAsiaTheme="minorEastAsia"/>
              </w:rPr>
              <w:t>公司货类分为集装箱、干散货、液体散货、滚装汽车、件杂货等。集装箱运输货类范围较广，进口货物主要包括冷冻牛肉、水果、粮食、橡胶、矿石等，出口货物则有日用品、化工品、食品药品、塑料制品、机械设备及汽车零配件等；散杂货类中，干散货涵盖金属矿石、煤、焦炭、非金属矿石、粮食、化肥、饲料、铝矾土等，液体散货包含原油、成品油、食用油等，件杂货主要为钢材、大型机器设备等。</w:t>
            </w:r>
          </w:p>
          <w:p w14:paraId="3E63B042">
            <w:pPr>
              <w:numPr>
                <w:ilvl w:val="0"/>
                <w:numId w:val="0"/>
              </w:numPr>
              <w:spacing w:line="460" w:lineRule="exact"/>
              <w:ind w:left="0" w:leftChars="0" w:firstLine="480" w:firstLineChars="0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3.2025年一季度的经营业绩，净利润下降的原因</w:t>
            </w:r>
          </w:p>
          <w:p w14:paraId="62F01177">
            <w:pPr>
              <w:numPr>
                <w:ilvl w:val="0"/>
                <w:numId w:val="0"/>
              </w:numPr>
              <w:spacing w:line="460" w:lineRule="exact"/>
              <w:ind w:firstLine="480" w:firstLineChars="200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2025年一季度归属于母公司的净利润累计2.75亿元，较同期减少0.30亿元，下降9.94%，主要原因为部分下属公司因税收政策调整，导致所得税费用较上期增加。</w:t>
            </w:r>
          </w:p>
          <w:p w14:paraId="0A20CA2F">
            <w:pPr>
              <w:numPr>
                <w:ilvl w:val="0"/>
                <w:numId w:val="0"/>
              </w:numPr>
              <w:spacing w:line="460" w:lineRule="exact"/>
              <w:ind w:left="0" w:leftChars="0" w:firstLine="480" w:firstLineChars="0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4.公司业务主要覆盖地区</w:t>
            </w:r>
          </w:p>
          <w:p w14:paraId="75106C65">
            <w:pPr>
              <w:numPr>
                <w:ilvl w:val="0"/>
                <w:numId w:val="0"/>
              </w:numPr>
              <w:spacing w:line="460" w:lineRule="exact"/>
              <w:ind w:left="0" w:leftChars="0" w:firstLine="480" w:firstLineChars="0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天津港的业务货量来源广泛，覆盖了多个地区和产业链的需求，同世界上180多个国家和地区的500多个港口保持贸易往来；辐射京津冀及中西部地区14个省、市、自治区，腹地面积近500万平方公里，占全国总面积的52％；70%左右的货物吞吐量和50%以上的口岸进出口货值来自天津以外的各省、市、自治区。</w:t>
            </w:r>
          </w:p>
          <w:p w14:paraId="293D1E51">
            <w:pPr>
              <w:numPr>
                <w:ilvl w:val="0"/>
                <w:numId w:val="0"/>
              </w:numPr>
              <w:spacing w:line="460" w:lineRule="exact"/>
              <w:ind w:left="0" w:leftChars="0" w:firstLine="480" w:firstLineChars="0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5.港口智慧化建设情况</w:t>
            </w:r>
          </w:p>
          <w:p w14:paraId="48889DEA">
            <w:pPr>
              <w:numPr>
                <w:ilvl w:val="0"/>
                <w:numId w:val="0"/>
              </w:numPr>
              <w:spacing w:line="460" w:lineRule="exact"/>
              <w:ind w:left="0" w:leftChars="0" w:firstLine="480" w:firstLineChars="0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公司2024年度持续推进智慧港口建设，以科创引领数智提升，世界一流智慧港口建设取得新成效。一是新质生产力加速培育，科创投入不断加大，自主技术不断突破，AI场桥平均航运综合效率增幅达20%；二是设备自动化加速推广，门机自动化改造取得突破，传统集装箱码头全流程自动化商业化运行取得突破，集装箱大型设备自动化升级改造取得突破；三是运营数字化加速转型，设备一体化系统三期全面上线，实现科信工程管理一体化管控。</w:t>
            </w:r>
          </w:p>
          <w:p w14:paraId="4D127755">
            <w:pPr>
              <w:numPr>
                <w:ilvl w:val="0"/>
                <w:numId w:val="0"/>
              </w:numPr>
              <w:spacing w:line="460" w:lineRule="exact"/>
              <w:ind w:left="0" w:leftChars="0" w:firstLine="480" w:firstLineChars="0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2025年以来，公司持续以智慧驱动技术革新，推进研发多项专利并获得中国港口协会科技进步奖，推动港口智能管控系统向非集装箱业务拓展，以创新赋能行业升级。</w:t>
            </w:r>
          </w:p>
          <w:p w14:paraId="4A5D1495">
            <w:pPr>
              <w:numPr>
                <w:ilvl w:val="0"/>
                <w:numId w:val="0"/>
              </w:numPr>
              <w:spacing w:line="460" w:lineRule="exact"/>
              <w:ind w:left="0" w:leftChars="0" w:firstLine="480" w:firstLineChars="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6.“对等关税”对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公司的影响</w:t>
            </w:r>
          </w:p>
          <w:p w14:paraId="7E307A5A">
            <w:pPr>
              <w:pStyle w:val="9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散杂货与美国港口往来货物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在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散杂货整体货源量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的占比较低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，集装箱航线在外贸箱量的占比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不高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。</w:t>
            </w:r>
            <w:r>
              <w:rPr>
                <w:rFonts w:hint="eastAsia"/>
              </w:rPr>
              <w:t>提高关税的影响将通过"制造业-航运业-港口业"链条逐步传导显现，公司将持续关注后续发展，并积极提升服务效率、拓展重点航线、深挖货源潜力、强化营销推介、深化口岸协同等应对措施。</w:t>
            </w:r>
          </w:p>
          <w:p w14:paraId="2EA1CC37">
            <w:pPr>
              <w:pStyle w:val="9"/>
              <w:numPr>
                <w:ilvl w:val="0"/>
                <w:numId w:val="0"/>
              </w:numPr>
              <w:ind w:firstLine="48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</w:rPr>
              <w:t>2024年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资本</w:t>
            </w:r>
            <w:r>
              <w:rPr>
                <w:rFonts w:hint="eastAsia" w:asciiTheme="minorEastAsia" w:hAnsiTheme="minorEastAsia" w:eastAsiaTheme="minorEastAsia"/>
              </w:rPr>
              <w:t>开支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的实际情况，</w:t>
            </w:r>
            <w:r>
              <w:rPr>
                <w:rFonts w:hint="eastAsia" w:asciiTheme="minorEastAsia" w:hAnsiTheme="minorEastAsia" w:eastAsiaTheme="minorEastAsia"/>
              </w:rPr>
              <w:t>2025年资本开支计划</w:t>
            </w:r>
          </w:p>
          <w:p w14:paraId="08DB40C6">
            <w:pPr>
              <w:pStyle w:val="9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2024年公司计划投资额为14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</w:rPr>
              <w:t>54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亿</w:t>
            </w:r>
            <w:r>
              <w:rPr>
                <w:rFonts w:hint="eastAsia" w:asciiTheme="minorEastAsia" w:hAnsiTheme="minorEastAsia" w:eastAsiaTheme="minorEastAsia"/>
              </w:rPr>
              <w:t>元，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实际</w:t>
            </w:r>
            <w:r>
              <w:rPr>
                <w:rFonts w:hint="eastAsia" w:asciiTheme="minorEastAsia" w:hAnsiTheme="minorEastAsia" w:eastAsiaTheme="minorEastAsia"/>
              </w:rPr>
              <w:t>完成投资额11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</w:rPr>
              <w:t>08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亿元</w:t>
            </w:r>
            <w:r>
              <w:rPr>
                <w:rFonts w:hint="eastAsia" w:asciiTheme="minorEastAsia" w:hAnsiTheme="minorEastAsia" w:eastAsiaTheme="minorEastAsia"/>
              </w:rPr>
              <w:t>。2025年预计完成固定资产投资23.74亿元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</w:rPr>
              <w:t>主要包括基本建设项目18.22亿元，设备投资3.66亿元，数字化建设项目1.86亿元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</w:rPr>
              <w:t>基本建设项目主要为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所属公司</w:t>
            </w:r>
            <w:r>
              <w:rPr>
                <w:rFonts w:hint="eastAsia" w:asciiTheme="minorEastAsia" w:hAnsiTheme="minorEastAsia" w:eastAsiaTheme="minorEastAsia"/>
              </w:rPr>
              <w:t>堆场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扩建</w:t>
            </w:r>
            <w:r>
              <w:rPr>
                <w:rFonts w:hint="eastAsia" w:asciiTheme="minorEastAsia" w:hAnsiTheme="minorEastAsia" w:eastAsiaTheme="minorEastAsia"/>
              </w:rPr>
              <w:t>、码头改造等项目。</w:t>
            </w:r>
          </w:p>
          <w:p w14:paraId="7947D4EF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8.公司今年以来在市值管理方面开展的工作</w:t>
            </w:r>
          </w:p>
          <w:p w14:paraId="455300B1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2025年以来，公司夯实市值管理顶层设计，制定了《公司市值管理制度》，发布《未来三年估值提升计划（2025年-2027年）》和《2025年度“提质增效重回报”行动方案》，制定《2025年市值管理方案》。以《制度》为保障，以《计划》和《行动方案》为抓手，以《方案》促落实，以提升估值水平为目标，推动公司进一步开展市值管理工作，持续提振市场信心，实现可持续发展。</w:t>
            </w:r>
          </w:p>
          <w:p w14:paraId="1D1FE1B1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9.公司的分红情况</w:t>
            </w:r>
          </w:p>
          <w:p w14:paraId="2CDA9C4A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积极响应现金分红政策导向，严格按照监管要求构建利润分配机制。通过在《公司章程》等制度中明确现金分红优先原则，建立了科学透明的决策体系，保障利润分配政策的连续性与稳定性，又统筹兼顾公司可持续发展需求与全体股东长远利益。公司自1996年上市以来始终坚持回馈投资者，已累计完成现金分红26次，分红金额达到51.42亿元。其中，2024年向全体股东每10股派发现金红利1.04元人民币（含税），现金分红金额合计3.01亿元，权益分派已于6月19日实施完毕。</w:t>
            </w:r>
          </w:p>
          <w:p w14:paraId="3A81109A">
            <w:pPr>
              <w:pStyle w:val="9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236FAC6F">
            <w:pPr>
              <w:pStyle w:val="9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7853E66C">
            <w:pPr>
              <w:pStyle w:val="9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13CA680C">
            <w:pPr>
              <w:pStyle w:val="9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4B7065CE">
            <w:pPr>
              <w:pStyle w:val="9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6455A8F2">
            <w:pPr>
              <w:pStyle w:val="9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</w:tr>
    </w:tbl>
    <w:p w14:paraId="50580E8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460C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NzQzMzBiM2IyN2YxMjM0NjFkY2UzMzNiZDMzMjEifQ=="/>
  </w:docVars>
  <w:rsids>
    <w:rsidRoot w:val="006861C7"/>
    <w:rsid w:val="0000695E"/>
    <w:rsid w:val="000268C0"/>
    <w:rsid w:val="00026A12"/>
    <w:rsid w:val="000363B5"/>
    <w:rsid w:val="00036D9D"/>
    <w:rsid w:val="000375D7"/>
    <w:rsid w:val="00043015"/>
    <w:rsid w:val="00044B01"/>
    <w:rsid w:val="00046DDE"/>
    <w:rsid w:val="000479D0"/>
    <w:rsid w:val="00047EB9"/>
    <w:rsid w:val="00053546"/>
    <w:rsid w:val="00060A74"/>
    <w:rsid w:val="00067110"/>
    <w:rsid w:val="00090C36"/>
    <w:rsid w:val="0009298A"/>
    <w:rsid w:val="000A2808"/>
    <w:rsid w:val="000A3707"/>
    <w:rsid w:val="000A3BAC"/>
    <w:rsid w:val="000C26FD"/>
    <w:rsid w:val="000C2D85"/>
    <w:rsid w:val="000C6E35"/>
    <w:rsid w:val="000D09A0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26315"/>
    <w:rsid w:val="0012749D"/>
    <w:rsid w:val="0013054E"/>
    <w:rsid w:val="00132DAF"/>
    <w:rsid w:val="00142A4C"/>
    <w:rsid w:val="00144279"/>
    <w:rsid w:val="001452FF"/>
    <w:rsid w:val="001526E8"/>
    <w:rsid w:val="0015477A"/>
    <w:rsid w:val="00154EA0"/>
    <w:rsid w:val="00161916"/>
    <w:rsid w:val="0016530E"/>
    <w:rsid w:val="0016617A"/>
    <w:rsid w:val="00167E99"/>
    <w:rsid w:val="00176B4E"/>
    <w:rsid w:val="0019658A"/>
    <w:rsid w:val="001975AB"/>
    <w:rsid w:val="001A00F5"/>
    <w:rsid w:val="001A1F65"/>
    <w:rsid w:val="001A5CE9"/>
    <w:rsid w:val="001C33DC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60CA"/>
    <w:rsid w:val="00220790"/>
    <w:rsid w:val="0022180A"/>
    <w:rsid w:val="00223ABC"/>
    <w:rsid w:val="002241B9"/>
    <w:rsid w:val="002264E0"/>
    <w:rsid w:val="002274D9"/>
    <w:rsid w:val="0023455A"/>
    <w:rsid w:val="00237994"/>
    <w:rsid w:val="0024470D"/>
    <w:rsid w:val="0024713E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3F50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0039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C2D53"/>
    <w:rsid w:val="003C6E6E"/>
    <w:rsid w:val="003D18F1"/>
    <w:rsid w:val="003D205A"/>
    <w:rsid w:val="003E001E"/>
    <w:rsid w:val="003E1C22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1FD0"/>
    <w:rsid w:val="00444828"/>
    <w:rsid w:val="00455AC4"/>
    <w:rsid w:val="0045767F"/>
    <w:rsid w:val="00463E9B"/>
    <w:rsid w:val="00464924"/>
    <w:rsid w:val="00467414"/>
    <w:rsid w:val="00473F30"/>
    <w:rsid w:val="0048591A"/>
    <w:rsid w:val="00486D86"/>
    <w:rsid w:val="004871BB"/>
    <w:rsid w:val="0048721A"/>
    <w:rsid w:val="0049352F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E7CCE"/>
    <w:rsid w:val="004F0E07"/>
    <w:rsid w:val="004F1E7A"/>
    <w:rsid w:val="00500AB6"/>
    <w:rsid w:val="005155FB"/>
    <w:rsid w:val="0052077F"/>
    <w:rsid w:val="00522763"/>
    <w:rsid w:val="005228A2"/>
    <w:rsid w:val="00523907"/>
    <w:rsid w:val="00535D86"/>
    <w:rsid w:val="00537C53"/>
    <w:rsid w:val="00540787"/>
    <w:rsid w:val="005438F5"/>
    <w:rsid w:val="00544901"/>
    <w:rsid w:val="00544AF0"/>
    <w:rsid w:val="005474D3"/>
    <w:rsid w:val="00550737"/>
    <w:rsid w:val="00555DD2"/>
    <w:rsid w:val="00556D03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34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28B"/>
    <w:rsid w:val="006E1DB4"/>
    <w:rsid w:val="00712CE1"/>
    <w:rsid w:val="007167C5"/>
    <w:rsid w:val="0075113D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9CC"/>
    <w:rsid w:val="0080525B"/>
    <w:rsid w:val="00805F53"/>
    <w:rsid w:val="008062C5"/>
    <w:rsid w:val="00806B50"/>
    <w:rsid w:val="0080741A"/>
    <w:rsid w:val="00812E79"/>
    <w:rsid w:val="00814B5B"/>
    <w:rsid w:val="008175E6"/>
    <w:rsid w:val="00821D8F"/>
    <w:rsid w:val="00836F34"/>
    <w:rsid w:val="00843E73"/>
    <w:rsid w:val="00844EBF"/>
    <w:rsid w:val="00852842"/>
    <w:rsid w:val="00853C20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10774"/>
    <w:rsid w:val="00912D2B"/>
    <w:rsid w:val="0091457B"/>
    <w:rsid w:val="00923763"/>
    <w:rsid w:val="00924A4B"/>
    <w:rsid w:val="00930ED6"/>
    <w:rsid w:val="0093293F"/>
    <w:rsid w:val="00933105"/>
    <w:rsid w:val="00936C19"/>
    <w:rsid w:val="009410F5"/>
    <w:rsid w:val="00946BB5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3AB"/>
    <w:rsid w:val="00A25AEE"/>
    <w:rsid w:val="00A31EB1"/>
    <w:rsid w:val="00A33AEA"/>
    <w:rsid w:val="00A353F9"/>
    <w:rsid w:val="00A408EF"/>
    <w:rsid w:val="00A461CD"/>
    <w:rsid w:val="00A469C5"/>
    <w:rsid w:val="00A5317D"/>
    <w:rsid w:val="00A6284E"/>
    <w:rsid w:val="00A63E81"/>
    <w:rsid w:val="00A6692E"/>
    <w:rsid w:val="00A8094C"/>
    <w:rsid w:val="00A8172A"/>
    <w:rsid w:val="00A856AB"/>
    <w:rsid w:val="00A8775A"/>
    <w:rsid w:val="00A9184E"/>
    <w:rsid w:val="00A92D96"/>
    <w:rsid w:val="00AA5998"/>
    <w:rsid w:val="00AB07E7"/>
    <w:rsid w:val="00AD1BA8"/>
    <w:rsid w:val="00AD61A3"/>
    <w:rsid w:val="00AE4078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1D51"/>
    <w:rsid w:val="00C7553C"/>
    <w:rsid w:val="00C775BA"/>
    <w:rsid w:val="00C85331"/>
    <w:rsid w:val="00C85500"/>
    <w:rsid w:val="00C85A50"/>
    <w:rsid w:val="00C92DFE"/>
    <w:rsid w:val="00C94D46"/>
    <w:rsid w:val="00CA1A9A"/>
    <w:rsid w:val="00CA443A"/>
    <w:rsid w:val="00CB2461"/>
    <w:rsid w:val="00CB37FD"/>
    <w:rsid w:val="00CC4D65"/>
    <w:rsid w:val="00CC61E7"/>
    <w:rsid w:val="00CD25AD"/>
    <w:rsid w:val="00CD3FFC"/>
    <w:rsid w:val="00CE61BF"/>
    <w:rsid w:val="00CF011B"/>
    <w:rsid w:val="00CF0129"/>
    <w:rsid w:val="00CF565C"/>
    <w:rsid w:val="00D016A3"/>
    <w:rsid w:val="00D0314C"/>
    <w:rsid w:val="00D14E74"/>
    <w:rsid w:val="00D251AA"/>
    <w:rsid w:val="00D512E3"/>
    <w:rsid w:val="00D525F9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557B1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27847"/>
    <w:rsid w:val="00F31E44"/>
    <w:rsid w:val="00F355EF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B56E9"/>
    <w:rsid w:val="00FC6884"/>
    <w:rsid w:val="00FE566B"/>
    <w:rsid w:val="00FE62F3"/>
    <w:rsid w:val="00FF71D2"/>
    <w:rsid w:val="018B0399"/>
    <w:rsid w:val="01E113E7"/>
    <w:rsid w:val="02B81FC4"/>
    <w:rsid w:val="05C0366A"/>
    <w:rsid w:val="05C14C3D"/>
    <w:rsid w:val="06D870D9"/>
    <w:rsid w:val="086016FD"/>
    <w:rsid w:val="08962C16"/>
    <w:rsid w:val="09293304"/>
    <w:rsid w:val="0ACE430C"/>
    <w:rsid w:val="0CEE4F60"/>
    <w:rsid w:val="0D271798"/>
    <w:rsid w:val="0DB43078"/>
    <w:rsid w:val="12B85A3D"/>
    <w:rsid w:val="12E01046"/>
    <w:rsid w:val="1329460C"/>
    <w:rsid w:val="13877630"/>
    <w:rsid w:val="140C1569"/>
    <w:rsid w:val="149E0C82"/>
    <w:rsid w:val="16257519"/>
    <w:rsid w:val="189F1804"/>
    <w:rsid w:val="19040FC4"/>
    <w:rsid w:val="19196E74"/>
    <w:rsid w:val="1B2418A5"/>
    <w:rsid w:val="1B750E0A"/>
    <w:rsid w:val="1B7B0307"/>
    <w:rsid w:val="1D0640F7"/>
    <w:rsid w:val="1DB63878"/>
    <w:rsid w:val="1F9000F9"/>
    <w:rsid w:val="1FBFC074"/>
    <w:rsid w:val="20243BCC"/>
    <w:rsid w:val="21283172"/>
    <w:rsid w:val="255F2A47"/>
    <w:rsid w:val="25652EDE"/>
    <w:rsid w:val="270F3FF9"/>
    <w:rsid w:val="276F4634"/>
    <w:rsid w:val="2BF337EC"/>
    <w:rsid w:val="31014425"/>
    <w:rsid w:val="33645A78"/>
    <w:rsid w:val="33B14BC3"/>
    <w:rsid w:val="350607E9"/>
    <w:rsid w:val="350D601C"/>
    <w:rsid w:val="35902FA2"/>
    <w:rsid w:val="361E7DB5"/>
    <w:rsid w:val="36C720A4"/>
    <w:rsid w:val="36FB9E1F"/>
    <w:rsid w:val="37335AE2"/>
    <w:rsid w:val="381946E1"/>
    <w:rsid w:val="39B003B6"/>
    <w:rsid w:val="3A50345B"/>
    <w:rsid w:val="3AE27603"/>
    <w:rsid w:val="3B9D79CE"/>
    <w:rsid w:val="3BFA2109"/>
    <w:rsid w:val="3BFA3B96"/>
    <w:rsid w:val="3CEF3472"/>
    <w:rsid w:val="3E120292"/>
    <w:rsid w:val="3EFF16E9"/>
    <w:rsid w:val="3F3370D1"/>
    <w:rsid w:val="40E57E4D"/>
    <w:rsid w:val="420E5181"/>
    <w:rsid w:val="434A043B"/>
    <w:rsid w:val="4705676D"/>
    <w:rsid w:val="47FA75D9"/>
    <w:rsid w:val="48594C7C"/>
    <w:rsid w:val="4A8232F8"/>
    <w:rsid w:val="4B7C7600"/>
    <w:rsid w:val="4E2D2E33"/>
    <w:rsid w:val="519A07DF"/>
    <w:rsid w:val="546649A9"/>
    <w:rsid w:val="567D5022"/>
    <w:rsid w:val="578829A2"/>
    <w:rsid w:val="5A0C5FF2"/>
    <w:rsid w:val="5A654841"/>
    <w:rsid w:val="5B541094"/>
    <w:rsid w:val="5B7F07AB"/>
    <w:rsid w:val="5DA14CA4"/>
    <w:rsid w:val="5EE94B54"/>
    <w:rsid w:val="61BC3E5A"/>
    <w:rsid w:val="620D46B6"/>
    <w:rsid w:val="63100A20"/>
    <w:rsid w:val="635C5315"/>
    <w:rsid w:val="644A563F"/>
    <w:rsid w:val="64AA4AE5"/>
    <w:rsid w:val="67F02A95"/>
    <w:rsid w:val="6910200B"/>
    <w:rsid w:val="6D1A237D"/>
    <w:rsid w:val="6E8757F0"/>
    <w:rsid w:val="715776FB"/>
    <w:rsid w:val="71954707"/>
    <w:rsid w:val="7206621D"/>
    <w:rsid w:val="73AF2A42"/>
    <w:rsid w:val="762E1BFC"/>
    <w:rsid w:val="76676633"/>
    <w:rsid w:val="77CF73AC"/>
    <w:rsid w:val="783A2AF8"/>
    <w:rsid w:val="78FF0116"/>
    <w:rsid w:val="7B915F00"/>
    <w:rsid w:val="7D320274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6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6"/>
    <w:basedOn w:val="1"/>
    <w:autoRedefine/>
    <w:qFormat/>
    <w:uiPriority w:val="34"/>
    <w:pPr>
      <w:spacing w:line="460" w:lineRule="exact"/>
      <w:ind w:firstLine="480" w:firstLineChars="200"/>
    </w:pPr>
    <w:rPr>
      <w:rFonts w:ascii="宋体" w:hAnsi="宋体"/>
      <w:sz w:val="24"/>
    </w:rPr>
  </w:style>
  <w:style w:type="paragraph" w:customStyle="1" w:styleId="10">
    <w:name w:val="Char Char Char"/>
    <w:basedOn w:val="1"/>
    <w:autoRedefine/>
    <w:qFormat/>
    <w:uiPriority w:val="0"/>
    <w:rPr>
      <w:szCs w:val="21"/>
    </w:rPr>
  </w:style>
  <w:style w:type="paragraph" w:customStyle="1" w:styleId="11">
    <w:name w:val="Char Char Char Char Char Char Char Char Char Char Char Char Char Char Char Char"/>
    <w:basedOn w:val="1"/>
    <w:autoRedefine/>
    <w:qFormat/>
    <w:uiPriority w:val="0"/>
  </w:style>
  <w:style w:type="paragraph" w:customStyle="1" w:styleId="12">
    <w:name w:val="Char Char Char1"/>
    <w:basedOn w:val="1"/>
    <w:autoRedefine/>
    <w:qFormat/>
    <w:uiPriority w:val="0"/>
  </w:style>
  <w:style w:type="character" w:customStyle="1" w:styleId="13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HTML 预设格式 Char"/>
    <w:basedOn w:val="7"/>
    <w:link w:val="5"/>
    <w:autoRedefine/>
    <w:qFormat/>
    <w:uiPriority w:val="99"/>
    <w:rPr>
      <w:rFonts w:ascii="宋体" w:hAnsi="宋体"/>
      <w:sz w:val="24"/>
      <w:szCs w:val="24"/>
    </w:rPr>
  </w:style>
  <w:style w:type="character" w:customStyle="1" w:styleId="17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2591-143A-4414-A0D5-F569163E8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1704</Words>
  <Characters>1913</Characters>
  <Lines>12</Lines>
  <Paragraphs>3</Paragraphs>
  <TotalTime>26</TotalTime>
  <ScaleCrop>false</ScaleCrop>
  <LinksUpToDate>false</LinksUpToDate>
  <CharactersWithSpaces>2041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2024-12-25T08:28:00Z</dcterms:created>
  <dc:creator>微软用户</dc:creator>
  <cp:lastModifiedBy>张伟</cp:lastModifiedBy>
  <cp:lastPrinted>2025-06-18T07:34:00Z</cp:lastPrinted>
  <dcterms:modified xsi:type="dcterms:W3CDTF">2025-06-27T06:40:50Z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B51CD5A76C8B445DAEB368A6A422F962_13</vt:lpwstr>
  </property>
  <property fmtid="{D5CDD505-2E9C-101B-9397-08002B2CF9AE}" pid="4" name="KSOTemplateDocerSaveRecord">
    <vt:lpwstr>eyJoZGlkIjoiYjdhMjkxOGFmN2JlZWJiMzE0YjBmYmI0MDdkNjBhNjIiLCJ1c2VySWQiOiIxNjc1NTU1Mjc4In0=</vt:lpwstr>
  </property>
</Properties>
</file>