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jc w:val="center"/>
        <w:rPr>
          <w:rFonts w:ascii="宋体" w:hAnsi="宋体"/>
          <w:iCs/>
          <w:color w:val="000000"/>
          <w:sz w:val="24"/>
        </w:rPr>
      </w:pPr>
      <w:r>
        <w:rPr>
          <w:rFonts w:hint="eastAsia" w:ascii="宋体" w:hAnsi="宋体"/>
          <w:iCs/>
          <w:color w:val="000000"/>
          <w:sz w:val="24"/>
        </w:rPr>
        <w:t>证券代码：601058                                         证券简称：赛轮轮胎</w:t>
      </w:r>
    </w:p>
    <w:p>
      <w:pPr>
        <w:spacing w:before="156" w:beforeLines="50" w:after="156" w:afterLines="50" w:line="400" w:lineRule="exact"/>
        <w:jc w:val="center"/>
        <w:rPr>
          <w:rFonts w:hint="default" w:ascii="宋体" w:hAnsi="宋体"/>
          <w:b/>
          <w:bCs/>
          <w:iCs/>
          <w:color w:val="000000"/>
          <w:sz w:val="32"/>
          <w:szCs w:val="32"/>
          <w:lang w:val="en-US"/>
        </w:rPr>
      </w:pPr>
      <w:r>
        <w:rPr>
          <w:rFonts w:hint="eastAsia" w:ascii="宋体" w:hAnsi="宋体"/>
          <w:b/>
          <w:bCs/>
          <w:iCs/>
          <w:color w:val="000000"/>
          <w:sz w:val="32"/>
          <w:szCs w:val="32"/>
        </w:rPr>
        <w:t>赛轮集团</w:t>
      </w:r>
      <w:r>
        <w:rPr>
          <w:rFonts w:ascii="宋体" w:hAnsi="宋体"/>
          <w:b/>
          <w:bCs/>
          <w:iCs/>
          <w:color w:val="000000"/>
          <w:sz w:val="32"/>
          <w:szCs w:val="32"/>
        </w:rPr>
        <w:t>股份有限公司</w:t>
      </w:r>
    </w:p>
    <w:p>
      <w:pPr>
        <w:spacing w:before="156" w:beforeLines="50" w:after="156" w:afterLines="50" w:line="400" w:lineRule="exact"/>
        <w:jc w:val="center"/>
        <w:rPr>
          <w:rFonts w:ascii="宋体" w:hAnsi="宋体"/>
          <w:b/>
          <w:bCs/>
          <w:iCs/>
          <w:color w:val="000000"/>
          <w:sz w:val="32"/>
          <w:szCs w:val="32"/>
        </w:rPr>
      </w:pPr>
      <w:r>
        <w:rPr>
          <w:rFonts w:hint="eastAsia" w:ascii="宋体" w:hAnsi="宋体"/>
          <w:b/>
          <w:bCs/>
          <w:iCs/>
          <w:color w:val="000000"/>
          <w:sz w:val="32"/>
          <w:szCs w:val="32"/>
        </w:rPr>
        <w:t>投资者关系活动记录表</w:t>
      </w:r>
    </w:p>
    <w:tbl>
      <w:tblPr>
        <w:tblStyle w:val="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7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sz w:val="24"/>
              </w:rPr>
            </w:pPr>
            <w:r>
              <w:rPr>
                <w:rFonts w:hint="eastAsia" w:ascii="宋体" w:hAnsi="宋体" w:cs="宋体"/>
                <w:sz w:val="24"/>
              </w:rPr>
              <w:t>投资者关系活动类别</w:t>
            </w:r>
          </w:p>
        </w:tc>
        <w:tc>
          <w:tcPr>
            <w:tcW w:w="7159" w:type="dxa"/>
            <w:tcBorders>
              <w:top w:val="single" w:color="auto" w:sz="4" w:space="0"/>
              <w:left w:val="single" w:color="auto" w:sz="4" w:space="0"/>
              <w:bottom w:val="single" w:color="auto" w:sz="4" w:space="0"/>
              <w:right w:val="single" w:color="auto" w:sz="4" w:space="0"/>
            </w:tcBorders>
          </w:tcPr>
          <w:p>
            <w:pPr>
              <w:rPr>
                <w:rFonts w:ascii="宋体" w:hAnsi="宋体" w:cs="宋体"/>
                <w:sz w:val="24"/>
                <w:highlight w:val="none"/>
              </w:rPr>
            </w:pPr>
            <w:r>
              <w:rPr>
                <w:rFonts w:hint="eastAsia" w:ascii="宋体" w:hAnsi="宋体" w:cs="宋体"/>
                <w:sz w:val="24"/>
                <w:highlight w:val="none"/>
              </w:rPr>
              <w:sym w:font="Wingdings 2" w:char="00A3"/>
            </w:r>
            <w:r>
              <w:rPr>
                <w:rFonts w:hint="eastAsia" w:ascii="宋体" w:hAnsi="宋体" w:cs="宋体"/>
                <w:sz w:val="24"/>
                <w:highlight w:val="none"/>
              </w:rPr>
              <w:t xml:space="preserve"> 特定对象调研        </w:t>
            </w:r>
            <w:r>
              <w:rPr>
                <w:rFonts w:hint="eastAsia" w:ascii="宋体" w:hAnsi="宋体" w:cs="宋体"/>
                <w:sz w:val="24"/>
                <w:highlight w:val="none"/>
              </w:rPr>
              <w:sym w:font="Wingdings 2" w:char="0052"/>
            </w:r>
            <w:r>
              <w:rPr>
                <w:rFonts w:hint="eastAsia" w:ascii="宋体" w:hAnsi="宋体" w:cs="宋体"/>
                <w:sz w:val="24"/>
                <w:highlight w:val="none"/>
              </w:rPr>
              <w:t xml:space="preserve"> 分析师会议</w:t>
            </w:r>
          </w:p>
          <w:p>
            <w:pPr>
              <w:rPr>
                <w:rFonts w:ascii="宋体" w:hAnsi="宋体" w:cs="宋体"/>
                <w:sz w:val="24"/>
                <w:highlight w:val="none"/>
              </w:rPr>
            </w:pPr>
            <w:r>
              <w:rPr>
                <w:rFonts w:hint="eastAsia" w:ascii="宋体" w:hAnsi="宋体" w:cs="宋体"/>
                <w:sz w:val="24"/>
                <w:highlight w:val="none"/>
              </w:rPr>
              <w:sym w:font="Wingdings 2" w:char="00A3"/>
            </w:r>
            <w:r>
              <w:rPr>
                <w:rFonts w:hint="eastAsia" w:ascii="宋体" w:hAnsi="宋体" w:cs="宋体"/>
                <w:sz w:val="24"/>
                <w:highlight w:val="none"/>
              </w:rPr>
              <w:t xml:space="preserve"> 媒体采访            </w:t>
            </w:r>
            <w:r>
              <w:rPr>
                <w:rFonts w:hint="eastAsia" w:ascii="宋体" w:hAnsi="宋体" w:cs="宋体"/>
                <w:sz w:val="24"/>
                <w:highlight w:val="none"/>
              </w:rPr>
              <w:sym w:font="Wingdings 2" w:char="00A3"/>
            </w:r>
            <w:r>
              <w:rPr>
                <w:rFonts w:hint="eastAsia" w:ascii="宋体" w:hAnsi="宋体" w:cs="宋体"/>
                <w:sz w:val="24"/>
                <w:highlight w:val="none"/>
              </w:rPr>
              <w:t xml:space="preserve"> 业绩说明会</w:t>
            </w:r>
          </w:p>
          <w:p>
            <w:pPr>
              <w:rPr>
                <w:rFonts w:ascii="宋体" w:hAnsi="宋体" w:cs="宋体"/>
                <w:sz w:val="24"/>
                <w:highlight w:val="none"/>
              </w:rPr>
            </w:pPr>
            <w:r>
              <w:rPr>
                <w:rFonts w:hint="eastAsia" w:ascii="宋体" w:hAnsi="宋体" w:cs="宋体"/>
                <w:sz w:val="24"/>
                <w:highlight w:val="none"/>
              </w:rPr>
              <w:sym w:font="Wingdings 2" w:char="00A3"/>
            </w:r>
            <w:r>
              <w:rPr>
                <w:rFonts w:hint="eastAsia" w:ascii="宋体" w:hAnsi="宋体" w:cs="宋体"/>
                <w:sz w:val="24"/>
                <w:highlight w:val="none"/>
              </w:rPr>
              <w:t xml:space="preserve"> 新闻发布会          </w:t>
            </w:r>
            <w:r>
              <w:rPr>
                <w:rFonts w:hint="eastAsia" w:ascii="宋体" w:hAnsi="宋体" w:cs="宋体"/>
                <w:sz w:val="24"/>
                <w:highlight w:val="none"/>
              </w:rPr>
              <w:sym w:font="Wingdings 2" w:char="00A3"/>
            </w:r>
            <w:r>
              <w:rPr>
                <w:rFonts w:hint="eastAsia" w:ascii="宋体" w:hAnsi="宋体" w:cs="宋体"/>
                <w:sz w:val="24"/>
                <w:highlight w:val="none"/>
              </w:rPr>
              <w:t xml:space="preserve"> 路演活动</w:t>
            </w:r>
          </w:p>
          <w:p>
            <w:pPr>
              <w:rPr>
                <w:rFonts w:ascii="宋体" w:hAnsi="宋体" w:cs="宋体"/>
                <w:sz w:val="24"/>
                <w:highlight w:val="none"/>
              </w:rPr>
            </w:pPr>
            <w:r>
              <w:rPr>
                <w:rFonts w:hint="eastAsia" w:ascii="宋体" w:hAnsi="宋体" w:cs="宋体"/>
                <w:sz w:val="24"/>
                <w:highlight w:val="none"/>
              </w:rPr>
              <w:sym w:font="Wingdings 2" w:char="0052"/>
            </w:r>
            <w:r>
              <w:rPr>
                <w:rFonts w:hint="eastAsia" w:ascii="宋体" w:hAnsi="宋体" w:cs="宋体"/>
                <w:sz w:val="24"/>
                <w:highlight w:val="none"/>
              </w:rPr>
              <w:t xml:space="preserve"> 现场参观</w:t>
            </w:r>
            <w:r>
              <w:rPr>
                <w:rFonts w:hint="eastAsia" w:ascii="宋体" w:hAnsi="宋体" w:cs="宋体"/>
                <w:sz w:val="24"/>
                <w:highlight w:val="none"/>
              </w:rPr>
              <w:tab/>
            </w:r>
          </w:p>
          <w:p>
            <w:pPr>
              <w:rPr>
                <w:rFonts w:hint="default" w:eastAsia="宋体"/>
                <w:bCs/>
                <w:iCs/>
                <w:color w:val="000000"/>
                <w:sz w:val="24"/>
                <w:highlight w:val="none"/>
                <w:lang w:val="en-US" w:eastAsia="zh-CN"/>
              </w:rPr>
            </w:pPr>
            <w:r>
              <w:rPr>
                <w:rFonts w:hint="eastAsia" w:ascii="宋体" w:hAnsi="宋体" w:cs="宋体"/>
                <w:sz w:val="24"/>
                <w:highlight w:val="none"/>
              </w:rPr>
              <w:sym w:font="Wingdings 2" w:char="00A3"/>
            </w:r>
            <w:r>
              <w:rPr>
                <w:rFonts w:hint="eastAsia" w:ascii="宋体" w:hAnsi="宋体" w:cs="宋体"/>
                <w:sz w:val="24"/>
                <w:highlight w:val="none"/>
              </w:rPr>
              <w:t xml:space="preserve"> 其他</w:t>
            </w:r>
            <w:r>
              <w:rPr>
                <w:rFonts w:hint="eastAsia" w:ascii="宋体" w:hAnsi="宋体" w:cs="宋体"/>
                <w:sz w:val="24"/>
                <w:highlight w:val="none"/>
                <w:lang w:eastAsia="zh-CN"/>
              </w:rPr>
              <w:t>：</w:t>
            </w:r>
            <w:r>
              <w:rPr>
                <w:rFonts w:hint="default" w:ascii="宋体" w:hAnsi="宋体" w:cs="宋体"/>
                <w:sz w:val="24"/>
                <w:highlight w:val="none"/>
                <w:u w:val="single"/>
                <w:lang w:val="en-US" w:eastAsia="zh-CN"/>
              </w:rPr>
              <w:t xml:space="preserve"> </w:t>
            </w:r>
            <w:r>
              <w:rPr>
                <w:rFonts w:hint="eastAsia" w:ascii="宋体" w:hAnsi="宋体" w:cs="宋体"/>
                <w:sz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kern w:val="0"/>
                <w:sz w:val="24"/>
              </w:rPr>
            </w:pPr>
            <w:r>
              <w:rPr>
                <w:rFonts w:hint="eastAsia" w:ascii="宋体" w:hAnsi="宋体" w:cs="宋体"/>
                <w:sz w:val="24"/>
              </w:rPr>
              <w:t>参与单位名称</w:t>
            </w:r>
          </w:p>
        </w:tc>
        <w:tc>
          <w:tcPr>
            <w:tcW w:w="7159" w:type="dxa"/>
            <w:tcBorders>
              <w:top w:val="single" w:color="auto" w:sz="4" w:space="0"/>
              <w:left w:val="single" w:color="auto" w:sz="4" w:space="0"/>
              <w:bottom w:val="single" w:color="auto" w:sz="4" w:space="0"/>
              <w:right w:val="single" w:color="auto" w:sz="4" w:space="0"/>
            </w:tcBorders>
            <w:vAlign w:val="center"/>
          </w:tcPr>
          <w:p>
            <w:pPr>
              <w:rPr>
                <w:rFonts w:hint="default"/>
                <w:bCs/>
                <w:iCs/>
                <w:color w:val="000000"/>
                <w:sz w:val="24"/>
                <w:highlight w:val="none"/>
                <w:lang w:val="en-US" w:eastAsia="zh-CN"/>
              </w:rPr>
            </w:pPr>
            <w:r>
              <w:rPr>
                <w:rFonts w:hint="eastAsia"/>
                <w:bCs/>
                <w:iCs/>
                <w:color w:val="000000"/>
                <w:sz w:val="24"/>
                <w:highlight w:val="none"/>
                <w:lang w:val="en-US" w:eastAsia="zh-CN"/>
              </w:rPr>
              <w:t>现场调研：中泰证券、开源证券、华西证券、上海胤胜资产管理</w:t>
            </w:r>
          </w:p>
          <w:p>
            <w:pPr>
              <w:rPr>
                <w:rFonts w:hint="default"/>
                <w:bCs/>
                <w:iCs/>
                <w:color w:val="000000"/>
                <w:sz w:val="24"/>
                <w:highlight w:val="none"/>
                <w:lang w:val="en-US" w:eastAsia="zh-CN"/>
              </w:rPr>
            </w:pPr>
            <w:r>
              <w:rPr>
                <w:rFonts w:hint="eastAsia"/>
                <w:bCs/>
                <w:iCs/>
                <w:color w:val="000000"/>
                <w:sz w:val="24"/>
                <w:highlight w:val="none"/>
                <w:lang w:val="en-US" w:eastAsia="zh-CN"/>
              </w:rPr>
              <w:t>策略会：申万宏源证券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kern w:val="0"/>
                <w:sz w:val="24"/>
              </w:rPr>
            </w:pPr>
            <w:r>
              <w:rPr>
                <w:rFonts w:hint="eastAsia" w:ascii="宋体" w:hAnsi="宋体" w:cs="宋体"/>
                <w:sz w:val="24"/>
              </w:rPr>
              <w:t>时间</w:t>
            </w:r>
          </w:p>
        </w:tc>
        <w:tc>
          <w:tcPr>
            <w:tcW w:w="7159" w:type="dxa"/>
            <w:tcBorders>
              <w:top w:val="single" w:color="auto" w:sz="4" w:space="0"/>
              <w:left w:val="single" w:color="auto" w:sz="4" w:space="0"/>
              <w:bottom w:val="single" w:color="auto" w:sz="4" w:space="0"/>
              <w:right w:val="single" w:color="auto" w:sz="4" w:space="0"/>
            </w:tcBorders>
          </w:tcPr>
          <w:p>
            <w:pPr>
              <w:rPr>
                <w:rFonts w:hint="default" w:eastAsia="宋体"/>
                <w:bCs/>
                <w:iCs/>
                <w:color w:val="000000"/>
                <w:sz w:val="24"/>
                <w:lang w:val="en-US" w:eastAsia="zh-CN"/>
              </w:rPr>
            </w:pPr>
            <w:r>
              <w:rPr>
                <w:rFonts w:hint="eastAsia" w:ascii="宋体" w:hAnsi="宋体" w:cs="宋体"/>
                <w:sz w:val="24"/>
              </w:rPr>
              <w:t>2025年</w:t>
            </w:r>
            <w:r>
              <w:rPr>
                <w:rFonts w:hint="eastAsia" w:ascii="宋体" w:hAnsi="宋体" w:cs="宋体"/>
                <w:sz w:val="24"/>
                <w:lang w:val="en-US" w:eastAsia="zh-CN"/>
              </w:rPr>
              <w:t>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napToGrid/>
              <w:textAlignment w:val="auto"/>
              <w:rPr>
                <w:bCs/>
                <w:iCs/>
                <w:color w:val="000000"/>
                <w:kern w:val="0"/>
                <w:sz w:val="24"/>
              </w:rPr>
            </w:pPr>
            <w:r>
              <w:rPr>
                <w:rFonts w:hint="eastAsia" w:ascii="宋体" w:hAnsi="宋体" w:cs="宋体"/>
                <w:sz w:val="24"/>
              </w:rPr>
              <w:t>地点</w:t>
            </w:r>
          </w:p>
        </w:tc>
        <w:tc>
          <w:tcPr>
            <w:tcW w:w="7159" w:type="dxa"/>
            <w:tcBorders>
              <w:top w:val="single" w:color="auto" w:sz="4" w:space="0"/>
              <w:left w:val="single" w:color="auto" w:sz="4" w:space="0"/>
              <w:bottom w:val="single" w:color="auto" w:sz="4" w:space="0"/>
              <w:right w:val="single" w:color="auto" w:sz="4" w:space="0"/>
            </w:tcBorders>
            <w:vAlign w:val="top"/>
          </w:tcPr>
          <w:p>
            <w:pPr>
              <w:rPr>
                <w:rFonts w:hint="eastAsia" w:ascii="宋体" w:hAnsi="宋体" w:cs="宋体"/>
                <w:sz w:val="24"/>
                <w:highlight w:val="none"/>
              </w:rPr>
            </w:pPr>
            <w:r>
              <w:rPr>
                <w:rFonts w:hint="eastAsia" w:ascii="宋体" w:hAnsi="宋体" w:cs="宋体"/>
                <w:sz w:val="24"/>
                <w:highlight w:val="none"/>
                <w:lang w:val="en-US" w:eastAsia="zh-CN"/>
              </w:rPr>
              <w:t>现场：</w:t>
            </w:r>
            <w:r>
              <w:rPr>
                <w:rFonts w:hint="eastAsia" w:ascii="宋体" w:hAnsi="宋体" w:cs="宋体"/>
                <w:sz w:val="24"/>
                <w:highlight w:val="none"/>
              </w:rPr>
              <w:t>青岛市市北区郑州路43号赛轮集团总部会议室</w:t>
            </w:r>
          </w:p>
          <w:p>
            <w:pP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策略会：北京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rPr>
                <w:bCs/>
                <w:iCs/>
                <w:color w:val="000000"/>
                <w:kern w:val="0"/>
                <w:sz w:val="24"/>
              </w:rPr>
            </w:pPr>
            <w:r>
              <w:rPr>
                <w:rFonts w:hint="eastAsia" w:ascii="宋体" w:hAnsi="宋体" w:cs="宋体"/>
                <w:sz w:val="24"/>
              </w:rPr>
              <w:t>上市公司接待人员姓名</w:t>
            </w:r>
          </w:p>
        </w:tc>
        <w:tc>
          <w:tcPr>
            <w:tcW w:w="715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董事、董事会秘书 李吉庆</w:t>
            </w:r>
          </w:p>
          <w:p>
            <w:pPr>
              <w:rPr>
                <w:rFonts w:ascii="宋体" w:hAnsi="宋体" w:cs="宋体"/>
                <w:sz w:val="24"/>
              </w:rPr>
            </w:pPr>
            <w:r>
              <w:rPr>
                <w:rFonts w:hint="eastAsia" w:ascii="宋体" w:hAnsi="宋体" w:cs="宋体"/>
                <w:sz w:val="24"/>
              </w:rPr>
              <w:t>投资者关系主管 曲蕾</w:t>
            </w:r>
          </w:p>
          <w:p>
            <w:pPr>
              <w:rPr>
                <w:rFonts w:ascii="宋体" w:hAnsi="宋体"/>
                <w:bCs/>
                <w:sz w:val="24"/>
              </w:rPr>
            </w:pPr>
            <w:r>
              <w:rPr>
                <w:rFonts w:hint="eastAsia" w:ascii="宋体" w:hAnsi="宋体" w:cs="宋体"/>
                <w:sz w:val="24"/>
              </w:rPr>
              <w:t>监事会主席  闫凯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420" w:lineRule="exact"/>
              <w:rPr>
                <w:bCs/>
                <w:iCs/>
                <w:color w:val="000000"/>
                <w:sz w:val="24"/>
              </w:rPr>
            </w:pPr>
            <w:r>
              <w:rPr>
                <w:rFonts w:hAnsi="宋体"/>
                <w:bCs/>
                <w:iCs/>
                <w:color w:val="000000"/>
                <w:kern w:val="0"/>
                <w:sz w:val="24"/>
              </w:rPr>
              <w:t>投资者关系活动主要内容介绍</w:t>
            </w:r>
          </w:p>
        </w:tc>
        <w:tc>
          <w:tcPr>
            <w:tcW w:w="7159" w:type="dxa"/>
            <w:tcBorders>
              <w:top w:val="single" w:color="auto" w:sz="4" w:space="0"/>
              <w:left w:val="single" w:color="auto" w:sz="4" w:space="0"/>
              <w:bottom w:val="single" w:color="auto" w:sz="4" w:space="0"/>
              <w:right w:val="single" w:color="auto" w:sz="4" w:space="0"/>
            </w:tcBorders>
          </w:tcPr>
          <w:p>
            <w:pPr>
              <w:pStyle w:val="13"/>
              <w:spacing w:line="460" w:lineRule="exact"/>
              <w:ind w:left="0" w:leftChars="0" w:firstLine="480"/>
              <w:rPr>
                <w:rFonts w:hint="default" w:ascii="宋体" w:hAnsi="宋体" w:eastAsia="宋体"/>
                <w:b/>
                <w:bCs/>
                <w:sz w:val="24"/>
                <w:szCs w:val="24"/>
                <w:lang w:val="en-US" w:eastAsia="zh-CN"/>
              </w:rPr>
            </w:pPr>
            <w:r>
              <w:rPr>
                <w:rFonts w:hint="eastAsia" w:ascii="宋体" w:hAnsi="宋体"/>
                <w:b/>
                <w:bCs/>
                <w:sz w:val="24"/>
                <w:szCs w:val="24"/>
                <w:lang w:val="en-US" w:eastAsia="zh-CN"/>
              </w:rPr>
              <w:t>一、公司简介：</w:t>
            </w:r>
          </w:p>
          <w:p>
            <w:pPr>
              <w:pStyle w:val="13"/>
              <w:spacing w:line="460" w:lineRule="exact"/>
              <w:ind w:left="0" w:leftChars="0" w:firstLine="480"/>
              <w:rPr>
                <w:rFonts w:hint="eastAsia" w:ascii="宋体" w:hAnsi="宋体"/>
                <w:b w:val="0"/>
                <w:bCs w:val="0"/>
                <w:sz w:val="24"/>
                <w:szCs w:val="24"/>
              </w:rPr>
            </w:pPr>
            <w:r>
              <w:rPr>
                <w:rFonts w:hint="eastAsia" w:ascii="宋体" w:hAnsi="宋体"/>
                <w:b w:val="0"/>
                <w:bCs w:val="0"/>
                <w:sz w:val="24"/>
                <w:szCs w:val="24"/>
              </w:rPr>
              <w:t>赛轮集团股份有限公司创建于2002年，是中国第一家A股上市民营轮胎企业（股票代码：601058），也是中国第一家“走出去”在海外建厂的轮胎企业。</w:t>
            </w:r>
          </w:p>
          <w:p>
            <w:pPr>
              <w:pStyle w:val="13"/>
              <w:spacing w:line="460" w:lineRule="exact"/>
              <w:ind w:left="0" w:leftChars="0" w:firstLine="480"/>
              <w:rPr>
                <w:rFonts w:hint="eastAsia" w:ascii="宋体" w:hAnsi="宋体"/>
                <w:b w:val="0"/>
                <w:bCs w:val="0"/>
                <w:sz w:val="24"/>
                <w:szCs w:val="24"/>
                <w:lang w:val="en-US"/>
              </w:rPr>
            </w:pPr>
            <w:r>
              <w:rPr>
                <w:rFonts w:hint="eastAsia" w:ascii="宋体" w:hAnsi="宋体"/>
                <w:b w:val="0"/>
                <w:bCs w:val="0"/>
                <w:sz w:val="24"/>
                <w:szCs w:val="24"/>
              </w:rPr>
              <w:t>根据美国《轮胎商业》发布2024年全球轮胎企业75强排行榜，赛轮位居全球第十，并且是前十强中增速最快的企业。根据Brand Finance品牌价值评估机构发布的《202</w:t>
            </w:r>
            <w:r>
              <w:rPr>
                <w:rFonts w:hint="eastAsia" w:ascii="宋体" w:hAnsi="宋体"/>
                <w:b w:val="0"/>
                <w:bCs w:val="0"/>
                <w:sz w:val="24"/>
                <w:szCs w:val="24"/>
                <w:lang w:val="en-US" w:eastAsia="zh-CN"/>
              </w:rPr>
              <w:t>5</w:t>
            </w:r>
            <w:r>
              <w:rPr>
                <w:rFonts w:hint="eastAsia" w:ascii="宋体" w:hAnsi="宋体"/>
                <w:b w:val="0"/>
                <w:bCs w:val="0"/>
                <w:sz w:val="24"/>
                <w:szCs w:val="24"/>
              </w:rPr>
              <w:t>年全球最具价值轮胎品牌榜单》，公司首次进入前十名，位列轮胎行业第10位，也是中国最具价值的轮胎品牌。同时，公司还以1,</w:t>
            </w:r>
            <w:r>
              <w:rPr>
                <w:rFonts w:hint="eastAsia" w:ascii="宋体" w:hAnsi="宋体"/>
                <w:b w:val="0"/>
                <w:bCs w:val="0"/>
                <w:sz w:val="24"/>
                <w:szCs w:val="24"/>
                <w:lang w:val="en-US" w:eastAsia="zh-CN"/>
              </w:rPr>
              <w:t>128.96</w:t>
            </w:r>
            <w:r>
              <w:rPr>
                <w:rFonts w:hint="eastAsia" w:ascii="宋体" w:hAnsi="宋体"/>
                <w:b w:val="0"/>
                <w:bCs w:val="0"/>
                <w:sz w:val="24"/>
                <w:szCs w:val="24"/>
              </w:rPr>
              <w:t>亿元品牌价值位列202</w:t>
            </w:r>
            <w:r>
              <w:rPr>
                <w:rFonts w:hint="eastAsia" w:ascii="宋体" w:hAnsi="宋体"/>
                <w:b w:val="0"/>
                <w:bCs w:val="0"/>
                <w:sz w:val="24"/>
                <w:szCs w:val="24"/>
                <w:lang w:val="en-US" w:eastAsia="zh-CN"/>
              </w:rPr>
              <w:t>5</w:t>
            </w:r>
            <w:r>
              <w:rPr>
                <w:rFonts w:hint="eastAsia" w:ascii="宋体" w:hAnsi="宋体"/>
                <w:b w:val="0"/>
                <w:bCs w:val="0"/>
                <w:sz w:val="24"/>
                <w:szCs w:val="24"/>
              </w:rPr>
              <w:t>年“中国500最具价值品牌”第10</w:t>
            </w:r>
            <w:r>
              <w:rPr>
                <w:rFonts w:hint="eastAsia" w:ascii="宋体" w:hAnsi="宋体"/>
                <w:b w:val="0"/>
                <w:bCs w:val="0"/>
                <w:sz w:val="24"/>
                <w:szCs w:val="24"/>
                <w:lang w:val="en-US" w:eastAsia="zh-CN"/>
              </w:rPr>
              <w:t>5</w:t>
            </w:r>
            <w:r>
              <w:rPr>
                <w:rFonts w:hint="eastAsia" w:ascii="宋体" w:hAnsi="宋体"/>
                <w:b w:val="0"/>
                <w:bCs w:val="0"/>
                <w:sz w:val="24"/>
                <w:szCs w:val="24"/>
              </w:rPr>
              <w:t>位，品牌价值较去年提升123亿元</w:t>
            </w:r>
            <w:r>
              <w:rPr>
                <w:rFonts w:hint="eastAsia" w:ascii="宋体" w:hAnsi="宋体"/>
                <w:b w:val="0"/>
                <w:bCs w:val="0"/>
                <w:sz w:val="24"/>
                <w:szCs w:val="24"/>
                <w:lang w:eastAsia="zh-CN"/>
              </w:rPr>
              <w:t>，品牌价值连续八年持续跃升</w:t>
            </w:r>
            <w:r>
              <w:rPr>
                <w:rFonts w:hint="eastAsia" w:ascii="宋体" w:hAnsi="宋体"/>
                <w:b w:val="0"/>
                <w:bCs w:val="0"/>
                <w:sz w:val="24"/>
                <w:szCs w:val="24"/>
              </w:rPr>
              <w:t>。</w:t>
            </w:r>
          </w:p>
          <w:p>
            <w:pPr>
              <w:pStyle w:val="13"/>
              <w:spacing w:line="460" w:lineRule="exact"/>
              <w:ind w:left="0" w:leftChars="0" w:firstLine="480"/>
              <w:rPr>
                <w:rFonts w:hint="eastAsia" w:ascii="宋体" w:hAnsi="宋体"/>
                <w:b w:val="0"/>
                <w:bCs w:val="0"/>
                <w:sz w:val="24"/>
                <w:szCs w:val="24"/>
              </w:rPr>
            </w:pPr>
            <w:r>
              <w:rPr>
                <w:rFonts w:hint="eastAsia" w:ascii="宋体" w:hAnsi="宋体"/>
                <w:b w:val="0"/>
                <w:bCs w:val="0"/>
                <w:sz w:val="24"/>
                <w:szCs w:val="24"/>
              </w:rPr>
              <w:t>公司已在中国的青岛、东营、沈阳、潍坊及越南、柬埔寨</w:t>
            </w:r>
            <w:r>
              <w:rPr>
                <w:rFonts w:hint="eastAsia" w:ascii="宋体" w:hAnsi="宋体"/>
                <w:b w:val="0"/>
                <w:bCs w:val="0"/>
                <w:sz w:val="24"/>
                <w:szCs w:val="24"/>
                <w:lang w:eastAsia="zh-CN"/>
              </w:rPr>
              <w:t>、</w:t>
            </w:r>
            <w:r>
              <w:rPr>
                <w:rFonts w:hint="eastAsia" w:ascii="宋体" w:hAnsi="宋体"/>
                <w:b w:val="0"/>
                <w:bCs w:val="0"/>
                <w:sz w:val="24"/>
                <w:szCs w:val="24"/>
                <w:lang w:val="en-US" w:eastAsia="zh-CN"/>
              </w:rPr>
              <w:t>墨西哥、印度尼西亚</w:t>
            </w:r>
            <w:r>
              <w:rPr>
                <w:rFonts w:hint="eastAsia" w:ascii="宋体" w:hAnsi="宋体"/>
                <w:b w:val="0"/>
                <w:bCs w:val="0"/>
                <w:sz w:val="24"/>
                <w:szCs w:val="24"/>
              </w:rPr>
              <w:t>建有轮胎生产基地</w:t>
            </w:r>
            <w:r>
              <w:rPr>
                <w:rFonts w:hint="eastAsia" w:ascii="宋体" w:hAnsi="宋体"/>
                <w:b w:val="0"/>
                <w:bCs w:val="0"/>
                <w:sz w:val="24"/>
                <w:szCs w:val="24"/>
                <w:lang w:eastAsia="zh-CN"/>
              </w:rPr>
              <w:t>，</w:t>
            </w:r>
            <w:r>
              <w:rPr>
                <w:rFonts w:hint="eastAsia" w:ascii="宋体" w:hAnsi="宋体"/>
                <w:b w:val="0"/>
                <w:bCs w:val="0"/>
                <w:sz w:val="24"/>
                <w:szCs w:val="24"/>
                <w:lang w:val="en-US" w:eastAsia="zh-CN"/>
              </w:rPr>
              <w:t>并积极推进董家口工厂的建设</w:t>
            </w:r>
            <w:r>
              <w:rPr>
                <w:rFonts w:hint="eastAsia" w:ascii="宋体" w:hAnsi="宋体"/>
                <w:b w:val="0"/>
                <w:bCs w:val="0"/>
                <w:sz w:val="24"/>
                <w:szCs w:val="24"/>
              </w:rPr>
              <w:t>。公司在中国青岛、加拿大多伦多、德国法兰克福、越南胡志明建有四大研发中心，在各地工厂也建立了属地化的技术研究部门，搭建起了全球技术研发与试验体系。公司产品销售已涵盖中国、北美、欧洲、亚洲、非洲等全球180多个国家和地区。截止目前，公司共规划年产2,</w:t>
            </w:r>
            <w:r>
              <w:rPr>
                <w:rFonts w:hint="eastAsia" w:ascii="宋体" w:hAnsi="宋体"/>
                <w:b w:val="0"/>
                <w:bCs w:val="0"/>
                <w:sz w:val="24"/>
                <w:szCs w:val="24"/>
                <w:lang w:val="en-US" w:eastAsia="zh-CN"/>
              </w:rPr>
              <w:t>765</w:t>
            </w:r>
            <w:r>
              <w:rPr>
                <w:rFonts w:hint="eastAsia" w:ascii="宋体" w:hAnsi="宋体"/>
                <w:b w:val="0"/>
                <w:bCs w:val="0"/>
                <w:sz w:val="24"/>
                <w:szCs w:val="24"/>
              </w:rPr>
              <w:t>万条全钢子午线轮胎、1.0</w:t>
            </w:r>
            <w:r>
              <w:rPr>
                <w:rFonts w:hint="eastAsia" w:ascii="宋体" w:hAnsi="宋体"/>
                <w:b w:val="0"/>
                <w:bCs w:val="0"/>
                <w:sz w:val="24"/>
                <w:szCs w:val="24"/>
                <w:lang w:val="en-US" w:eastAsia="zh-CN"/>
              </w:rPr>
              <w:t>6</w:t>
            </w:r>
            <w:r>
              <w:rPr>
                <w:rFonts w:hint="eastAsia" w:ascii="宋体" w:hAnsi="宋体"/>
                <w:b w:val="0"/>
                <w:bCs w:val="0"/>
                <w:sz w:val="24"/>
                <w:szCs w:val="24"/>
              </w:rPr>
              <w:t>亿条半钢子午线轮胎和44.7万吨非公路轮胎的生产能力。</w:t>
            </w:r>
          </w:p>
          <w:p>
            <w:pPr>
              <w:pStyle w:val="13"/>
              <w:spacing w:line="460" w:lineRule="exact"/>
              <w:ind w:left="0" w:leftChars="0" w:firstLine="480"/>
              <w:rPr>
                <w:rFonts w:hint="default" w:ascii="宋体" w:hAnsi="宋体"/>
                <w:sz w:val="24"/>
                <w:szCs w:val="24"/>
              </w:rPr>
            </w:pPr>
            <w:r>
              <w:rPr>
                <w:rFonts w:hint="eastAsia" w:ascii="宋体" w:hAnsi="宋体"/>
                <w:b/>
                <w:bCs/>
                <w:sz w:val="24"/>
                <w:szCs w:val="24"/>
                <w:lang w:val="en-US" w:eastAsia="zh-CN"/>
              </w:rPr>
              <w:t>二、</w:t>
            </w:r>
            <w:r>
              <w:rPr>
                <w:rFonts w:hint="eastAsia" w:ascii="宋体" w:hAnsi="宋体"/>
                <w:b/>
                <w:bCs/>
                <w:sz w:val="24"/>
                <w:szCs w:val="24"/>
              </w:rPr>
              <w:t>投资者提出的主要问题及公司回复情况:</w:t>
            </w:r>
          </w:p>
          <w:p>
            <w:pPr>
              <w:pStyle w:val="13"/>
              <w:spacing w:line="460" w:lineRule="exact"/>
              <w:ind w:left="-2" w:leftChars="-1" w:firstLine="480"/>
              <w:rPr>
                <w:rFonts w:hint="eastAsia" w:ascii="宋体" w:hAnsi="宋体"/>
                <w:b/>
                <w:bCs/>
                <w:sz w:val="24"/>
                <w:szCs w:val="24"/>
                <w:lang w:val="en-US" w:eastAsia="zh-CN"/>
              </w:rPr>
            </w:pPr>
            <w:r>
              <w:rPr>
                <w:rFonts w:hint="eastAsia" w:ascii="宋体" w:hAnsi="宋体"/>
                <w:b/>
                <w:bCs/>
                <w:sz w:val="24"/>
                <w:szCs w:val="24"/>
                <w:lang w:val="en-US" w:eastAsia="zh-CN"/>
              </w:rPr>
              <w:t>1、公司开工率是否有下滑？</w:t>
            </w:r>
          </w:p>
          <w:p>
            <w:pPr>
              <w:pStyle w:val="13"/>
              <w:spacing w:line="460" w:lineRule="exact"/>
              <w:ind w:left="-2" w:leftChars="-1" w:firstLine="480"/>
              <w:rPr>
                <w:rFonts w:hint="eastAsia" w:ascii="宋体" w:hAnsi="宋体"/>
                <w:b w:val="0"/>
                <w:bCs w:val="0"/>
                <w:sz w:val="24"/>
                <w:szCs w:val="24"/>
                <w:lang w:val="en-US" w:eastAsia="zh-CN"/>
              </w:rPr>
            </w:pPr>
            <w:r>
              <w:rPr>
                <w:rFonts w:hint="eastAsia" w:ascii="宋体" w:hAnsi="宋体"/>
                <w:b w:val="0"/>
                <w:bCs w:val="0"/>
                <w:sz w:val="24"/>
                <w:szCs w:val="24"/>
                <w:lang w:val="en-US" w:eastAsia="zh-CN"/>
              </w:rPr>
              <w:t>答:尊敬的投资者您好！公司目前生产经营正常，各工厂的产能利用率位于较高水平。感谢您对公司的关注。</w:t>
            </w:r>
          </w:p>
          <w:p>
            <w:pPr>
              <w:pStyle w:val="13"/>
              <w:spacing w:line="460" w:lineRule="exact"/>
              <w:ind w:left="-2" w:leftChars="-1" w:firstLine="480"/>
              <w:rPr>
                <w:rFonts w:hint="default" w:ascii="宋体" w:hAnsi="宋体"/>
                <w:b/>
                <w:bCs/>
                <w:sz w:val="24"/>
                <w:szCs w:val="24"/>
                <w:lang w:val="en-US" w:eastAsia="zh-CN"/>
              </w:rPr>
            </w:pPr>
            <w:r>
              <w:rPr>
                <w:rFonts w:hint="eastAsia" w:ascii="宋体" w:hAnsi="宋体"/>
                <w:b/>
                <w:bCs/>
                <w:sz w:val="24"/>
                <w:szCs w:val="24"/>
                <w:lang w:val="en-US" w:eastAsia="zh-CN"/>
              </w:rPr>
              <w:t>2</w:t>
            </w:r>
            <w:r>
              <w:rPr>
                <w:rFonts w:hint="default" w:ascii="宋体" w:hAnsi="宋体"/>
                <w:b/>
                <w:bCs/>
                <w:sz w:val="24"/>
                <w:szCs w:val="24"/>
                <w:lang w:val="en-US" w:eastAsia="zh-CN"/>
              </w:rPr>
              <w:t>、今年</w:t>
            </w:r>
            <w:r>
              <w:rPr>
                <w:rFonts w:hint="eastAsia" w:ascii="宋体" w:hAnsi="宋体"/>
                <w:b/>
                <w:bCs/>
                <w:sz w:val="24"/>
                <w:szCs w:val="24"/>
                <w:lang w:val="en-US" w:eastAsia="zh-CN"/>
              </w:rPr>
              <w:t>还会继续投建海外工厂？</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答:尊敬的投资者您好！公司印尼工厂</w:t>
            </w:r>
            <w:r>
              <w:rPr>
                <w:rFonts w:hint="eastAsia" w:ascii="宋体" w:hAnsi="宋体"/>
                <w:sz w:val="24"/>
                <w:szCs w:val="24"/>
                <w:lang w:val="en-US" w:eastAsia="zh-CN"/>
              </w:rPr>
              <w:t>及墨西哥工厂</w:t>
            </w:r>
            <w:r>
              <w:rPr>
                <w:rFonts w:hint="default" w:ascii="宋体" w:hAnsi="宋体"/>
                <w:sz w:val="24"/>
                <w:szCs w:val="24"/>
                <w:lang w:val="en-US" w:eastAsia="zh-CN"/>
              </w:rPr>
              <w:t>已</w:t>
            </w:r>
            <w:r>
              <w:rPr>
                <w:rFonts w:hint="eastAsia" w:ascii="宋体" w:hAnsi="宋体"/>
                <w:sz w:val="24"/>
                <w:szCs w:val="24"/>
                <w:lang w:val="en-US" w:eastAsia="zh-CN"/>
              </w:rPr>
              <w:t>分别</w:t>
            </w:r>
            <w:r>
              <w:rPr>
                <w:rFonts w:hint="default" w:ascii="宋体" w:hAnsi="宋体"/>
                <w:sz w:val="24"/>
                <w:szCs w:val="24"/>
                <w:lang w:val="en-US" w:eastAsia="zh-CN"/>
              </w:rPr>
              <w:t>于当地时间2025年5月28日</w:t>
            </w:r>
            <w:r>
              <w:rPr>
                <w:rFonts w:hint="eastAsia" w:ascii="宋体" w:hAnsi="宋体"/>
                <w:sz w:val="24"/>
                <w:szCs w:val="24"/>
                <w:lang w:val="en-US" w:eastAsia="zh-CN"/>
              </w:rPr>
              <w:t>、2025年5月29日</w:t>
            </w:r>
            <w:r>
              <w:rPr>
                <w:rFonts w:hint="default" w:ascii="宋体" w:hAnsi="宋体"/>
                <w:sz w:val="24"/>
                <w:szCs w:val="24"/>
                <w:lang w:val="en-US" w:eastAsia="zh-CN"/>
              </w:rPr>
              <w:t>实现首胎下线。后期，公司会根据企业战略及外部市场等情况确定</w:t>
            </w:r>
            <w:r>
              <w:rPr>
                <w:rFonts w:hint="eastAsia" w:ascii="宋体" w:hAnsi="宋体"/>
                <w:sz w:val="24"/>
                <w:szCs w:val="24"/>
                <w:lang w:val="en-US" w:eastAsia="zh-CN"/>
              </w:rPr>
              <w:t>是否及何时投建其他海外工厂</w:t>
            </w:r>
            <w:r>
              <w:rPr>
                <w:rFonts w:hint="default" w:ascii="宋体" w:hAnsi="宋体"/>
                <w:sz w:val="24"/>
                <w:szCs w:val="24"/>
                <w:lang w:val="en-US" w:eastAsia="zh-CN"/>
              </w:rPr>
              <w:t>。感谢您对公司的关注。</w:t>
            </w:r>
          </w:p>
          <w:p>
            <w:pPr>
              <w:pStyle w:val="13"/>
              <w:spacing w:line="460" w:lineRule="exact"/>
              <w:ind w:left="-2" w:leftChars="-1" w:firstLine="480"/>
              <w:rPr>
                <w:rFonts w:hint="eastAsia" w:ascii="宋体" w:hAnsi="宋体"/>
                <w:b/>
                <w:bCs/>
                <w:sz w:val="24"/>
                <w:szCs w:val="24"/>
                <w:lang w:val="en-US" w:eastAsia="zh-CN"/>
              </w:rPr>
            </w:pPr>
            <w:r>
              <w:rPr>
                <w:rFonts w:hint="eastAsia" w:ascii="宋体" w:hAnsi="宋体"/>
                <w:b/>
                <w:bCs/>
                <w:sz w:val="24"/>
                <w:szCs w:val="24"/>
                <w:lang w:val="en-US" w:eastAsia="zh-CN"/>
              </w:rPr>
              <w:t>3、公司未来将重点</w:t>
            </w:r>
            <w:bookmarkStart w:id="0" w:name="_GoBack"/>
            <w:bookmarkEnd w:id="0"/>
            <w:r>
              <w:rPr>
                <w:rFonts w:hint="eastAsia" w:ascii="宋体" w:hAnsi="宋体"/>
                <w:b/>
                <w:bCs/>
                <w:sz w:val="24"/>
                <w:szCs w:val="24"/>
                <w:lang w:val="en-US" w:eastAsia="zh-CN"/>
              </w:rPr>
              <w:t>发展哪方面？</w:t>
            </w:r>
          </w:p>
          <w:p>
            <w:pPr>
              <w:pStyle w:val="13"/>
              <w:spacing w:line="460" w:lineRule="exact"/>
              <w:ind w:left="-2" w:leftChars="-1" w:firstLine="480"/>
              <w:rPr>
                <w:rFonts w:hint="eastAsia" w:ascii="宋体" w:hAnsi="宋体"/>
                <w:sz w:val="24"/>
                <w:szCs w:val="24"/>
                <w:lang w:val="en-US" w:eastAsia="zh-CN"/>
              </w:rPr>
            </w:pPr>
            <w:r>
              <w:rPr>
                <w:rFonts w:hint="eastAsia" w:ascii="宋体" w:hAnsi="宋体"/>
                <w:sz w:val="24"/>
                <w:szCs w:val="24"/>
                <w:lang w:val="en-US" w:eastAsia="zh-CN"/>
              </w:rPr>
              <w:t>答:公司未来将持续布局全球化生产，加大研发投入并开展技术创新、数字化转型、品牌建设及可持续发展等工作，推动公司业绩稳定增长。通过全球化产能布局，实现战略升级与效益提升，支持企业的长期稳定发展。公司目前已建立具有自主知识产权的半钢子午线轮胎、全钢子午线轮胎、非公路轮胎三大轮胎制造技术体系，并已形成了全球化的技术研发体系。公司将持续深化战略布局，全面提升品牌形象，持续拓展海外市场影响力。</w:t>
            </w:r>
          </w:p>
          <w:p>
            <w:pPr>
              <w:pStyle w:val="13"/>
              <w:spacing w:line="460" w:lineRule="exact"/>
              <w:ind w:left="-2" w:leftChars="-1" w:firstLine="480"/>
              <w:rPr>
                <w:rFonts w:hint="eastAsia" w:ascii="宋体" w:hAnsi="宋体"/>
                <w:sz w:val="24"/>
                <w:szCs w:val="24"/>
                <w:lang w:val="en-US" w:eastAsia="zh-CN"/>
              </w:rPr>
            </w:pPr>
            <w:r>
              <w:rPr>
                <w:rFonts w:hint="eastAsia" w:ascii="宋体" w:hAnsi="宋体"/>
                <w:sz w:val="24"/>
                <w:szCs w:val="24"/>
                <w:lang w:val="en-US" w:eastAsia="zh-CN"/>
              </w:rPr>
              <w:t>未来，公司将以“做一条好轮胎”为使命，致力于为全球轮胎用户提供更优质的产品与服务，助力中国轮胎工业站上世界新高度！感谢您对公司的关注。</w:t>
            </w:r>
          </w:p>
          <w:p>
            <w:pPr>
              <w:pStyle w:val="13"/>
              <w:spacing w:line="460" w:lineRule="exact"/>
              <w:ind w:left="-2" w:leftChars="-1" w:firstLine="480"/>
              <w:rPr>
                <w:rFonts w:hint="default" w:ascii="宋体" w:hAnsi="宋体"/>
                <w:b/>
                <w:bCs/>
                <w:sz w:val="24"/>
                <w:szCs w:val="24"/>
                <w:lang w:val="en-US" w:eastAsia="zh-CN"/>
              </w:rPr>
            </w:pPr>
            <w:r>
              <w:rPr>
                <w:rFonts w:hint="eastAsia" w:ascii="宋体" w:hAnsi="宋体"/>
                <w:b/>
                <w:bCs/>
                <w:sz w:val="24"/>
                <w:szCs w:val="24"/>
                <w:lang w:val="en-US" w:eastAsia="zh-CN"/>
              </w:rPr>
              <w:t>4、公司和小米有合作吗？</w:t>
            </w:r>
          </w:p>
          <w:p>
            <w:pPr>
              <w:pStyle w:val="13"/>
              <w:spacing w:line="460" w:lineRule="exact"/>
              <w:ind w:left="-2" w:leftChars="-1" w:firstLine="480"/>
              <w:rPr>
                <w:rFonts w:hint="default" w:ascii="宋体" w:hAnsi="宋体"/>
                <w:sz w:val="24"/>
                <w:szCs w:val="24"/>
                <w:lang w:val="en-US" w:eastAsia="zh-CN"/>
              </w:rPr>
            </w:pPr>
            <w:r>
              <w:rPr>
                <w:rFonts w:hint="eastAsia" w:ascii="宋体" w:hAnsi="宋体"/>
                <w:sz w:val="24"/>
                <w:szCs w:val="24"/>
                <w:lang w:val="en-US" w:eastAsia="zh-CN"/>
              </w:rPr>
              <w:t>答：</w:t>
            </w:r>
            <w:r>
              <w:rPr>
                <w:rFonts w:hint="default" w:ascii="宋体" w:hAnsi="宋体"/>
                <w:sz w:val="24"/>
                <w:szCs w:val="24"/>
                <w:lang w:val="en-US" w:eastAsia="zh-CN"/>
              </w:rPr>
              <w:t xml:space="preserve">尊敬的投资者您好，公司与小米汽车共同研发了Podium Track PT01赛道胎，在“小米有品”商城有售。公司未来将不断推进与优势车企的合作。感谢您对公司的关注。 </w:t>
            </w:r>
          </w:p>
          <w:p>
            <w:pPr>
              <w:pStyle w:val="13"/>
              <w:spacing w:line="460" w:lineRule="exact"/>
              <w:ind w:left="-2" w:leftChars="-1" w:firstLine="480"/>
              <w:rPr>
                <w:rFonts w:hint="default" w:ascii="宋体" w:hAnsi="宋体"/>
                <w:b/>
                <w:bCs/>
                <w:sz w:val="24"/>
                <w:szCs w:val="24"/>
                <w:lang w:val="en-US" w:eastAsia="zh-CN"/>
              </w:rPr>
            </w:pPr>
            <w:r>
              <w:rPr>
                <w:rFonts w:hint="eastAsia" w:ascii="宋体" w:hAnsi="宋体"/>
                <w:b/>
                <w:bCs/>
                <w:sz w:val="24"/>
                <w:szCs w:val="24"/>
                <w:lang w:val="en-US" w:eastAsia="zh-CN"/>
              </w:rPr>
              <w:t>5、公司品牌建设进度？</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答:尊敬的投资者您好！公司在品牌建设方面持续深化战略布局，通过加强与权威媒体合作，不断开展创新活动、赛事活动及展会活动，全面提升品牌形象。公司将通过媒体投放、参与国际展会、赞助体育赛事等方式赋能品牌建设，提升品牌价值，并持续加大在主流媒体平台上的品牌宣传投放力度，围绕热点体育赛事、节庆活动等提升公司品牌的知名度。目前已形成覆盖全球75个国家及地区的传播矩阵，有效拓展了海外市场影响力。根据Brand  Finance品牌价值评估机构发布的“2025年全球最具价值轮胎品牌榜单”，公司进入前十名，是中国最具价值的轮胎品牌；公司品牌价值位居世界品牌实验室发布的</w:t>
            </w:r>
            <w:r>
              <w:rPr>
                <w:rFonts w:hint="eastAsia" w:ascii="宋体" w:hAnsi="宋体"/>
                <w:b w:val="0"/>
                <w:bCs w:val="0"/>
                <w:sz w:val="24"/>
                <w:szCs w:val="24"/>
              </w:rPr>
              <w:t>202</w:t>
            </w:r>
            <w:r>
              <w:rPr>
                <w:rFonts w:hint="eastAsia" w:ascii="宋体" w:hAnsi="宋体"/>
                <w:b w:val="0"/>
                <w:bCs w:val="0"/>
                <w:sz w:val="24"/>
                <w:szCs w:val="24"/>
                <w:lang w:val="en-US" w:eastAsia="zh-CN"/>
              </w:rPr>
              <w:t>5</w:t>
            </w:r>
            <w:r>
              <w:rPr>
                <w:rFonts w:hint="eastAsia" w:ascii="宋体" w:hAnsi="宋体"/>
                <w:b w:val="0"/>
                <w:bCs w:val="0"/>
                <w:sz w:val="24"/>
                <w:szCs w:val="24"/>
              </w:rPr>
              <w:t>年“中国500最具价值品牌”第10</w:t>
            </w:r>
            <w:r>
              <w:rPr>
                <w:rFonts w:hint="eastAsia" w:ascii="宋体" w:hAnsi="宋体"/>
                <w:b w:val="0"/>
                <w:bCs w:val="0"/>
                <w:sz w:val="24"/>
                <w:szCs w:val="24"/>
                <w:lang w:val="en-US" w:eastAsia="zh-CN"/>
              </w:rPr>
              <w:t>5</w:t>
            </w:r>
            <w:r>
              <w:rPr>
                <w:rFonts w:hint="eastAsia" w:ascii="宋体" w:hAnsi="宋体"/>
                <w:b w:val="0"/>
                <w:bCs w:val="0"/>
                <w:sz w:val="24"/>
                <w:szCs w:val="24"/>
              </w:rPr>
              <w:t>位，品牌价值较去年提升123亿元</w:t>
            </w:r>
            <w:r>
              <w:rPr>
                <w:rFonts w:hint="eastAsia" w:ascii="宋体" w:hAnsi="宋体"/>
                <w:b w:val="0"/>
                <w:bCs w:val="0"/>
                <w:sz w:val="24"/>
                <w:szCs w:val="24"/>
                <w:lang w:eastAsia="zh-CN"/>
              </w:rPr>
              <w:t>，品牌价值连续八年持续跃升，</w:t>
            </w:r>
            <w:r>
              <w:rPr>
                <w:rFonts w:hint="default" w:ascii="宋体" w:hAnsi="宋体"/>
                <w:sz w:val="24"/>
                <w:szCs w:val="24"/>
                <w:lang w:val="en-US" w:eastAsia="zh-CN"/>
              </w:rPr>
              <w:t>感谢您对公司的关注。</w:t>
            </w:r>
          </w:p>
          <w:p>
            <w:pPr>
              <w:pStyle w:val="13"/>
              <w:spacing w:line="460" w:lineRule="exact"/>
              <w:ind w:left="-2" w:leftChars="-1" w:firstLine="480"/>
              <w:rPr>
                <w:rFonts w:hint="default" w:ascii="宋体" w:hAnsi="宋体"/>
                <w:b/>
                <w:bCs/>
                <w:sz w:val="24"/>
                <w:szCs w:val="24"/>
                <w:lang w:val="en-US" w:eastAsia="zh-CN"/>
              </w:rPr>
            </w:pPr>
            <w:r>
              <w:rPr>
                <w:rFonts w:hint="eastAsia" w:ascii="宋体" w:hAnsi="宋体"/>
                <w:b/>
                <w:bCs/>
                <w:sz w:val="24"/>
                <w:szCs w:val="24"/>
                <w:lang w:val="en-US" w:eastAsia="zh-CN"/>
              </w:rPr>
              <w:t>6、非公路轮胎销量如何？</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答:尊敬的投资者您好！公司非公路轮胎产品经过长期的市场验证，得到市场的广泛认可。目前已成功配套卡特彼勒、约翰迪尔、凯斯纽荷兰、英国JCB、中国一拖、同力重工、徐工集团、雷沃重工、山东临工等国内外知名企业。今年公司非公路轮胎市场拓展顺利，今年与全球头部矿企力拓集团在澳大利亚珀斯签订了几内亚西芒杜项目2025-2030五年供应协议暨全球框架协议</w:t>
            </w:r>
            <w:r>
              <w:rPr>
                <w:rFonts w:hint="eastAsia" w:ascii="宋体" w:hAnsi="宋体"/>
                <w:sz w:val="24"/>
                <w:szCs w:val="24"/>
                <w:lang w:val="en-US" w:eastAsia="zh-CN"/>
              </w:rPr>
              <w:t>，与全球领先的矿业企业广晟矿业集团签订了老挝普巴矿业的巨型工程子午线轮胎年度长协。</w:t>
            </w:r>
            <w:r>
              <w:rPr>
                <w:rFonts w:hint="default" w:ascii="宋体" w:hAnsi="宋体"/>
                <w:sz w:val="24"/>
                <w:szCs w:val="24"/>
                <w:lang w:val="en-US" w:eastAsia="zh-CN"/>
              </w:rPr>
              <w:t>目前，公司非公路轮胎产能利用率仍处于较高水平，生产经营正常，感谢您对公司的关注。</w:t>
            </w:r>
          </w:p>
          <w:p>
            <w:pPr>
              <w:pStyle w:val="13"/>
              <w:spacing w:line="460" w:lineRule="exact"/>
              <w:ind w:left="-2" w:leftChars="-1" w:firstLine="480"/>
              <w:rPr>
                <w:rFonts w:hint="default" w:ascii="宋体" w:hAnsi="宋体"/>
                <w:b/>
                <w:bCs/>
                <w:sz w:val="24"/>
                <w:szCs w:val="24"/>
                <w:lang w:val="en-US" w:eastAsia="zh-CN"/>
              </w:rPr>
            </w:pPr>
            <w:r>
              <w:rPr>
                <w:rFonts w:hint="eastAsia" w:ascii="宋体" w:hAnsi="宋体"/>
                <w:b/>
                <w:bCs/>
                <w:sz w:val="24"/>
                <w:szCs w:val="24"/>
                <w:lang w:val="en-US" w:eastAsia="zh-CN"/>
              </w:rPr>
              <w:t>7、公司目前的配套车企有哪些？</w:t>
            </w:r>
          </w:p>
          <w:p>
            <w:pPr>
              <w:adjustRightInd w:val="0"/>
              <w:snapToGrid w:val="0"/>
              <w:spacing w:line="360" w:lineRule="auto"/>
              <w:ind w:firstLine="480" w:firstLineChars="200"/>
              <w:rPr>
                <w:rFonts w:hint="default" w:ascii="宋体" w:hAnsi="宋体"/>
                <w:sz w:val="24"/>
                <w:szCs w:val="24"/>
                <w:lang w:val="en-US" w:eastAsia="zh-CN"/>
              </w:rPr>
            </w:pPr>
            <w:r>
              <w:rPr>
                <w:rFonts w:hint="eastAsia" w:ascii="宋体" w:hAnsi="宋体" w:eastAsia="宋体" w:cs="宋体"/>
                <w:sz w:val="24"/>
                <w:szCs w:val="24"/>
              </w:rPr>
              <w:t>答：</w:t>
            </w:r>
            <w:r>
              <w:rPr>
                <w:rFonts w:hint="eastAsia" w:ascii="宋体" w:hAnsi="宋体" w:eastAsia="宋体" w:cs="宋体"/>
                <w:sz w:val="24"/>
                <w:szCs w:val="24"/>
                <w:lang w:eastAsia="zh-CN"/>
              </w:rPr>
              <w:t>尊敬的投资者您好！</w:t>
            </w:r>
            <w:r>
              <w:rPr>
                <w:rFonts w:hint="eastAsia" w:ascii="宋体" w:hAnsi="宋体" w:eastAsia="宋体" w:cs="宋体"/>
                <w:sz w:val="24"/>
                <w:szCs w:val="24"/>
              </w:rPr>
              <w:t>公司已为多家卡车、轿车、工程机械生产企业配套全钢、半钢和非公路轮胎产品，公司全钢和半钢轮胎产品已成功配套一汽解放、中国重汽、宇通客车、比亚迪、三一重工、东风汽车、北汽福田、奇瑞、吉利、长安、蔚来、北汽、越南Vinfast等国内外汽车企业。</w:t>
            </w:r>
            <w:r>
              <w:rPr>
                <w:rFonts w:ascii="宋体" w:hAnsi="宋体" w:eastAsia="宋体" w:cs="宋体"/>
                <w:sz w:val="24"/>
                <w:szCs w:val="24"/>
              </w:rPr>
              <w:t>公司与小米汽车合作开发的赛道高性能轮胎PT01上架“小米有品”商城</w:t>
            </w:r>
            <w:r>
              <w:rPr>
                <w:rFonts w:hint="eastAsia" w:ascii="宋体" w:hAnsi="宋体" w:eastAsia="宋体" w:cs="宋体"/>
                <w:sz w:val="24"/>
                <w:szCs w:val="24"/>
              </w:rPr>
              <w:t>，</w:t>
            </w:r>
            <w:r>
              <w:rPr>
                <w:rFonts w:ascii="宋体" w:hAnsi="宋体" w:eastAsia="宋体" w:cs="宋体"/>
                <w:sz w:val="24"/>
                <w:szCs w:val="24"/>
              </w:rPr>
              <w:t>搭载</w:t>
            </w:r>
            <w:r>
              <w:rPr>
                <w:rFonts w:hint="eastAsia" w:ascii="宋体" w:hAnsi="宋体" w:eastAsia="宋体" w:cs="宋体"/>
                <w:sz w:val="24"/>
                <w:szCs w:val="24"/>
              </w:rPr>
              <w:t>该款</w:t>
            </w:r>
            <w:r>
              <w:rPr>
                <w:rFonts w:ascii="宋体" w:hAnsi="宋体" w:eastAsia="宋体" w:cs="宋体"/>
                <w:sz w:val="24"/>
                <w:szCs w:val="24"/>
              </w:rPr>
              <w:t>轮胎的小米SU7 Ultra，接连打破北京易车金港、上海天马及宁波国际赛车场、厦门国际赛车场的赛道圈速记录，成为这些赛道的最速四门量产车。</w:t>
            </w:r>
            <w:r>
              <w:rPr>
                <w:rFonts w:hint="eastAsia" w:ascii="宋体" w:hAnsi="宋体" w:eastAsia="宋体" w:cs="宋体"/>
                <w:sz w:val="24"/>
                <w:szCs w:val="24"/>
              </w:rPr>
              <w:t>公司非公路轮胎产品已成功配套卡特彼勒、约翰迪尔、凯斯纽荷兰、英国JCB、爱科、道依茨法尔、徐工集团、北方重工、三一重工、同力重工、山东临工、潍柴雷沃、中国一拖等国内外知名企业。未来，公司将凭借优异的产品性能及良好的服务持续推进与相关车企的合作。感谢您对公司的关注。</w:t>
            </w:r>
          </w:p>
          <w:p>
            <w:pPr>
              <w:pStyle w:val="13"/>
              <w:spacing w:line="460" w:lineRule="exact"/>
              <w:ind w:left="-2" w:leftChars="-1" w:firstLine="480"/>
              <w:rPr>
                <w:rFonts w:hint="default" w:ascii="宋体" w:hAnsi="宋体"/>
                <w:b/>
                <w:bCs/>
                <w:sz w:val="24"/>
                <w:szCs w:val="24"/>
                <w:lang w:val="en-US" w:eastAsia="zh-CN"/>
              </w:rPr>
            </w:pPr>
            <w:r>
              <w:rPr>
                <w:rFonts w:hint="eastAsia" w:ascii="宋体" w:hAnsi="宋体"/>
                <w:b/>
                <w:bCs/>
                <w:sz w:val="24"/>
                <w:szCs w:val="24"/>
                <w:lang w:val="en-US" w:eastAsia="zh-CN"/>
              </w:rPr>
              <w:t>8</w:t>
            </w:r>
            <w:r>
              <w:rPr>
                <w:rFonts w:hint="default" w:ascii="宋体" w:hAnsi="宋体"/>
                <w:b/>
                <w:bCs/>
                <w:sz w:val="24"/>
                <w:szCs w:val="24"/>
                <w:lang w:val="en-US" w:eastAsia="zh-CN"/>
              </w:rPr>
              <w:t>、公司</w:t>
            </w:r>
            <w:r>
              <w:rPr>
                <w:rFonts w:hint="eastAsia" w:ascii="宋体" w:hAnsi="宋体"/>
                <w:b/>
                <w:bCs/>
                <w:sz w:val="24"/>
                <w:szCs w:val="24"/>
                <w:lang w:val="en-US" w:eastAsia="zh-CN"/>
              </w:rPr>
              <w:t>今年会有中期分红吗</w:t>
            </w:r>
            <w:r>
              <w:rPr>
                <w:rFonts w:hint="default" w:ascii="宋体" w:hAnsi="宋体"/>
                <w:b/>
                <w:bCs/>
                <w:sz w:val="24"/>
                <w:szCs w:val="24"/>
                <w:lang w:val="en-US" w:eastAsia="zh-CN"/>
              </w:rPr>
              <w:t>？</w:t>
            </w:r>
          </w:p>
          <w:p>
            <w:pPr>
              <w:pStyle w:val="13"/>
              <w:spacing w:line="460" w:lineRule="exact"/>
              <w:ind w:left="-2" w:leftChars="-1" w:firstLine="480"/>
              <w:rPr>
                <w:rFonts w:hint="default" w:ascii="宋体" w:hAnsi="宋体"/>
                <w:sz w:val="24"/>
                <w:szCs w:val="24"/>
                <w:lang w:val="en-US" w:eastAsia="zh-CN"/>
              </w:rPr>
            </w:pPr>
            <w:r>
              <w:rPr>
                <w:rFonts w:hint="default" w:ascii="宋体" w:hAnsi="宋体"/>
                <w:sz w:val="24"/>
                <w:szCs w:val="24"/>
                <w:lang w:val="en-US" w:eastAsia="zh-CN"/>
              </w:rPr>
              <w:t>答：尊敬的投资者您好！公司一直重视对投资者的回报，上市以来每年均进行现金红利分配。公司2024年全年现金分红总额12.49亿元（包括2024年前三季度现金分红</w:t>
            </w:r>
            <w:r>
              <w:rPr>
                <w:rFonts w:hint="eastAsia" w:ascii="宋体" w:hAnsi="宋体"/>
                <w:sz w:val="24"/>
                <w:szCs w:val="24"/>
                <w:lang w:val="en-US" w:eastAsia="zh-CN"/>
              </w:rPr>
              <w:t>及2024年度利润分配</w:t>
            </w:r>
            <w:r>
              <w:rPr>
                <w:rFonts w:hint="default" w:ascii="宋体" w:hAnsi="宋体"/>
                <w:sz w:val="24"/>
                <w:szCs w:val="24"/>
                <w:lang w:val="en-US" w:eastAsia="zh-CN"/>
              </w:rPr>
              <w:t>）。未来，公司将尽力做好生产经营，不断提升公司盈利能力和竞争力，并严格按照《公司章程》《股东回报规划》等要求，结合公司实际情况提出让广大投资者满意的利润分配方案。感谢您对公司的关注。</w:t>
            </w:r>
          </w:p>
          <w:p>
            <w:pPr>
              <w:pStyle w:val="13"/>
              <w:spacing w:line="460" w:lineRule="exact"/>
              <w:ind w:left="-2" w:leftChars="-1" w:firstLine="480"/>
              <w:rPr>
                <w:rFonts w:hint="default" w:ascii="宋体" w:hAnsi="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Ansi="宋体"/>
                <w:bCs/>
                <w:iCs/>
                <w:color w:val="000000"/>
                <w:kern w:val="0"/>
                <w:sz w:val="24"/>
              </w:rPr>
            </w:pPr>
            <w:r>
              <w:rPr>
                <w:rFonts w:hint="eastAsia" w:hAnsi="宋体"/>
                <w:bCs/>
                <w:iCs/>
                <w:color w:val="000000"/>
                <w:kern w:val="0"/>
                <w:sz w:val="24"/>
              </w:rPr>
              <w:t>关于本次活动是否涉及应披露重大信息的说明</w:t>
            </w:r>
          </w:p>
        </w:tc>
        <w:tc>
          <w:tcPr>
            <w:tcW w:w="7159" w:type="dxa"/>
            <w:tcBorders>
              <w:top w:val="single" w:color="auto" w:sz="4" w:space="0"/>
              <w:left w:val="single" w:color="auto" w:sz="4" w:space="0"/>
              <w:bottom w:val="single" w:color="auto" w:sz="4" w:space="0"/>
              <w:right w:val="single" w:color="auto" w:sz="4" w:space="0"/>
            </w:tcBorders>
          </w:tcPr>
          <w:p>
            <w:pPr>
              <w:pStyle w:val="13"/>
              <w:spacing w:line="460" w:lineRule="exact"/>
              <w:ind w:firstLine="0" w:firstLineChars="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vAlign w:val="center"/>
          </w:tcPr>
          <w:p>
            <w:pPr>
              <w:spacing w:line="420" w:lineRule="exact"/>
              <w:rPr>
                <w:bCs/>
                <w:iCs/>
                <w:color w:val="000000"/>
                <w:kern w:val="0"/>
                <w:sz w:val="24"/>
              </w:rPr>
            </w:pPr>
            <w:r>
              <w:rPr>
                <w:rFonts w:hAnsi="宋体"/>
                <w:bCs/>
                <w:iCs/>
                <w:color w:val="000000"/>
                <w:kern w:val="0"/>
                <w:sz w:val="24"/>
              </w:rPr>
              <w:t>附件清单（如有）</w:t>
            </w:r>
          </w:p>
        </w:tc>
        <w:tc>
          <w:tcPr>
            <w:tcW w:w="7159" w:type="dxa"/>
            <w:tcBorders>
              <w:top w:val="single" w:color="auto" w:sz="4" w:space="0"/>
              <w:left w:val="single" w:color="auto" w:sz="4" w:space="0"/>
              <w:bottom w:val="single" w:color="auto" w:sz="4" w:space="0"/>
              <w:right w:val="single" w:color="auto" w:sz="4" w:space="0"/>
            </w:tcBorders>
          </w:tcPr>
          <w:p>
            <w:pPr>
              <w:spacing w:line="420" w:lineRule="exact"/>
              <w:rPr>
                <w:bCs/>
                <w:iCs/>
                <w:color w:val="000000"/>
                <w:sz w:val="24"/>
              </w:rPr>
            </w:pPr>
            <w:r>
              <w:rPr>
                <w:rFonts w:hint="eastAsia"/>
                <w:bCs/>
                <w:iCs/>
                <w:color w:val="000000"/>
                <w:sz w:val="24"/>
              </w:rPr>
              <w:t>无</w:t>
            </w:r>
          </w:p>
        </w:tc>
      </w:tr>
    </w:tbl>
    <w:p/>
    <w:sectPr>
      <w:headerReference r:id="rId3" w:type="default"/>
      <w:footerReference r:id="rId4"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C7"/>
    <w:rsid w:val="000268C0"/>
    <w:rsid w:val="000363B5"/>
    <w:rsid w:val="000375D7"/>
    <w:rsid w:val="00043015"/>
    <w:rsid w:val="00046DDE"/>
    <w:rsid w:val="00047EB9"/>
    <w:rsid w:val="00060A74"/>
    <w:rsid w:val="00067110"/>
    <w:rsid w:val="00090A08"/>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514AB"/>
    <w:rsid w:val="00164F36"/>
    <w:rsid w:val="0016617A"/>
    <w:rsid w:val="00167E99"/>
    <w:rsid w:val="0017500C"/>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0810"/>
    <w:rsid w:val="00251D58"/>
    <w:rsid w:val="002530EE"/>
    <w:rsid w:val="002549E6"/>
    <w:rsid w:val="00256602"/>
    <w:rsid w:val="00271C8D"/>
    <w:rsid w:val="00273B53"/>
    <w:rsid w:val="0028080C"/>
    <w:rsid w:val="00295257"/>
    <w:rsid w:val="00297703"/>
    <w:rsid w:val="002A0826"/>
    <w:rsid w:val="002A0984"/>
    <w:rsid w:val="002A589B"/>
    <w:rsid w:val="002A5CE1"/>
    <w:rsid w:val="002B1184"/>
    <w:rsid w:val="002B71B8"/>
    <w:rsid w:val="002B7469"/>
    <w:rsid w:val="002C22C6"/>
    <w:rsid w:val="002C23FC"/>
    <w:rsid w:val="002C6568"/>
    <w:rsid w:val="002C723B"/>
    <w:rsid w:val="002D2151"/>
    <w:rsid w:val="002D39BC"/>
    <w:rsid w:val="002D5E38"/>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13D3"/>
    <w:rsid w:val="00473F30"/>
    <w:rsid w:val="0048591A"/>
    <w:rsid w:val="00486D86"/>
    <w:rsid w:val="0048721A"/>
    <w:rsid w:val="004A0BD5"/>
    <w:rsid w:val="004A1BBF"/>
    <w:rsid w:val="004A73E5"/>
    <w:rsid w:val="004C19BF"/>
    <w:rsid w:val="004D7640"/>
    <w:rsid w:val="004E1A9B"/>
    <w:rsid w:val="00500AB6"/>
    <w:rsid w:val="005155FB"/>
    <w:rsid w:val="00523907"/>
    <w:rsid w:val="00533D7F"/>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17A62"/>
    <w:rsid w:val="00622F13"/>
    <w:rsid w:val="00625503"/>
    <w:rsid w:val="0062662D"/>
    <w:rsid w:val="00632E78"/>
    <w:rsid w:val="006344F1"/>
    <w:rsid w:val="00637186"/>
    <w:rsid w:val="00641810"/>
    <w:rsid w:val="00645D80"/>
    <w:rsid w:val="00646DF4"/>
    <w:rsid w:val="00651DE6"/>
    <w:rsid w:val="006523BB"/>
    <w:rsid w:val="00652928"/>
    <w:rsid w:val="0065347E"/>
    <w:rsid w:val="00654B49"/>
    <w:rsid w:val="00662505"/>
    <w:rsid w:val="00664538"/>
    <w:rsid w:val="0066674C"/>
    <w:rsid w:val="006760F7"/>
    <w:rsid w:val="006861C7"/>
    <w:rsid w:val="00686DDF"/>
    <w:rsid w:val="00697B12"/>
    <w:rsid w:val="006A55BB"/>
    <w:rsid w:val="006A7613"/>
    <w:rsid w:val="006B661A"/>
    <w:rsid w:val="006B7D00"/>
    <w:rsid w:val="006B7EA0"/>
    <w:rsid w:val="006C6BC5"/>
    <w:rsid w:val="006D61A2"/>
    <w:rsid w:val="006E1DB4"/>
    <w:rsid w:val="00714059"/>
    <w:rsid w:val="00716833"/>
    <w:rsid w:val="00726DC9"/>
    <w:rsid w:val="00753DB6"/>
    <w:rsid w:val="00763847"/>
    <w:rsid w:val="00771FE3"/>
    <w:rsid w:val="00776BDE"/>
    <w:rsid w:val="007816EC"/>
    <w:rsid w:val="00786870"/>
    <w:rsid w:val="00792237"/>
    <w:rsid w:val="0079272A"/>
    <w:rsid w:val="007A1DA9"/>
    <w:rsid w:val="007B2252"/>
    <w:rsid w:val="007B79D9"/>
    <w:rsid w:val="007C67B1"/>
    <w:rsid w:val="007D3272"/>
    <w:rsid w:val="007E354A"/>
    <w:rsid w:val="007E69C8"/>
    <w:rsid w:val="0080525B"/>
    <w:rsid w:val="008062C5"/>
    <w:rsid w:val="0080741A"/>
    <w:rsid w:val="00814B5B"/>
    <w:rsid w:val="00836F34"/>
    <w:rsid w:val="00843E73"/>
    <w:rsid w:val="00844EBF"/>
    <w:rsid w:val="00854F61"/>
    <w:rsid w:val="0086193F"/>
    <w:rsid w:val="00864202"/>
    <w:rsid w:val="00873B59"/>
    <w:rsid w:val="0087701F"/>
    <w:rsid w:val="0089283D"/>
    <w:rsid w:val="00893108"/>
    <w:rsid w:val="008A0ADC"/>
    <w:rsid w:val="008A1BAB"/>
    <w:rsid w:val="008B38B7"/>
    <w:rsid w:val="008B458E"/>
    <w:rsid w:val="008C4D4A"/>
    <w:rsid w:val="008D14CC"/>
    <w:rsid w:val="008E11AE"/>
    <w:rsid w:val="008E1708"/>
    <w:rsid w:val="008E1E3A"/>
    <w:rsid w:val="008E4844"/>
    <w:rsid w:val="00904492"/>
    <w:rsid w:val="00904DFB"/>
    <w:rsid w:val="0091457B"/>
    <w:rsid w:val="00923763"/>
    <w:rsid w:val="00930C19"/>
    <w:rsid w:val="00930ED6"/>
    <w:rsid w:val="0093293F"/>
    <w:rsid w:val="00933105"/>
    <w:rsid w:val="00944147"/>
    <w:rsid w:val="009474EF"/>
    <w:rsid w:val="00962626"/>
    <w:rsid w:val="00975657"/>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3668F"/>
    <w:rsid w:val="00A43D62"/>
    <w:rsid w:val="00A461CD"/>
    <w:rsid w:val="00A469C5"/>
    <w:rsid w:val="00A5317D"/>
    <w:rsid w:val="00A6284E"/>
    <w:rsid w:val="00A63E81"/>
    <w:rsid w:val="00A8775A"/>
    <w:rsid w:val="00AA5998"/>
    <w:rsid w:val="00AB07E7"/>
    <w:rsid w:val="00AD1BA8"/>
    <w:rsid w:val="00AE49A4"/>
    <w:rsid w:val="00B02A29"/>
    <w:rsid w:val="00B03522"/>
    <w:rsid w:val="00B04AD6"/>
    <w:rsid w:val="00B14CAA"/>
    <w:rsid w:val="00B257CE"/>
    <w:rsid w:val="00B377C1"/>
    <w:rsid w:val="00B4746C"/>
    <w:rsid w:val="00B65354"/>
    <w:rsid w:val="00B71A0E"/>
    <w:rsid w:val="00B80C24"/>
    <w:rsid w:val="00B81765"/>
    <w:rsid w:val="00B832F5"/>
    <w:rsid w:val="00BA2FAB"/>
    <w:rsid w:val="00BB5E28"/>
    <w:rsid w:val="00BC7AD1"/>
    <w:rsid w:val="00BD15F3"/>
    <w:rsid w:val="00BD7986"/>
    <w:rsid w:val="00BD79D3"/>
    <w:rsid w:val="00C04F82"/>
    <w:rsid w:val="00C15AC0"/>
    <w:rsid w:val="00C26030"/>
    <w:rsid w:val="00C41091"/>
    <w:rsid w:val="00C45222"/>
    <w:rsid w:val="00C63056"/>
    <w:rsid w:val="00C661D1"/>
    <w:rsid w:val="00C73E0A"/>
    <w:rsid w:val="00C775BA"/>
    <w:rsid w:val="00C85331"/>
    <w:rsid w:val="00C85A50"/>
    <w:rsid w:val="00C94D46"/>
    <w:rsid w:val="00CA443A"/>
    <w:rsid w:val="00CB2461"/>
    <w:rsid w:val="00CB37FD"/>
    <w:rsid w:val="00CC4D65"/>
    <w:rsid w:val="00CC61E7"/>
    <w:rsid w:val="00CD25AD"/>
    <w:rsid w:val="00CD3FFC"/>
    <w:rsid w:val="00CF565C"/>
    <w:rsid w:val="00D016A3"/>
    <w:rsid w:val="00D31004"/>
    <w:rsid w:val="00D512E3"/>
    <w:rsid w:val="00D602C9"/>
    <w:rsid w:val="00D659D1"/>
    <w:rsid w:val="00DA26A9"/>
    <w:rsid w:val="00DB01FF"/>
    <w:rsid w:val="00DC7778"/>
    <w:rsid w:val="00DE7391"/>
    <w:rsid w:val="00DF2DB5"/>
    <w:rsid w:val="00DF361E"/>
    <w:rsid w:val="00DF6560"/>
    <w:rsid w:val="00E04CC0"/>
    <w:rsid w:val="00E136FF"/>
    <w:rsid w:val="00E32528"/>
    <w:rsid w:val="00E35F26"/>
    <w:rsid w:val="00E51C50"/>
    <w:rsid w:val="00E53165"/>
    <w:rsid w:val="00E61EF7"/>
    <w:rsid w:val="00E663B4"/>
    <w:rsid w:val="00E80CEB"/>
    <w:rsid w:val="00E971F4"/>
    <w:rsid w:val="00EA5103"/>
    <w:rsid w:val="00EA6FB9"/>
    <w:rsid w:val="00EB5E6A"/>
    <w:rsid w:val="00EC2AD7"/>
    <w:rsid w:val="00ED7DE0"/>
    <w:rsid w:val="00EE3956"/>
    <w:rsid w:val="00EE7891"/>
    <w:rsid w:val="00EF49FE"/>
    <w:rsid w:val="00EF5341"/>
    <w:rsid w:val="00F04908"/>
    <w:rsid w:val="00F07C21"/>
    <w:rsid w:val="00F12EF6"/>
    <w:rsid w:val="00F21065"/>
    <w:rsid w:val="00F24311"/>
    <w:rsid w:val="00F24CB4"/>
    <w:rsid w:val="00F43465"/>
    <w:rsid w:val="00F45475"/>
    <w:rsid w:val="00F64E72"/>
    <w:rsid w:val="00F70C7D"/>
    <w:rsid w:val="00F9272E"/>
    <w:rsid w:val="00F95565"/>
    <w:rsid w:val="00F97743"/>
    <w:rsid w:val="00FA6DAF"/>
    <w:rsid w:val="00FC6884"/>
    <w:rsid w:val="00FE62F3"/>
    <w:rsid w:val="00FF71D2"/>
    <w:rsid w:val="014E47A4"/>
    <w:rsid w:val="02F43955"/>
    <w:rsid w:val="03872335"/>
    <w:rsid w:val="04CD4E0D"/>
    <w:rsid w:val="04E5152E"/>
    <w:rsid w:val="053F335C"/>
    <w:rsid w:val="05F30D52"/>
    <w:rsid w:val="07E84685"/>
    <w:rsid w:val="07F43921"/>
    <w:rsid w:val="0837350B"/>
    <w:rsid w:val="08582CB3"/>
    <w:rsid w:val="08964C8B"/>
    <w:rsid w:val="08E5231F"/>
    <w:rsid w:val="090360D7"/>
    <w:rsid w:val="093D3C5E"/>
    <w:rsid w:val="099B29F9"/>
    <w:rsid w:val="0A63192C"/>
    <w:rsid w:val="0C493B9B"/>
    <w:rsid w:val="0C93758E"/>
    <w:rsid w:val="0D4D0B5F"/>
    <w:rsid w:val="0D4D2354"/>
    <w:rsid w:val="0E1D5BD4"/>
    <w:rsid w:val="0E207A31"/>
    <w:rsid w:val="10A61842"/>
    <w:rsid w:val="12DF0C65"/>
    <w:rsid w:val="13706BF0"/>
    <w:rsid w:val="13C4450D"/>
    <w:rsid w:val="141B6967"/>
    <w:rsid w:val="16975FB0"/>
    <w:rsid w:val="17B3729E"/>
    <w:rsid w:val="17E96DCA"/>
    <w:rsid w:val="18D93A98"/>
    <w:rsid w:val="1A442861"/>
    <w:rsid w:val="1B1D2492"/>
    <w:rsid w:val="1B2418A5"/>
    <w:rsid w:val="1E1A6F96"/>
    <w:rsid w:val="1FBFC074"/>
    <w:rsid w:val="204B02F6"/>
    <w:rsid w:val="2052439D"/>
    <w:rsid w:val="22B65ABC"/>
    <w:rsid w:val="241C2252"/>
    <w:rsid w:val="244A38CE"/>
    <w:rsid w:val="24E80350"/>
    <w:rsid w:val="25AC38D5"/>
    <w:rsid w:val="26492CDC"/>
    <w:rsid w:val="26C339D5"/>
    <w:rsid w:val="27486743"/>
    <w:rsid w:val="27E94D39"/>
    <w:rsid w:val="27FC492A"/>
    <w:rsid w:val="28B03A1C"/>
    <w:rsid w:val="29AC03B5"/>
    <w:rsid w:val="29FA2D3E"/>
    <w:rsid w:val="2B620922"/>
    <w:rsid w:val="2B734E9D"/>
    <w:rsid w:val="2BA7533C"/>
    <w:rsid w:val="2C177530"/>
    <w:rsid w:val="2C253D8E"/>
    <w:rsid w:val="2E256BC7"/>
    <w:rsid w:val="2F3A1C8E"/>
    <w:rsid w:val="2FF91C3F"/>
    <w:rsid w:val="31B85A3E"/>
    <w:rsid w:val="31F54A45"/>
    <w:rsid w:val="31FD161E"/>
    <w:rsid w:val="327645E7"/>
    <w:rsid w:val="32CC663E"/>
    <w:rsid w:val="33645CC3"/>
    <w:rsid w:val="3488335F"/>
    <w:rsid w:val="349E052A"/>
    <w:rsid w:val="34FD33C1"/>
    <w:rsid w:val="359B46F3"/>
    <w:rsid w:val="35B61405"/>
    <w:rsid w:val="35DC7F6D"/>
    <w:rsid w:val="36160449"/>
    <w:rsid w:val="36FB9E1F"/>
    <w:rsid w:val="3741073C"/>
    <w:rsid w:val="381D5949"/>
    <w:rsid w:val="38DA69D3"/>
    <w:rsid w:val="39C443D2"/>
    <w:rsid w:val="3AE95412"/>
    <w:rsid w:val="3B517531"/>
    <w:rsid w:val="3BFA3B96"/>
    <w:rsid w:val="3CE226B1"/>
    <w:rsid w:val="3CEF3472"/>
    <w:rsid w:val="3EFF16E9"/>
    <w:rsid w:val="3F6825F3"/>
    <w:rsid w:val="419210A2"/>
    <w:rsid w:val="43FB5176"/>
    <w:rsid w:val="448156A1"/>
    <w:rsid w:val="450A4511"/>
    <w:rsid w:val="46947ED0"/>
    <w:rsid w:val="478712AE"/>
    <w:rsid w:val="490B575C"/>
    <w:rsid w:val="499D4576"/>
    <w:rsid w:val="4B0D7215"/>
    <w:rsid w:val="4E2F3499"/>
    <w:rsid w:val="4EBA27E3"/>
    <w:rsid w:val="4F9323C9"/>
    <w:rsid w:val="51F4195F"/>
    <w:rsid w:val="53BF706C"/>
    <w:rsid w:val="54994F4D"/>
    <w:rsid w:val="56611B3C"/>
    <w:rsid w:val="56D604B0"/>
    <w:rsid w:val="57AA7B05"/>
    <w:rsid w:val="57E4165B"/>
    <w:rsid w:val="581157B6"/>
    <w:rsid w:val="592C42F5"/>
    <w:rsid w:val="59E542B1"/>
    <w:rsid w:val="5A650D5A"/>
    <w:rsid w:val="5B7E2B2B"/>
    <w:rsid w:val="5CAA57DD"/>
    <w:rsid w:val="5CBC0AC3"/>
    <w:rsid w:val="5CD76845"/>
    <w:rsid w:val="5D3A0B7D"/>
    <w:rsid w:val="5D464695"/>
    <w:rsid w:val="5DAE4E34"/>
    <w:rsid w:val="5DD82899"/>
    <w:rsid w:val="5F314559"/>
    <w:rsid w:val="5FE72FC9"/>
    <w:rsid w:val="601257DB"/>
    <w:rsid w:val="60D46992"/>
    <w:rsid w:val="61D01DD2"/>
    <w:rsid w:val="62D83CB7"/>
    <w:rsid w:val="646C3068"/>
    <w:rsid w:val="64BA262A"/>
    <w:rsid w:val="64CC5BCB"/>
    <w:rsid w:val="653A410A"/>
    <w:rsid w:val="657E5B22"/>
    <w:rsid w:val="66AA5270"/>
    <w:rsid w:val="67587146"/>
    <w:rsid w:val="683A2C86"/>
    <w:rsid w:val="68751207"/>
    <w:rsid w:val="68D56618"/>
    <w:rsid w:val="6ADE0725"/>
    <w:rsid w:val="6B527023"/>
    <w:rsid w:val="6BFA733C"/>
    <w:rsid w:val="6C737CFB"/>
    <w:rsid w:val="6E072310"/>
    <w:rsid w:val="6EA665E1"/>
    <w:rsid w:val="70236471"/>
    <w:rsid w:val="70426DA6"/>
    <w:rsid w:val="70766666"/>
    <w:rsid w:val="71333506"/>
    <w:rsid w:val="718D24AC"/>
    <w:rsid w:val="71905711"/>
    <w:rsid w:val="728B6EC5"/>
    <w:rsid w:val="734E202F"/>
    <w:rsid w:val="74E03D43"/>
    <w:rsid w:val="755F2B0A"/>
    <w:rsid w:val="75760AE5"/>
    <w:rsid w:val="75F436FE"/>
    <w:rsid w:val="77CF73AC"/>
    <w:rsid w:val="78FF0116"/>
    <w:rsid w:val="79B24925"/>
    <w:rsid w:val="7A3157EF"/>
    <w:rsid w:val="7C656439"/>
    <w:rsid w:val="7D5E7E3F"/>
    <w:rsid w:val="7DD84285"/>
    <w:rsid w:val="7E2471D6"/>
    <w:rsid w:val="7E737D25"/>
    <w:rsid w:val="B7DDD54D"/>
    <w:rsid w:val="E3FFE6ED"/>
    <w:rsid w:val="F5DB8A63"/>
    <w:rsid w:val="F797912E"/>
    <w:rsid w:val="FE7B4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qFormat="1"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0"/>
    <w:pPr>
      <w:jc w:val="left"/>
    </w:pPr>
  </w:style>
  <w:style w:type="paragraph" w:styleId="3">
    <w:name w:val="Balloon Text"/>
    <w:basedOn w:val="1"/>
    <w:link w:val="19"/>
    <w:qFormat/>
    <w:uiPriority w:val="0"/>
    <w:rPr>
      <w:sz w:val="18"/>
      <w:szCs w:val="18"/>
    </w:rPr>
  </w:style>
  <w:style w:type="paragraph" w:styleId="4">
    <w:name w:val="footer"/>
    <w:basedOn w:val="1"/>
    <w:link w:val="17"/>
    <w:qFormat/>
    <w:uiPriority w:val="0"/>
    <w:pPr>
      <w:tabs>
        <w:tab w:val="center" w:pos="4153"/>
        <w:tab w:val="right" w:pos="8306"/>
      </w:tabs>
      <w:snapToGrid w:val="0"/>
      <w:jc w:val="left"/>
    </w:pPr>
    <w:rPr>
      <w:sz w:val="18"/>
      <w:szCs w:val="18"/>
    </w:rPr>
  </w:style>
  <w:style w:type="paragraph" w:styleId="5">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7">
    <w:name w:val="annotation subject"/>
    <w:basedOn w:val="2"/>
    <w:next w:val="2"/>
    <w:link w:val="21"/>
    <w:semiHidden/>
    <w:unhideWhenUsed/>
    <w:qFormat/>
    <w:uiPriority w:val="0"/>
    <w:rPr>
      <w:b/>
      <w:bCs/>
    </w:rPr>
  </w:style>
  <w:style w:type="character" w:styleId="10">
    <w:name w:val="FollowedHyperlink"/>
    <w:basedOn w:val="9"/>
    <w:semiHidden/>
    <w:unhideWhenUsed/>
    <w:qFormat/>
    <w:uiPriority w:val="0"/>
    <w:rPr>
      <w:color w:val="800080" w:themeColor="followedHyperlink"/>
      <w:u w:val="single"/>
      <w14:textFill>
        <w14:solidFill>
          <w14:schemeClr w14:val="folHlink"/>
        </w14:solidFill>
      </w14:textFill>
    </w:rPr>
  </w:style>
  <w:style w:type="character" w:styleId="11">
    <w:name w:val="Hyperlink"/>
    <w:basedOn w:val="9"/>
    <w:unhideWhenUsed/>
    <w:qFormat/>
    <w:uiPriority w:val="0"/>
    <w:rPr>
      <w:color w:val="0000FF" w:themeColor="hyperlink"/>
      <w:u w:val="single"/>
      <w14:textFill>
        <w14:solidFill>
          <w14:schemeClr w14:val="hlink"/>
        </w14:solidFill>
      </w14:textFill>
    </w:rPr>
  </w:style>
  <w:style w:type="character" w:styleId="12">
    <w:name w:val="annotation reference"/>
    <w:basedOn w:val="9"/>
    <w:semiHidden/>
    <w:unhideWhenUsed/>
    <w:qFormat/>
    <w:uiPriority w:val="0"/>
    <w:rPr>
      <w:sz w:val="21"/>
      <w:szCs w:val="21"/>
    </w:rPr>
  </w:style>
  <w:style w:type="paragraph" w:customStyle="1" w:styleId="13">
    <w:name w:val="_Style 6"/>
    <w:basedOn w:val="1"/>
    <w:qFormat/>
    <w:uiPriority w:val="34"/>
    <w:pPr>
      <w:ind w:firstLine="420" w:firstLineChars="200"/>
    </w:pPr>
    <w:rPr>
      <w:rFonts w:ascii="Calibri" w:hAnsi="Calibri"/>
      <w:szCs w:val="22"/>
    </w:rPr>
  </w:style>
  <w:style w:type="paragraph" w:customStyle="1" w:styleId="14">
    <w:name w:val="Char Char Char"/>
    <w:basedOn w:val="1"/>
    <w:qFormat/>
    <w:uiPriority w:val="0"/>
    <w:rPr>
      <w:szCs w:val="21"/>
    </w:rPr>
  </w:style>
  <w:style w:type="paragraph" w:customStyle="1" w:styleId="15">
    <w:name w:val="Char Char Char Char Char Char Char Char Char Char Char Char Char Char Char Char"/>
    <w:basedOn w:val="1"/>
    <w:qFormat/>
    <w:uiPriority w:val="0"/>
  </w:style>
  <w:style w:type="paragraph" w:customStyle="1" w:styleId="16">
    <w:name w:val="Char Char Char1"/>
    <w:basedOn w:val="1"/>
    <w:qFormat/>
    <w:uiPriority w:val="0"/>
  </w:style>
  <w:style w:type="character" w:customStyle="1" w:styleId="17">
    <w:name w:val="页脚 字符"/>
    <w:basedOn w:val="9"/>
    <w:link w:val="4"/>
    <w:qFormat/>
    <w:uiPriority w:val="0"/>
    <w:rPr>
      <w:kern w:val="2"/>
      <w:sz w:val="18"/>
      <w:szCs w:val="18"/>
    </w:rPr>
  </w:style>
  <w:style w:type="character" w:customStyle="1" w:styleId="18">
    <w:name w:val="页眉 字符"/>
    <w:basedOn w:val="9"/>
    <w:link w:val="5"/>
    <w:qFormat/>
    <w:uiPriority w:val="0"/>
    <w:rPr>
      <w:kern w:val="2"/>
      <w:sz w:val="18"/>
      <w:szCs w:val="18"/>
    </w:rPr>
  </w:style>
  <w:style w:type="character" w:customStyle="1" w:styleId="19">
    <w:name w:val="批注框文本 字符"/>
    <w:basedOn w:val="9"/>
    <w:link w:val="3"/>
    <w:qFormat/>
    <w:uiPriority w:val="0"/>
    <w:rPr>
      <w:kern w:val="2"/>
      <w:sz w:val="18"/>
      <w:szCs w:val="18"/>
    </w:rPr>
  </w:style>
  <w:style w:type="character" w:customStyle="1" w:styleId="20">
    <w:name w:val="批注文字 字符"/>
    <w:basedOn w:val="9"/>
    <w:link w:val="2"/>
    <w:semiHidden/>
    <w:qFormat/>
    <w:uiPriority w:val="0"/>
    <w:rPr>
      <w:kern w:val="2"/>
      <w:sz w:val="21"/>
      <w:szCs w:val="24"/>
    </w:rPr>
  </w:style>
  <w:style w:type="character" w:customStyle="1" w:styleId="21">
    <w:name w:val="批注主题 字符"/>
    <w:basedOn w:val="20"/>
    <w:link w:val="7"/>
    <w:semiHidden/>
    <w:qFormat/>
    <w:uiPriority w:val="0"/>
    <w:rPr>
      <w:b/>
      <w:bCs/>
      <w:kern w:val="2"/>
      <w:sz w:val="21"/>
      <w:szCs w:val="24"/>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9430</Words>
  <Characters>9898</Characters>
  <Lines>15</Lines>
  <Paragraphs>4</Paragraphs>
  <TotalTime>19</TotalTime>
  <ScaleCrop>false</ScaleCrop>
  <LinksUpToDate>false</LinksUpToDate>
  <CharactersWithSpaces>9994</CharactersWithSpaces>
  <Application>WPS Office_11.8.2.12251_F1E327BC-269C-435d-A152-05C5408002CA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2025-04-30T03:49:00Z</dcterms:created>
  <dc:creator>微软用户</dc:creator>
  <cp:lastModifiedBy>Qlei</cp:lastModifiedBy>
  <cp:lastPrinted>2014-02-21T05:34:00Z</cp:lastPrinted>
  <dcterms:modified xsi:type="dcterms:W3CDTF">2025-06-30T08:00:45Z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2052-11.8.2.12251</vt:lpwstr>
  </property>
  <property fmtid="{D5CDD505-2E9C-101B-9397-08002B2CF9AE}" pid="3" name="ICV">
    <vt:lpwstr>551BA10BE3E44B739D75810B8C83C31F</vt:lpwstr>
  </property>
</Properties>
</file>