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4"/>
        </w:rPr>
      </w:pPr>
      <w:r>
        <w:rPr>
          <w:rFonts w:hint="eastAsia" w:ascii="黑体" w:eastAsia="黑体"/>
          <w:sz w:val="24"/>
        </w:rPr>
        <w:t>证券代码：</w:t>
      </w:r>
      <w:r>
        <w:rPr>
          <w:rFonts w:hint="eastAsia" w:ascii="黑体" w:eastAsia="黑体"/>
          <w:b/>
          <w:sz w:val="24"/>
        </w:rPr>
        <w:t xml:space="preserve">600487  </w:t>
      </w:r>
      <w:r>
        <w:rPr>
          <w:rFonts w:hint="eastAsia" w:ascii="黑体" w:eastAsia="黑体"/>
          <w:sz w:val="24"/>
        </w:rPr>
        <w:t xml:space="preserve">                                股票简称：亨通光电</w:t>
      </w:r>
    </w:p>
    <w:p>
      <w:pPr>
        <w:spacing w:before="156" w:beforeLines="50" w:line="360" w:lineRule="auto"/>
        <w:jc w:val="center"/>
        <w:rPr>
          <w:rFonts w:ascii="_x000B__x000C_" w:hAnsi="_x000B__x000C_" w:eastAsia="黑体" w:cs="Times New Roman"/>
          <w:color w:val="FF0000"/>
          <w:sz w:val="36"/>
          <w:szCs w:val="36"/>
        </w:rPr>
      </w:pPr>
      <w:r>
        <w:rPr>
          <w:rFonts w:hint="eastAsia" w:ascii="_x000B__x000C_" w:hAnsi="_x000B__x000C_" w:eastAsia="黑体" w:cs="Times New Roman"/>
          <w:color w:val="FF0000"/>
          <w:sz w:val="36"/>
          <w:szCs w:val="36"/>
        </w:rPr>
        <w:t>江苏亨通光电股份有限公司</w:t>
      </w:r>
    </w:p>
    <w:p>
      <w:pPr>
        <w:spacing w:after="156" w:afterLines="50" w:line="360" w:lineRule="auto"/>
        <w:jc w:val="center"/>
        <w:rPr>
          <w:rFonts w:ascii="Times New Roman" w:hAnsi="Times New Roman" w:eastAsia="宋体" w:cs="Times New Roman"/>
          <w:color w:val="000000"/>
          <w:kern w:val="0"/>
          <w:sz w:val="24"/>
          <w:szCs w:val="24"/>
        </w:rPr>
      </w:pPr>
      <w:r>
        <w:rPr>
          <w:rFonts w:hint="eastAsia" w:ascii="_x000B__x000C_" w:hAnsi="_x000B__x000C_" w:eastAsia="黑体" w:cs="Times New Roman"/>
          <w:color w:val="FF0000"/>
          <w:sz w:val="36"/>
          <w:szCs w:val="36"/>
        </w:rPr>
        <w:t>投资者关系活动会议纪要</w:t>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江苏亨通光电股份有限公司（以下简称“公司”）近期通过组织线上线下交流会、</w:t>
      </w:r>
      <w:r>
        <w:rPr>
          <w:rFonts w:hint="eastAsia" w:ascii="Times New Roman" w:hAnsi="Times New Roman" w:eastAsia="宋体" w:cs="Times New Roman"/>
          <w:color w:val="000000"/>
          <w:kern w:val="0"/>
          <w:sz w:val="24"/>
          <w:szCs w:val="24"/>
          <w:lang w:val="en-US" w:eastAsia="zh-CN"/>
        </w:rPr>
        <w:t>业绩</w:t>
      </w:r>
      <w:r>
        <w:rPr>
          <w:rFonts w:hint="eastAsia" w:ascii="Times New Roman" w:hAnsi="Times New Roman" w:eastAsia="宋体" w:cs="Times New Roman"/>
          <w:color w:val="000000"/>
          <w:kern w:val="0"/>
          <w:sz w:val="24"/>
          <w:szCs w:val="24"/>
        </w:rPr>
        <w:t>说明会、参加券商策略会等形式接待了机构调研，开展了投资者交流，主要情况如下：</w:t>
      </w:r>
    </w:p>
    <w:p>
      <w:pPr>
        <w:tabs>
          <w:tab w:val="left" w:pos="4980"/>
        </w:tabs>
        <w:spacing w:before="156" w:beforeLines="50" w:after="156" w:afterLines="50" w:line="360" w:lineRule="auto"/>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一、会议基本情况</w:t>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1、会议形式：线上及线下交流会、说明会</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rPr>
        <w:t>策略会</w:t>
      </w:r>
    </w:p>
    <w:p>
      <w:pPr>
        <w:spacing w:before="156" w:beforeLines="50" w:after="156" w:afterLines="50"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2、主要参会人员：</w:t>
      </w:r>
    </w:p>
    <w:p>
      <w:pPr>
        <w:spacing w:before="156" w:beforeLines="50" w:after="156" w:afterLines="50" w:line="360" w:lineRule="auto"/>
        <w:ind w:firstLine="480" w:firstLineChars="20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kern w:val="0"/>
          <w:sz w:val="24"/>
          <w:szCs w:val="24"/>
        </w:rPr>
        <w:t>公司</w:t>
      </w:r>
      <w:r>
        <w:rPr>
          <w:rFonts w:hint="eastAsia" w:ascii="Times New Roman" w:hAnsi="Times New Roman" w:eastAsia="宋体" w:cs="Times New Roman"/>
          <w:color w:val="000000"/>
          <w:kern w:val="0"/>
          <w:sz w:val="24"/>
          <w:szCs w:val="24"/>
          <w:lang w:val="en-US" w:eastAsia="zh-CN"/>
        </w:rPr>
        <w:t>参会</w:t>
      </w:r>
      <w:r>
        <w:rPr>
          <w:rFonts w:hint="eastAsia" w:ascii="Times New Roman" w:hAnsi="Times New Roman" w:eastAsia="宋体" w:cs="Times New Roman"/>
          <w:color w:val="000000"/>
          <w:kern w:val="0"/>
          <w:sz w:val="24"/>
          <w:szCs w:val="24"/>
        </w:rPr>
        <w:t>：董事长崔巍、总经理张建峰、董事会秘书顾怡倩、财务总监吴燕</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董事会办公室王志超</w:t>
      </w:r>
    </w:p>
    <w:p>
      <w:pPr>
        <w:spacing w:before="156" w:beforeLines="50" w:after="156" w:afterLines="50"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机构参会：天风证券、中金公司、中信证券、国泰海通证券、长江证券、招商证券、华泰证券、东吴证券、</w:t>
      </w:r>
      <w:r>
        <w:rPr>
          <w:rFonts w:hint="eastAsia" w:ascii="Times New Roman" w:hAnsi="Times New Roman" w:eastAsia="宋体" w:cs="Times New Roman"/>
          <w:color w:val="000000"/>
          <w:sz w:val="24"/>
          <w:szCs w:val="24"/>
          <w:highlight w:val="none"/>
          <w:lang w:val="en-US" w:eastAsia="zh-CN"/>
        </w:rPr>
        <w:t>光大证券、</w:t>
      </w:r>
      <w:r>
        <w:rPr>
          <w:rFonts w:hint="default" w:ascii="Times New Roman" w:hAnsi="Times New Roman" w:eastAsia="宋体" w:cs="Times New Roman"/>
          <w:color w:val="000000"/>
          <w:sz w:val="24"/>
          <w:szCs w:val="24"/>
          <w:highlight w:val="none"/>
          <w:lang w:val="en-US" w:eastAsia="zh-CN"/>
        </w:rPr>
        <w:t>中泰证券、西部证券、华创证券、国信证券、</w:t>
      </w:r>
      <w:r>
        <w:rPr>
          <w:rFonts w:hint="eastAsia" w:ascii="Times New Roman" w:hAnsi="Times New Roman" w:eastAsia="宋体" w:cs="Times New Roman"/>
          <w:color w:val="000000"/>
          <w:sz w:val="24"/>
          <w:szCs w:val="24"/>
          <w:highlight w:val="none"/>
          <w:lang w:val="en-US" w:eastAsia="zh-CN"/>
        </w:rPr>
        <w:t>UBS</w:t>
      </w:r>
      <w:r>
        <w:rPr>
          <w:rFonts w:hint="default" w:ascii="Times New Roman" w:hAnsi="Times New Roman" w:eastAsia="宋体" w:cs="Times New Roman"/>
          <w:color w:val="000000"/>
          <w:sz w:val="24"/>
          <w:szCs w:val="24"/>
          <w:highlight w:val="none"/>
          <w:lang w:val="en-US" w:eastAsia="zh-CN"/>
        </w:rPr>
        <w:t>、交银施罗德、易方达、华泰柏瑞、南方基金、建信基金、工银瑞信、鹏华基金、永赢基金、嘉实基金</w:t>
      </w:r>
      <w:r>
        <w:rPr>
          <w:rFonts w:hint="eastAsia" w:ascii="Times New Roman" w:hAnsi="Times New Roman" w:eastAsia="宋体" w:cs="Times New Roman"/>
          <w:color w:val="000000"/>
          <w:sz w:val="24"/>
          <w:szCs w:val="24"/>
          <w:highlight w:val="none"/>
          <w:lang w:val="en-US" w:eastAsia="zh-CN"/>
        </w:rPr>
        <w:t>、长江养老</w:t>
      </w:r>
      <w:r>
        <w:rPr>
          <w:rFonts w:hint="default" w:ascii="Times New Roman" w:hAnsi="Times New Roman" w:eastAsia="宋体" w:cs="Times New Roman"/>
          <w:color w:val="000000"/>
          <w:sz w:val="24"/>
          <w:szCs w:val="24"/>
          <w:highlight w:val="none"/>
          <w:lang w:val="en-US" w:eastAsia="zh-CN"/>
        </w:rPr>
        <w:t>等约256家机构。机构投资者超4</w:t>
      </w:r>
      <w:r>
        <w:rPr>
          <w:rFonts w:hint="eastAsia" w:ascii="Times New Roman" w:hAnsi="Times New Roman" w:eastAsia="宋体" w:cs="Times New Roman"/>
          <w:color w:val="000000"/>
          <w:sz w:val="24"/>
          <w:szCs w:val="24"/>
          <w:highlight w:val="none"/>
          <w:lang w:val="en-US" w:eastAsia="zh-CN"/>
        </w:rPr>
        <w:t>80</w:t>
      </w:r>
      <w:r>
        <w:rPr>
          <w:rFonts w:hint="default" w:ascii="Times New Roman" w:hAnsi="Times New Roman" w:eastAsia="宋体" w:cs="Times New Roman"/>
          <w:color w:val="000000"/>
          <w:sz w:val="24"/>
          <w:szCs w:val="24"/>
          <w:highlight w:val="none"/>
          <w:lang w:val="en-US" w:eastAsia="zh-CN"/>
        </w:rPr>
        <w:t>人次。</w:t>
      </w:r>
    </w:p>
    <w:p>
      <w:pPr>
        <w:numPr>
          <w:ilvl w:val="0"/>
          <w:numId w:val="1"/>
        </w:numPr>
        <w:spacing w:before="156" w:beforeLines="50" w:after="156" w:afterLines="50" w:line="360" w:lineRule="auto"/>
        <w:ind w:firstLine="482"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b/>
          <w:bCs/>
          <w:color w:val="000000"/>
          <w:kern w:val="0"/>
          <w:sz w:val="24"/>
          <w:szCs w:val="24"/>
        </w:rPr>
        <w:t>会议交流主要内容</w:t>
      </w:r>
    </w:p>
    <w:p>
      <w:pPr>
        <w:spacing w:before="156" w:beforeLines="50" w:after="156" w:afterLines="50" w:line="360" w:lineRule="auto"/>
        <w:ind w:firstLine="482" w:firstLineChars="200"/>
        <w:rPr>
          <w:rFonts w:hint="default" w:ascii="宋体" w:hAnsi="宋体" w:eastAsia="宋体"/>
          <w:b/>
          <w:bCs/>
          <w:sz w:val="24"/>
          <w:szCs w:val="24"/>
          <w:lang w:val="en-US" w:eastAsia="zh-CN"/>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eastAsia" w:ascii="宋体" w:hAnsi="宋体" w:eastAsia="宋体"/>
          <w:b/>
          <w:bCs/>
          <w:sz w:val="24"/>
          <w:szCs w:val="24"/>
          <w:lang w:val="en-US" w:eastAsia="zh-CN"/>
        </w:rPr>
        <w:t>请介绍下公司2024年度及2025年第一季度的业绩情况。</w:t>
      </w:r>
    </w:p>
    <w:p>
      <w:pPr>
        <w:spacing w:before="156" w:beforeLines="50" w:after="156" w:afterLines="5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w:t>
      </w:r>
      <w:r>
        <w:rPr>
          <w:rFonts w:ascii="宋体" w:hAnsi="宋体" w:eastAsia="宋体" w:cs="宋体"/>
          <w:sz w:val="24"/>
          <w:szCs w:val="24"/>
        </w:rPr>
        <w:t>在“新基建”“碳达峰、碳中和”“数字中国”等背景下，特高压建设、电网数字化智能化升级、新能源基础建设以及海洋能源与海洋通信产业稳步发展；公司持续优化战略布局，积极把握市场机遇，带动公司特高压及电网智能化、工业与新能源智能业务保持稳步增长，海洋能源与通信业务实现了大幅增长，市场综合竞争力进一步提升。</w:t>
      </w:r>
      <w:r>
        <w:rPr>
          <w:rFonts w:hint="eastAsia" w:ascii="宋体" w:hAnsi="宋体" w:eastAsia="宋体"/>
          <w:sz w:val="24"/>
          <w:szCs w:val="24"/>
        </w:rPr>
        <w:t>2024年</w:t>
      </w:r>
      <w:r>
        <w:rPr>
          <w:rFonts w:hint="eastAsia" w:ascii="宋体" w:hAnsi="宋体" w:eastAsia="宋体"/>
          <w:sz w:val="24"/>
          <w:szCs w:val="24"/>
          <w:lang w:eastAsia="zh-CN"/>
        </w:rPr>
        <w:t>，</w:t>
      </w:r>
      <w:r>
        <w:rPr>
          <w:rFonts w:hint="eastAsia" w:ascii="宋体" w:hAnsi="宋体" w:eastAsia="宋体"/>
          <w:sz w:val="24"/>
          <w:szCs w:val="24"/>
          <w:lang w:val="en-US" w:eastAsia="zh-CN"/>
        </w:rPr>
        <w:t>公司</w:t>
      </w:r>
      <w:r>
        <w:rPr>
          <w:rFonts w:hint="eastAsia" w:ascii="宋体" w:hAnsi="宋体" w:eastAsia="宋体"/>
          <w:sz w:val="24"/>
          <w:szCs w:val="24"/>
        </w:rPr>
        <w:t>实现营业收入599.84亿元，同比增长25.96%</w:t>
      </w:r>
      <w:r>
        <w:rPr>
          <w:rFonts w:ascii="宋体" w:hAnsi="宋体" w:eastAsia="宋体" w:cs="宋体"/>
          <w:sz w:val="24"/>
          <w:szCs w:val="24"/>
        </w:rPr>
        <w:t>。同时，公司进一步加强对通信和能源领域核心产品技术研发及成本管控，优化运营效率，推动盈利能力提升。</w:t>
      </w:r>
      <w:r>
        <w:rPr>
          <w:rFonts w:hint="eastAsia" w:ascii="宋体" w:hAnsi="宋体" w:eastAsia="宋体" w:cs="宋体"/>
          <w:sz w:val="24"/>
          <w:szCs w:val="24"/>
          <w:lang w:val="en-US" w:eastAsia="zh-CN"/>
        </w:rPr>
        <w:t>2024年，公司实现</w:t>
      </w:r>
      <w:r>
        <w:rPr>
          <w:rFonts w:hint="eastAsia" w:ascii="宋体" w:hAnsi="宋体" w:eastAsia="宋体"/>
          <w:sz w:val="24"/>
          <w:szCs w:val="24"/>
        </w:rPr>
        <w:t>归母净利润27.69亿元，同比增长28.57%。</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2025年第一季度</w:t>
      </w:r>
      <w:r>
        <w:rPr>
          <w:rFonts w:hint="eastAsia" w:ascii="宋体" w:hAnsi="宋体" w:eastAsia="宋体"/>
          <w:sz w:val="24"/>
          <w:szCs w:val="24"/>
          <w:lang w:eastAsia="zh-CN"/>
        </w:rPr>
        <w:t>，</w:t>
      </w:r>
      <w:r>
        <w:rPr>
          <w:rFonts w:hint="eastAsia" w:ascii="宋体" w:hAnsi="宋体" w:eastAsia="宋体"/>
          <w:sz w:val="24"/>
          <w:szCs w:val="24"/>
          <w:lang w:val="en-US" w:eastAsia="zh-CN"/>
        </w:rPr>
        <w:t>公司</w:t>
      </w:r>
      <w:r>
        <w:rPr>
          <w:rFonts w:hint="eastAsia" w:ascii="宋体" w:hAnsi="宋体" w:eastAsia="宋体"/>
          <w:sz w:val="24"/>
          <w:szCs w:val="24"/>
        </w:rPr>
        <w:t>实现营业收入132.68亿元，同比增长12.58%；归母净利润5.57亿元，同比增长8.52%；扣非净利润5.46亿元，同比增长32.67%。公司在手订单充足。截至2025年3月末，公司拥有海底电缆、海洋工程及陆缆产品等能源互联领域在手订单金额约180亿元；海洋通信业务相关在手订单金额约80亿元；PEACE跨洋海缆通信系统运营项目在手订单超3亿美元。</w:t>
      </w:r>
    </w:p>
    <w:p>
      <w:pPr>
        <w:spacing w:before="156" w:beforeLines="50" w:after="156" w:afterLines="50" w:line="360" w:lineRule="auto"/>
        <w:ind w:firstLine="48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eastAsia" w:ascii="Times New Roman" w:hAnsi="Times New Roman" w:eastAsia="宋体" w:cs="Times New Roman"/>
          <w:b/>
          <w:bCs/>
          <w:color w:val="000000"/>
          <w:kern w:val="0"/>
          <w:sz w:val="24"/>
          <w:szCs w:val="24"/>
          <w:lang w:val="en-US" w:eastAsia="zh-CN"/>
        </w:rPr>
        <w:t>公司股份回购和控股股东增持进展如何。</w:t>
      </w:r>
    </w:p>
    <w:p>
      <w:pPr>
        <w:spacing w:before="156" w:beforeLines="50" w:after="156" w:afterLines="50" w:line="360" w:lineRule="auto"/>
        <w:ind w:firstLine="480" w:firstLineChars="200"/>
        <w:rPr>
          <w:rFonts w:hint="eastAsia" w:ascii="Times New Roman" w:hAnsi="Times New Roman" w:eastAsia="宋体" w:cs="Times New Roman"/>
          <w:color w:val="000000"/>
          <w:kern w:val="0"/>
          <w:sz w:val="24"/>
          <w:szCs w:val="24"/>
        </w:rPr>
      </w:pPr>
      <w:r>
        <w:rPr>
          <w:rFonts w:hint="eastAsia" w:ascii="宋体" w:hAnsi="宋体" w:eastAsia="宋体"/>
          <w:sz w:val="24"/>
          <w:szCs w:val="24"/>
        </w:rPr>
        <w:t>答</w:t>
      </w:r>
      <w:r>
        <w:rPr>
          <w:rFonts w:hint="eastAsia" w:ascii="宋体" w:hAnsi="宋体" w:eastAsia="宋体"/>
          <w:sz w:val="24"/>
          <w:szCs w:val="24"/>
          <w:lang w:eastAsia="zh-CN"/>
        </w:rPr>
        <w:t>：</w:t>
      </w:r>
      <w:r>
        <w:rPr>
          <w:rFonts w:hint="eastAsia" w:ascii="Times New Roman" w:hAnsi="Times New Roman" w:eastAsia="宋体" w:cs="Times New Roman"/>
          <w:color w:val="000000"/>
          <w:kern w:val="0"/>
          <w:sz w:val="24"/>
          <w:szCs w:val="24"/>
        </w:rPr>
        <w:t>公司</w:t>
      </w:r>
      <w:r>
        <w:rPr>
          <w:rFonts w:hint="eastAsia" w:ascii="Times New Roman" w:hAnsi="Times New Roman" w:eastAsia="宋体" w:cs="Times New Roman"/>
          <w:color w:val="000000"/>
          <w:kern w:val="0"/>
          <w:sz w:val="24"/>
          <w:szCs w:val="24"/>
          <w:lang w:val="en-US" w:eastAsia="zh-CN"/>
        </w:rPr>
        <w:t>董事会</w:t>
      </w:r>
      <w:r>
        <w:rPr>
          <w:rFonts w:hint="eastAsia" w:ascii="Times New Roman" w:hAnsi="Times New Roman" w:eastAsia="宋体" w:cs="Times New Roman"/>
          <w:color w:val="000000"/>
          <w:kern w:val="0"/>
          <w:sz w:val="24"/>
          <w:szCs w:val="24"/>
        </w:rPr>
        <w:t>于2024年1月审议通过了《关于以集中竞价交易方式回购公司股份方案的议案》，2025年1月，公司完成回购，已实际回购公司股份14,168,695股，使用资金总额15,561.22万元。</w:t>
      </w:r>
    </w:p>
    <w:p>
      <w:pPr>
        <w:spacing w:before="156" w:beforeLines="50" w:after="156" w:afterLines="50" w:line="360" w:lineRule="auto"/>
        <w:ind w:firstLine="480" w:firstLineChars="200"/>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此外，基于对公司未来发展的信心和对公司价值的认可，提振投资者信心，切实维护投资者利益，促进公司持续、稳定、健康发展，公司控股股东亨通集团拟增持公司股份，公司于2025年4月10日披露《关于控股股东增持公司股份计划的公告》，增持金额拟不低于1.5亿元(含)、不超过3亿元(含)；后续进展敬请关注公司</w:t>
      </w:r>
      <w:r>
        <w:rPr>
          <w:rFonts w:hint="eastAsia" w:ascii="Times New Roman" w:hAnsi="Times New Roman" w:eastAsia="宋体" w:cs="Times New Roman"/>
          <w:color w:val="000000"/>
          <w:kern w:val="0"/>
          <w:sz w:val="24"/>
          <w:szCs w:val="24"/>
          <w:lang w:val="en-US" w:eastAsia="zh-CN"/>
        </w:rPr>
        <w:t>后续</w:t>
      </w:r>
      <w:r>
        <w:rPr>
          <w:rFonts w:hint="default" w:ascii="Times New Roman" w:hAnsi="Times New Roman" w:eastAsia="宋体" w:cs="Times New Roman"/>
          <w:color w:val="000000"/>
          <w:kern w:val="0"/>
          <w:sz w:val="24"/>
          <w:szCs w:val="24"/>
          <w:lang w:val="en-US" w:eastAsia="zh-CN"/>
        </w:rPr>
        <w:t>公告。</w:t>
      </w:r>
    </w:p>
    <w:p>
      <w:pPr>
        <w:spacing w:before="156" w:beforeLines="50" w:after="156" w:afterLines="50" w:line="360" w:lineRule="auto"/>
        <w:ind w:firstLine="482" w:firstLineChars="20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w:t>
      </w:r>
      <w:r>
        <w:rPr>
          <w:rFonts w:hint="eastAsia" w:ascii="Times New Roman" w:hAnsi="Times New Roman" w:eastAsia="宋体" w:cs="Times New Roman"/>
          <w:b/>
          <w:bCs/>
          <w:color w:val="000000"/>
          <w:kern w:val="0"/>
          <w:sz w:val="24"/>
          <w:szCs w:val="24"/>
          <w:lang w:val="en-US" w:eastAsia="zh-CN"/>
        </w:rPr>
        <w:t>公司2024年度分红情况如何？</w:t>
      </w:r>
    </w:p>
    <w:p>
      <w:pPr>
        <w:spacing w:before="156" w:beforeLines="50" w:after="156" w:afterLines="50"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答：公司《2024年度利润分配预案》</w:t>
      </w:r>
      <w:r>
        <w:rPr>
          <w:rFonts w:hint="eastAsia" w:ascii="Times New Roman" w:hAnsi="Times New Roman" w:eastAsia="宋体" w:cs="Times New Roman"/>
          <w:color w:val="000000"/>
          <w:kern w:val="0"/>
          <w:sz w:val="24"/>
          <w:szCs w:val="24"/>
          <w:lang w:val="en-US" w:eastAsia="zh-CN"/>
        </w:rPr>
        <w:t>已经</w:t>
      </w:r>
      <w:r>
        <w:rPr>
          <w:rFonts w:hint="eastAsia" w:ascii="Times New Roman" w:hAnsi="Times New Roman" w:eastAsia="宋体" w:cs="Times New Roman"/>
          <w:color w:val="000000"/>
          <w:kern w:val="0"/>
          <w:sz w:val="24"/>
          <w:szCs w:val="24"/>
        </w:rPr>
        <w:t>公司2025年5月20日召开的年度股东大会审议通过后</w:t>
      </w:r>
      <w:r>
        <w:rPr>
          <w:rFonts w:hint="eastAsia" w:ascii="Times New Roman" w:hAnsi="Times New Roman" w:eastAsia="宋体" w:cs="Times New Roman"/>
          <w:color w:val="000000"/>
          <w:kern w:val="0"/>
          <w:sz w:val="24"/>
          <w:szCs w:val="24"/>
          <w:lang w:val="en-US" w:eastAsia="zh-CN"/>
        </w:rPr>
        <w:t>实施</w:t>
      </w:r>
      <w:r>
        <w:rPr>
          <w:rFonts w:hint="eastAsia" w:ascii="Times New Roman" w:hAnsi="Times New Roman" w:eastAsia="宋体" w:cs="Times New Roman"/>
          <w:color w:val="000000"/>
          <w:kern w:val="0"/>
          <w:sz w:val="24"/>
          <w:szCs w:val="24"/>
        </w:rPr>
        <w:t>。公司2023年度利润分配方案为向全体股东每10股派发现金股利1.50元（含税），2024年度利润分配预案为向全体股东每10股派发现金股利2.30元（含税），每股派发的股利增长率大幅高于归属于上市公司股东的净利润增长率。</w:t>
      </w:r>
    </w:p>
    <w:p>
      <w:pPr>
        <w:spacing w:before="156" w:beforeLines="50"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问题：请简述贵司的海底光缆与海洋观测网在深海经济战略中发挥的作用？</w:t>
      </w:r>
    </w:p>
    <w:p>
      <w:pPr>
        <w:spacing w:before="156" w:beforeLines="50"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答：近年来，</w:t>
      </w:r>
      <w:r>
        <w:rPr>
          <w:rFonts w:ascii="宋体" w:hAnsi="宋体" w:eastAsia="宋体" w:cs="宋体"/>
          <w:sz w:val="24"/>
          <w:szCs w:val="24"/>
        </w:rPr>
        <w:t>公司持续加大对海洋通信领域的技术研发与产业布局，拥有海底光缆、海底接驳盒、中继器、分支器研发生产制造、跨洋通信网络系统解决方案提供以及跨洋通信网络系统建设全产业链，是全球前四具备成熟的跨洋洲际海底光缆通信网络综合解决方案能力和万公里级超长距海底光缆系统项目交付经验的唯一中国企业。</w:t>
      </w:r>
    </w:p>
    <w:p>
      <w:pPr>
        <w:spacing w:before="156" w:beforeLines="50" w:line="360" w:lineRule="auto"/>
        <w:ind w:firstLine="480" w:firstLineChars="200"/>
        <w:rPr>
          <w:rFonts w:hint="eastAsia" w:ascii="宋体" w:hAnsi="宋体" w:eastAsia="宋体"/>
          <w:sz w:val="24"/>
          <w:szCs w:val="24"/>
        </w:rPr>
      </w:pPr>
      <w:r>
        <w:rPr>
          <w:rFonts w:hint="eastAsia" w:ascii="宋体" w:hAnsi="宋体" w:eastAsia="宋体"/>
          <w:sz w:val="24"/>
          <w:szCs w:val="24"/>
        </w:rPr>
        <w:t>深海科技在2025年政府工作报告中首次被正式列入国家未来产业发展重点</w:t>
      </w:r>
      <w:r>
        <w:rPr>
          <w:rFonts w:hint="eastAsia" w:ascii="宋体" w:hAnsi="宋体" w:eastAsia="宋体"/>
          <w:sz w:val="24"/>
          <w:szCs w:val="24"/>
          <w:lang w:eastAsia="zh-CN"/>
        </w:rPr>
        <w:t>。</w:t>
      </w:r>
      <w:r>
        <w:rPr>
          <w:rFonts w:hint="eastAsia" w:ascii="宋体" w:hAnsi="宋体" w:cs="宋体"/>
          <w:color w:val="000000"/>
          <w:kern w:val="0"/>
          <w:sz w:val="24"/>
          <w:lang w:val="en-US" w:eastAsia="zh-CN"/>
        </w:rPr>
        <w:t>公司在全球范围内提供高可靠性、高灵活度、高性价比、一站式海缆网络解决方案，持续突破海底光缆通信领域核心技术，助力建设通达全球的海洋国际通信骨干网络，推动全球数字经济可持续发展；目前，主要业务场景包括新建海底光缆通信系统、油气平台海缆通信系统和综合海底科学观测网等，是深海科技的典型代表。公司携手国内外电信运营商、石油和天然气运营商以及其他行业客户，</w:t>
      </w:r>
      <w:r>
        <w:rPr>
          <w:rFonts w:hint="eastAsia" w:ascii="宋体" w:hAnsi="宋体" w:cs="宋体"/>
          <w:color w:val="000000"/>
          <w:kern w:val="0"/>
          <w:sz w:val="24"/>
          <w:highlight w:val="none"/>
          <w:lang w:val="en-US" w:eastAsia="zh-CN"/>
        </w:rPr>
        <w:t>截至2024年末，</w:t>
      </w:r>
      <w:r>
        <w:rPr>
          <w:rFonts w:hint="eastAsia" w:ascii="宋体" w:hAnsi="宋体" w:eastAsia="宋体"/>
          <w:sz w:val="24"/>
          <w:szCs w:val="24"/>
        </w:rPr>
        <w:t>已承建142个</w:t>
      </w:r>
      <w:r>
        <w:rPr>
          <w:rFonts w:hint="eastAsia" w:ascii="宋体" w:hAnsi="宋体" w:eastAsia="宋体"/>
          <w:sz w:val="24"/>
          <w:szCs w:val="24"/>
          <w:lang w:val="en-US" w:eastAsia="zh-CN"/>
        </w:rPr>
        <w:t>海洋通信</w:t>
      </w:r>
      <w:r>
        <w:rPr>
          <w:rFonts w:hint="eastAsia" w:ascii="宋体" w:hAnsi="宋体" w:eastAsia="宋体"/>
          <w:sz w:val="24"/>
          <w:szCs w:val="24"/>
        </w:rPr>
        <w:t>项目</w:t>
      </w:r>
      <w:r>
        <w:rPr>
          <w:rFonts w:hint="eastAsia" w:ascii="宋体" w:hAnsi="宋体" w:eastAsia="宋体"/>
          <w:sz w:val="24"/>
          <w:szCs w:val="24"/>
          <w:lang w:eastAsia="zh-CN"/>
        </w:rPr>
        <w:t>，</w:t>
      </w:r>
      <w:r>
        <w:rPr>
          <w:rFonts w:hint="eastAsia" w:ascii="宋体" w:hAnsi="宋体" w:cs="宋体"/>
          <w:color w:val="000000"/>
          <w:kern w:val="0"/>
          <w:sz w:val="24"/>
          <w:highlight w:val="none"/>
          <w:lang w:val="en-US" w:eastAsia="zh-CN"/>
        </w:rPr>
        <w:t>全球海底光缆签约交付里程数已累计突破106,000公里。</w:t>
      </w:r>
    </w:p>
    <w:p>
      <w:pPr>
        <w:spacing w:before="156" w:beforeLines="50" w:after="156" w:afterLines="50" w:line="360" w:lineRule="auto"/>
        <w:ind w:firstLine="480" w:firstLineChars="200"/>
        <w:rPr>
          <w:rFonts w:hint="eastAsia" w:ascii="宋体" w:hAnsi="宋体" w:eastAsia="宋体"/>
          <w:sz w:val="24"/>
          <w:szCs w:val="24"/>
          <w:lang w:val="en-US" w:eastAsia="zh-CN"/>
        </w:rPr>
      </w:pPr>
      <w:r>
        <w:rPr>
          <w:rFonts w:ascii="宋体" w:hAnsi="宋体" w:eastAsia="宋体" w:cs="宋体"/>
          <w:sz w:val="24"/>
          <w:szCs w:val="24"/>
        </w:rPr>
        <w:t>全球海底光缆通信网络建设已迎来重要发展窗口期，新的海底光缆建设高峰正在到来。在全球5G热潮、数字化转型进程不断加速、人工智能AI技术场景发展等的促使下，预计国际带宽时长需求将持续增长，同时对传输速度将提出更高的要求。公司将继续把握海洋经济开发机遇期，持续加大</w:t>
      </w:r>
      <w:r>
        <w:rPr>
          <w:rFonts w:hint="eastAsia" w:ascii="宋体" w:hAnsi="宋体" w:eastAsia="宋体" w:cs="宋体"/>
          <w:sz w:val="24"/>
          <w:szCs w:val="24"/>
          <w:lang w:val="en-US" w:eastAsia="zh-CN"/>
        </w:rPr>
        <w:t>在</w:t>
      </w:r>
      <w:r>
        <w:rPr>
          <w:rFonts w:ascii="宋体" w:hAnsi="宋体" w:eastAsia="宋体" w:cs="宋体"/>
          <w:sz w:val="24"/>
          <w:szCs w:val="24"/>
        </w:rPr>
        <w:t>海洋通信领域的技术研发与产业布局。</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firstLine="482"/>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问题：目前公司</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海洋能源产业布局如何</w:t>
      </w:r>
      <w:r>
        <w:rPr>
          <w:rFonts w:hint="eastAsia" w:ascii="Times New Roman" w:hAnsi="Times New Roman" w:eastAsia="宋体" w:cs="Times New Roman"/>
          <w:b/>
          <w:bCs/>
          <w:color w:val="000000" w:themeColor="text1"/>
          <w:kern w:val="0"/>
          <w:sz w:val="24"/>
          <w:szCs w:val="24"/>
          <w14:textFill>
            <w14:solidFill>
              <w14:schemeClr w14:val="tx1"/>
            </w14:solidFill>
          </w14:textFill>
        </w:rPr>
        <w:t>？</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2024年至今有何新的进展？</w:t>
      </w:r>
    </w:p>
    <w:p>
      <w:pPr>
        <w:spacing w:line="360" w:lineRule="auto"/>
        <w:ind w:firstLine="48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答</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在海洋能源领域</w:t>
      </w:r>
      <w:r>
        <w:rPr>
          <w:rFonts w:hint="eastAsia" w:ascii="宋体" w:hAnsi="宋体" w:cs="宋体"/>
          <w:color w:val="000000" w:themeColor="text1"/>
          <w:kern w:val="0"/>
          <w:sz w:val="24"/>
          <w:lang w:eastAsia="zh-CN"/>
          <w14:textFill>
            <w14:solidFill>
              <w14:schemeClr w14:val="tx1"/>
            </w14:solidFill>
          </w14:textFill>
        </w:rPr>
        <w:t>，公司形成了从产品到系统解决方案，到工程运维的全产业链发展格局；拥有完善</w:t>
      </w:r>
      <w:r>
        <w:rPr>
          <w:rFonts w:hint="eastAsia" w:ascii="宋体" w:hAnsi="宋体" w:cs="宋体"/>
          <w:color w:val="000000" w:themeColor="text1"/>
          <w:kern w:val="0"/>
          <w:sz w:val="24"/>
          <w:lang w:val="en-US" w:eastAsia="zh-CN"/>
          <w14:textFill>
            <w14:solidFill>
              <w14:schemeClr w14:val="tx1"/>
            </w14:solidFill>
          </w14:textFill>
        </w:rPr>
        <w:t>的</w:t>
      </w:r>
      <w:r>
        <w:rPr>
          <w:rFonts w:hint="eastAsia" w:ascii="宋体" w:hAnsi="宋体" w:cs="宋体"/>
          <w:color w:val="000000" w:themeColor="text1"/>
          <w:kern w:val="0"/>
          <w:sz w:val="24"/>
          <w:lang w:eastAsia="zh-CN"/>
          <w14:textFill>
            <w14:solidFill>
              <w14:schemeClr w14:val="tx1"/>
            </w14:solidFill>
          </w14:textFill>
        </w:rPr>
        <w:t>系统解决方案及服务能力，形成了从海底电缆研发制造、敷设、风机基础施工、风机安装到风场运维的运营完整产业链。</w:t>
      </w:r>
      <w:r>
        <w:rPr>
          <w:rFonts w:hint="eastAsia" w:ascii="宋体" w:hAnsi="宋体" w:cs="宋体"/>
          <w:color w:val="000000" w:themeColor="text1"/>
          <w:kern w:val="0"/>
          <w:sz w:val="24"/>
          <w:lang w:val="en-US" w:eastAsia="zh-CN"/>
          <w14:textFill>
            <w14:solidFill>
              <w14:schemeClr w14:val="tx1"/>
            </w14:solidFill>
          </w14:textFill>
        </w:rPr>
        <w:t>多年来，</w:t>
      </w:r>
      <w:r>
        <w:rPr>
          <w:rFonts w:hint="eastAsia" w:ascii="宋体" w:hAnsi="宋体" w:cs="宋体"/>
          <w:color w:val="000000" w:themeColor="text1"/>
          <w:kern w:val="0"/>
          <w:sz w:val="24"/>
          <w:lang w:eastAsia="zh-CN"/>
          <w14:textFill>
            <w14:solidFill>
              <w14:schemeClr w14:val="tx1"/>
            </w14:solidFill>
          </w14:textFill>
        </w:rPr>
        <w:t>公司</w:t>
      </w:r>
      <w:r>
        <w:rPr>
          <w:rFonts w:hint="eastAsia" w:ascii="宋体" w:hAnsi="宋体" w:cs="宋体"/>
          <w:color w:val="000000" w:themeColor="text1"/>
          <w:kern w:val="0"/>
          <w:sz w:val="24"/>
          <w:lang w:val="en-US" w:eastAsia="zh-CN"/>
          <w14:textFill>
            <w14:solidFill>
              <w14:schemeClr w14:val="tx1"/>
            </w14:solidFill>
          </w14:textFill>
        </w:rPr>
        <w:t>持续</w:t>
      </w:r>
      <w:r>
        <w:rPr>
          <w:rFonts w:hint="eastAsia" w:ascii="宋体" w:hAnsi="宋体" w:cs="宋体"/>
          <w:color w:val="000000" w:themeColor="text1"/>
          <w:kern w:val="0"/>
          <w:sz w:val="24"/>
          <w:lang w:eastAsia="zh-CN"/>
          <w14:textFill>
            <w14:solidFill>
              <w14:schemeClr w14:val="tx1"/>
            </w14:solidFill>
          </w14:textFill>
        </w:rPr>
        <w:t>聚焦全球风电资源，推进全球区域合作发展；持续中标国内外海洋能源项目，在手订单充足。</w:t>
      </w:r>
      <w:r>
        <w:rPr>
          <w:rFonts w:hint="eastAsia" w:ascii="宋体" w:hAnsi="宋体" w:cs="宋体"/>
          <w:color w:val="000000" w:themeColor="text1"/>
          <w:kern w:val="0"/>
          <w:sz w:val="24"/>
          <w:lang w:val="en-US" w:eastAsia="zh-CN"/>
          <w14:textFill>
            <w14:solidFill>
              <w14:schemeClr w14:val="tx1"/>
            </w14:solidFill>
          </w14:textFill>
        </w:rPr>
        <w:t>公司不断进行能力提升和区域布局，提高行业竞争力。目前，公司的海洋能源生产基地分别位于江苏苏州常熟、江苏射阳及广东揭阳。2024年，公司加快推进江苏射阳海底电缆生产基地一期产能提升，射阳基地二期也实现投产；揭阳海洋能源生产基地聚焦海洋软管、海底电缆等海洋能源产品，一期海洋油气软管项目已在2024年基本完成建设并取得首单突破。</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firstLine="482"/>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问题：在海洋能源领域，近期在海洋工程能力上有何提升？</w:t>
      </w:r>
    </w:p>
    <w:p>
      <w:pPr>
        <w:spacing w:line="360" w:lineRule="auto"/>
        <w:ind w:firstLine="48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sz w:val="24"/>
          <w:szCs w:val="24"/>
          <w:lang w:val="en-US" w:eastAsia="zh-CN"/>
        </w:rPr>
        <w:t>答：</w:t>
      </w:r>
      <w:r>
        <w:rPr>
          <w:rFonts w:ascii="宋体" w:hAnsi="宋体" w:eastAsia="宋体" w:cs="宋体"/>
          <w:sz w:val="24"/>
          <w:szCs w:val="24"/>
        </w:rPr>
        <w:t>海上风电开发正向着深远海、大机组探索和发展。公司紧抓深远海海上风电风场发展机遇和风机大型化发展趋势，持续加大工程能力建设，不断提升海上风电产业链系统解决方案整体实力。</w:t>
      </w:r>
      <w:r>
        <w:rPr>
          <w:rFonts w:hint="eastAsia" w:ascii="宋体" w:hAnsi="宋体" w:eastAsia="宋体" w:cs="宋体"/>
          <w:sz w:val="24"/>
          <w:szCs w:val="24"/>
          <w:lang w:val="en-US" w:eastAsia="zh-CN"/>
        </w:rPr>
        <w:t>2024年度</w:t>
      </w:r>
      <w:r>
        <w:rPr>
          <w:rFonts w:ascii="宋体" w:hAnsi="宋体" w:eastAsia="宋体" w:cs="宋体"/>
          <w:sz w:val="24"/>
          <w:szCs w:val="24"/>
        </w:rPr>
        <w:t>内，公司新一代深远海大型风机安装船交付投用，可实现在70m以内水深进行海上风电风机基础施工作业及风电机组的吊装，安装风电机组单机容量可覆盖至20兆瓦，满足国内外海上风电大容量、深远海施工需求，强化了亨通的海洋系统工程集成能力。</w:t>
      </w:r>
    </w:p>
    <w:p>
      <w:pPr>
        <w:spacing w:before="156" w:beforeLines="50" w:after="156" w:afterLines="50" w:line="360" w:lineRule="auto"/>
        <w:ind w:firstLine="482" w:firstLineChars="200"/>
        <w:rPr>
          <w:rFonts w:ascii="宋体" w:hAnsi="宋体" w:eastAsia="宋体"/>
          <w:b/>
          <w:sz w:val="24"/>
          <w:szCs w:val="24"/>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w:t>
      </w:r>
      <w:r>
        <w:rPr>
          <w:rFonts w:hint="eastAsia" w:ascii="Times New Roman" w:hAnsi="Times New Roman" w:eastAsia="宋体" w:cs="Times New Roman"/>
          <w:b/>
          <w:bCs/>
          <w:color w:val="000000"/>
          <w:kern w:val="0"/>
          <w:sz w:val="24"/>
          <w:szCs w:val="24"/>
        </w:rPr>
        <w:t>公司在量子科技领域有哪些技术储备，目前和哪些公司和单位在该领域有合作？</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答：亨通光电与安徽问天量子科技股份有限公司共同投资设立</w:t>
      </w:r>
      <w:r>
        <w:rPr>
          <w:rFonts w:hint="eastAsia" w:ascii="宋体" w:hAnsi="宋体" w:eastAsia="宋体"/>
          <w:sz w:val="24"/>
          <w:szCs w:val="24"/>
          <w:lang w:val="en-US" w:eastAsia="zh-CN"/>
        </w:rPr>
        <w:t>了</w:t>
      </w:r>
      <w:r>
        <w:rPr>
          <w:rFonts w:hint="eastAsia" w:ascii="宋体" w:hAnsi="宋体" w:eastAsia="宋体"/>
          <w:sz w:val="24"/>
          <w:szCs w:val="24"/>
        </w:rPr>
        <w:t>江苏亨通问天量子信息研究院有限公司，旨在推动量子通信技术的研究与产业化。我们在量子通信技术方面拥有多项发明专利，包括量子保密通信组网方案、量子密钥应用技术、量子加密终端等。我们承建了江苏省宁苏量子干线建设工程项目，该项目是江苏省首条量子通信干线；与中国联通共同建设</w:t>
      </w:r>
      <w:r>
        <w:rPr>
          <w:rFonts w:hint="eastAsia" w:ascii="宋体" w:hAnsi="宋体" w:eastAsia="宋体"/>
          <w:sz w:val="24"/>
          <w:szCs w:val="24"/>
          <w:lang w:val="en-US" w:eastAsia="zh-CN"/>
        </w:rPr>
        <w:t>了</w:t>
      </w:r>
      <w:r>
        <w:rPr>
          <w:rFonts w:hint="eastAsia" w:ascii="宋体" w:hAnsi="宋体" w:eastAsia="宋体"/>
          <w:sz w:val="24"/>
          <w:szCs w:val="24"/>
        </w:rPr>
        <w:t>北京-雄安量子干线，构建了量子保密通信实验、商用的基础网络平台。</w:t>
      </w:r>
    </w:p>
    <w:p>
      <w:pPr>
        <w:spacing w:before="156" w:beforeLines="50" w:line="360" w:lineRule="auto"/>
        <w:ind w:firstLine="482" w:firstLineChars="20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就光通信行业，</w:t>
      </w:r>
      <w:r>
        <w:rPr>
          <w:rFonts w:hint="eastAsia" w:ascii="Times New Roman" w:hAnsi="Times New Roman" w:eastAsia="宋体" w:cs="Times New Roman"/>
          <w:b/>
          <w:bCs/>
          <w:color w:val="000000"/>
          <w:kern w:val="0"/>
          <w:sz w:val="24"/>
          <w:szCs w:val="24"/>
          <w:lang w:val="en-US" w:eastAsia="zh-CN"/>
        </w:rPr>
        <w:t>公</w:t>
      </w:r>
      <w:r>
        <w:rPr>
          <w:rFonts w:hint="eastAsia" w:ascii="Times New Roman" w:hAnsi="Times New Roman" w:eastAsia="宋体" w:cs="Times New Roman"/>
          <w:b/>
          <w:bCs/>
          <w:color w:val="000000"/>
          <w:kern w:val="0"/>
          <w:sz w:val="24"/>
          <w:szCs w:val="24"/>
        </w:rPr>
        <w:t>司所在主要海外市场状况如何，订单获取情况如何，遭受</w:t>
      </w:r>
      <w:r>
        <w:rPr>
          <w:rFonts w:hint="eastAsia" w:ascii="Times New Roman" w:hAnsi="Times New Roman" w:eastAsia="宋体" w:cs="Times New Roman"/>
          <w:b/>
          <w:bCs/>
          <w:color w:val="000000"/>
          <w:kern w:val="0"/>
          <w:sz w:val="24"/>
          <w:szCs w:val="24"/>
          <w:lang w:val="en-US" w:eastAsia="zh-CN"/>
        </w:rPr>
        <w:t>关税</w:t>
      </w:r>
      <w:r>
        <w:rPr>
          <w:rFonts w:hint="eastAsia" w:ascii="Times New Roman" w:hAnsi="Times New Roman" w:eastAsia="宋体" w:cs="Times New Roman"/>
          <w:b/>
          <w:bCs/>
          <w:color w:val="000000"/>
          <w:kern w:val="0"/>
          <w:sz w:val="24"/>
          <w:szCs w:val="24"/>
        </w:rPr>
        <w:t>冲击如何</w:t>
      </w:r>
      <w:r>
        <w:rPr>
          <w:rFonts w:hint="eastAsia" w:ascii="Times New Roman" w:hAnsi="Times New Roman" w:eastAsia="宋体" w:cs="Times New Roman"/>
          <w:b/>
          <w:bCs/>
          <w:color w:val="000000"/>
          <w:kern w:val="0"/>
          <w:sz w:val="24"/>
          <w:szCs w:val="24"/>
          <w:lang w:eastAsia="zh-CN"/>
        </w:rPr>
        <w:t>？</w:t>
      </w:r>
    </w:p>
    <w:p>
      <w:pPr>
        <w:spacing w:before="156" w:beforeLines="50" w:line="360" w:lineRule="auto"/>
        <w:ind w:firstLine="480" w:firstLineChars="200"/>
        <w:rPr>
          <w:rFonts w:hint="eastAsia" w:ascii="宋体" w:hAnsi="宋体" w:eastAsia="宋体"/>
          <w:sz w:val="24"/>
          <w:szCs w:val="24"/>
        </w:rPr>
      </w:pPr>
      <w:r>
        <w:rPr>
          <w:rFonts w:hint="eastAsia" w:ascii="宋体" w:hAnsi="宋体" w:cs="宋体"/>
          <w:color w:val="000000"/>
          <w:kern w:val="0"/>
          <w:sz w:val="24"/>
        </w:rPr>
        <w:t>答</w:t>
      </w:r>
      <w:r>
        <w:rPr>
          <w:rFonts w:hint="eastAsia" w:ascii="宋体" w:hAnsi="宋体" w:cs="宋体"/>
          <w:color w:val="000000"/>
          <w:kern w:val="0"/>
          <w:sz w:val="24"/>
          <w:lang w:eastAsia="zh-CN"/>
        </w:rPr>
        <w:t>：</w:t>
      </w:r>
      <w:r>
        <w:rPr>
          <w:rFonts w:hint="eastAsia" w:ascii="宋体" w:hAnsi="宋体" w:eastAsia="宋体"/>
          <w:sz w:val="24"/>
          <w:szCs w:val="24"/>
        </w:rPr>
        <w:t>5G网络全面建设、东数西算工程逐步推进、人工智能AI快速发展；生成式大型语言模型不断进化和加速迭代，数据中心算力需求爆发。三大运营商2025年的资本开支计划中，算力方向的开支是较大的增长点。由此，预计我国通信网络传输能力的持续建设将进一步推进，并带动作为算力基础设施的核心器件光模块、光纤光缆的中长期稳健需求增长及产品升级。此外，全球数字化进程加速，各国不断强化对通信网络基础设施建设投资，欧洲、亚洲、东南亚、非洲、拉美等各海外主要目标市场区域对光纤光缆的需求快速增长，光纤光缆海外市场持续放量。但公司营收中出口美国的占比极低，公司产品在美国销售占比低于0.1%。</w:t>
      </w:r>
    </w:p>
    <w:p>
      <w:pPr>
        <w:spacing w:before="156" w:beforeLines="50" w:line="360" w:lineRule="auto"/>
        <w:ind w:firstLine="482" w:firstLineChars="200"/>
        <w:rPr>
          <w:rFonts w:hint="default" w:ascii="宋体" w:hAnsi="宋体" w:cs="宋体"/>
          <w:b/>
          <w:bCs/>
          <w:color w:val="000000"/>
          <w:kern w:val="0"/>
          <w:sz w:val="24"/>
          <w:lang w:val="en-US" w:eastAsia="zh-CN"/>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问题：能否介绍下公司</w:t>
      </w:r>
      <w:r>
        <w:rPr>
          <w:rFonts w:hint="eastAsia" w:ascii="宋体" w:hAnsi="宋体" w:cs="宋体"/>
          <w:b/>
          <w:bCs/>
          <w:color w:val="000000"/>
          <w:kern w:val="0"/>
          <w:sz w:val="24"/>
          <w:lang w:val="en-US" w:eastAsia="zh-CN"/>
        </w:rPr>
        <w:t>在光通信领域的特种和高端产品？</w:t>
      </w:r>
    </w:p>
    <w:p>
      <w:pPr>
        <w:spacing w:before="156" w:beforeLines="50"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答：近年来，公司进一步夯实棒纤缆技术，持续加快光通信技术迭代升级以及产品业务结构优化，推进在超低损耗光纤、传能光纤、大带宽多模光纤、多芯光纤、海洋光纤等高端产品、特种产品的研发和市场成果转化。超低损耗光纤实现扩能提产；G.654.D光纤衰减水平达到国际先进、国内领先水平，已开展海试验证并通过国际海洋专家审核认证。公司聚焦工业通信、全光网络互联等领域，积极布局新一代光纤通信，以支持空天地海一体化网络互联建设。公司G.654.E光纤衰减水平行业领先，广泛应用于运营商以及高速铁路通信网络工程；2024年，公司中标国内首条采用G.654.E光纤用于重点数据中心之间的直达骨干光缆项目，其超低损耗性能刷新国内超长距离超低损耗光缆项目的纪录，也在全球范围内树立传输距离最长、传输损耗最低的陆地光缆新标杆。</w:t>
      </w:r>
    </w:p>
    <w:p>
      <w:pPr>
        <w:spacing w:before="156" w:beforeLines="50" w:line="360" w:lineRule="auto"/>
        <w:ind w:firstLine="482" w:firstLineChars="200"/>
        <w:rPr>
          <w:rFonts w:hint="default"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eastAsia" w:ascii="Times New Roman" w:hAnsi="Times New Roman" w:eastAsia="宋体" w:cs="Times New Roman"/>
          <w:b/>
          <w:bCs/>
          <w:color w:val="000000"/>
          <w:kern w:val="0"/>
          <w:sz w:val="24"/>
          <w:szCs w:val="24"/>
          <w:lang w:val="en-US" w:eastAsia="zh-CN"/>
        </w:rPr>
        <w:t>请问公司空芯光纤研发进展如何？</w:t>
      </w:r>
    </w:p>
    <w:p>
      <w:pPr>
        <w:spacing w:before="156" w:beforeLines="50"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答：在空芯光纤方面，公司已搭建技术平台；布局空芯光纤的制备关键原材料和制备技术，2024年内突破关键技术；在设计方面，与国内空芯光纤知名高校保持密切联系与合作；在标准建立方面，联合中国移动等单位研究相关技术课题；正与相关单位开展示范性项目应用方面的合作。</w:t>
      </w:r>
    </w:p>
    <w:p>
      <w:pPr>
        <w:spacing w:before="156" w:beforeLines="50" w:after="156" w:afterLines="50" w:line="360" w:lineRule="auto"/>
        <w:ind w:firstLine="482" w:firstLineChars="200"/>
        <w:rPr>
          <w:rFonts w:hint="eastAsia" w:ascii="Times New Roman" w:hAnsi="Times New Roman" w:eastAsia="宋体" w:cs="Times New Roman"/>
          <w:b/>
          <w:bCs/>
          <w:color w:val="000000"/>
          <w:kern w:val="0"/>
          <w:sz w:val="24"/>
          <w:szCs w:val="24"/>
          <w:highlight w:val="none"/>
          <w:lang w:eastAsia="zh-CN"/>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w:t>
      </w:r>
      <w:r>
        <w:rPr>
          <w:rFonts w:hint="eastAsia" w:ascii="Times New Roman" w:hAnsi="Times New Roman" w:eastAsia="宋体" w:cs="Times New Roman"/>
          <w:b/>
          <w:bCs/>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b/>
          <w:bCs/>
          <w:color w:val="000000"/>
          <w:kern w:val="0"/>
          <w:sz w:val="24"/>
          <w:szCs w:val="24"/>
          <w:highlight w:val="none"/>
        </w:rPr>
        <w:t>公司光模块业务</w:t>
      </w:r>
      <w:r>
        <w:rPr>
          <w:rFonts w:hint="eastAsia" w:ascii="Times New Roman" w:hAnsi="Times New Roman" w:eastAsia="宋体" w:cs="Times New Roman"/>
          <w:b/>
          <w:bCs/>
          <w:color w:val="000000"/>
          <w:kern w:val="0"/>
          <w:sz w:val="24"/>
          <w:szCs w:val="24"/>
          <w:highlight w:val="none"/>
          <w:lang w:val="en-US" w:eastAsia="zh-CN"/>
        </w:rPr>
        <w:t>的最</w:t>
      </w:r>
      <w:r>
        <w:rPr>
          <w:rFonts w:hint="eastAsia" w:ascii="Times New Roman" w:hAnsi="Times New Roman" w:eastAsia="宋体" w:cs="Times New Roman"/>
          <w:b/>
          <w:bCs/>
          <w:color w:val="000000"/>
          <w:kern w:val="0"/>
          <w:sz w:val="24"/>
          <w:szCs w:val="24"/>
          <w:highlight w:val="none"/>
        </w:rPr>
        <w:t>新进展</w:t>
      </w:r>
      <w:r>
        <w:rPr>
          <w:rFonts w:hint="eastAsia" w:ascii="Times New Roman" w:hAnsi="Times New Roman" w:eastAsia="宋体" w:cs="Times New Roman"/>
          <w:b/>
          <w:bCs/>
          <w:color w:val="000000"/>
          <w:kern w:val="0"/>
          <w:sz w:val="24"/>
          <w:szCs w:val="24"/>
          <w:highlight w:val="none"/>
          <w:lang w:eastAsia="zh-CN"/>
        </w:rPr>
        <w:t>。</w:t>
      </w:r>
    </w:p>
    <w:p>
      <w:pPr>
        <w:spacing w:before="156" w:beforeLines="50" w:after="156" w:afterLines="50" w:line="360" w:lineRule="auto"/>
        <w:ind w:firstLine="480" w:firstLineChars="200"/>
        <w:rPr>
          <w:rFonts w:hint="eastAsia" w:ascii="宋体" w:hAnsi="宋体" w:cs="宋体"/>
          <w:color w:val="000000"/>
          <w:kern w:val="0"/>
          <w:sz w:val="24"/>
          <w:lang w:val="en-US" w:eastAsia="zh-CN"/>
        </w:rPr>
      </w:pPr>
      <w:r>
        <w:rPr>
          <w:rFonts w:hint="eastAsia" w:ascii="Times New Roman" w:hAnsi="Times New Roman" w:eastAsia="宋体" w:cs="Times New Roman"/>
          <w:color w:val="000000"/>
          <w:kern w:val="0"/>
          <w:sz w:val="24"/>
          <w:szCs w:val="24"/>
        </w:rPr>
        <w:t>答</w:t>
      </w:r>
      <w:r>
        <w:rPr>
          <w:rFonts w:hint="eastAsia" w:ascii="宋体" w:hAnsi="宋体" w:eastAsia="宋体" w:cs="宋体"/>
          <w:sz w:val="24"/>
          <w:szCs w:val="24"/>
        </w:rPr>
        <w:t>：</w:t>
      </w:r>
      <w:r>
        <w:rPr>
          <w:rFonts w:hint="eastAsia" w:ascii="Times New Roman" w:hAnsi="Times New Roman" w:eastAsia="宋体" w:cs="Times New Roman"/>
          <w:color w:val="000000"/>
          <w:kern w:val="0"/>
          <w:sz w:val="24"/>
          <w:szCs w:val="24"/>
        </w:rPr>
        <w:t>目前，公司400G光模块产品已在国内外市场获得批量应用；可满足国内外数据中心需求。800G光模块产品已在领先交换机设备厂商通过测试，将根据市场情况导入量产。在50G PON“万兆光网”应用领域，公司发布</w:t>
      </w:r>
      <w:r>
        <w:rPr>
          <w:rFonts w:hint="eastAsia" w:ascii="Times New Roman" w:hAnsi="Times New Roman" w:eastAsia="宋体" w:cs="Times New Roman"/>
          <w:color w:val="000000"/>
          <w:kern w:val="0"/>
          <w:sz w:val="24"/>
          <w:szCs w:val="24"/>
          <w:lang w:val="en-US" w:eastAsia="zh-CN"/>
        </w:rPr>
        <w:t>了</w:t>
      </w:r>
      <w:r>
        <w:rPr>
          <w:rFonts w:hint="eastAsia" w:ascii="Times New Roman" w:hAnsi="Times New Roman" w:eastAsia="宋体" w:cs="Times New Roman"/>
          <w:color w:val="000000"/>
          <w:kern w:val="0"/>
          <w:sz w:val="24"/>
          <w:szCs w:val="24"/>
        </w:rPr>
        <w:t>第一代50G COMBO PON OLT非对称光模块，该产品采用小型化混合封装光器件设计，可完全满足SFP-DD标准封装要求，开启了公司在50G PON OLT光模块解决方案的布局。</w:t>
      </w:r>
    </w:p>
    <w:p>
      <w:pPr>
        <w:spacing w:before="156" w:beforeLines="50" w:after="156" w:afterLines="50" w:line="360" w:lineRule="auto"/>
        <w:ind w:firstLine="480"/>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themeColor="text1"/>
          <w:kern w:val="0"/>
          <w:sz w:val="24"/>
          <w:szCs w:val="24"/>
          <w14:textFill>
            <w14:solidFill>
              <w14:schemeClr w14:val="tx1"/>
            </w14:solidFill>
          </w14:textFill>
        </w:rPr>
        <w:t>问题：</w:t>
      </w:r>
      <w:r>
        <w:rPr>
          <w:rFonts w:hint="eastAsia" w:ascii="Times New Roman" w:hAnsi="Times New Roman" w:eastAsia="宋体" w:cs="Times New Roman"/>
          <w:b/>
          <w:bCs/>
          <w:color w:val="000000"/>
          <w:kern w:val="0"/>
          <w:sz w:val="24"/>
          <w:szCs w:val="24"/>
          <w:lang w:val="en-US" w:eastAsia="zh-CN"/>
        </w:rPr>
        <w:t>如何看待目前公司负债水平？</w:t>
      </w:r>
    </w:p>
    <w:p>
      <w:pPr>
        <w:spacing w:before="156" w:beforeLines="50" w:after="156" w:afterLines="50" w:line="360" w:lineRule="auto"/>
        <w:ind w:firstLine="480" w:firstLineChars="200"/>
        <w:rPr>
          <w:rFonts w:hint="eastAsia" w:ascii="宋体" w:hAnsi="宋体" w:cs="宋体"/>
          <w:color w:val="000000"/>
          <w:kern w:val="0"/>
          <w:sz w:val="24"/>
          <w:lang w:val="en-US" w:eastAsia="zh-CN"/>
        </w:rPr>
      </w:pPr>
      <w:r>
        <w:rPr>
          <w:rFonts w:hint="eastAsia" w:ascii="宋体" w:hAnsi="宋体" w:eastAsia="宋体"/>
          <w:sz w:val="24"/>
          <w:szCs w:val="24"/>
        </w:rPr>
        <w:t>答：</w:t>
      </w:r>
      <w:r>
        <w:rPr>
          <w:rFonts w:hint="eastAsia" w:ascii="宋体" w:hAnsi="宋体" w:eastAsia="宋体"/>
          <w:sz w:val="24"/>
          <w:szCs w:val="24"/>
          <w:lang w:val="en-US" w:eastAsia="zh-CN"/>
        </w:rPr>
        <w:t>公司负</w:t>
      </w:r>
      <w:r>
        <w:rPr>
          <w:rFonts w:hint="eastAsia" w:ascii="宋体" w:hAnsi="宋体" w:eastAsia="宋体"/>
          <w:sz w:val="24"/>
          <w:szCs w:val="24"/>
        </w:rPr>
        <w:t>债水平与公司整体的业务规模、经营模式相关</w:t>
      </w:r>
      <w:r>
        <w:rPr>
          <w:rFonts w:hint="eastAsia" w:ascii="宋体" w:hAnsi="宋体" w:eastAsia="宋体"/>
          <w:sz w:val="24"/>
          <w:szCs w:val="24"/>
          <w:lang w:eastAsia="zh-CN"/>
        </w:rPr>
        <w:t>。</w:t>
      </w:r>
      <w:r>
        <w:rPr>
          <w:rFonts w:hint="eastAsia" w:ascii="宋体" w:hAnsi="宋体" w:eastAsia="宋体"/>
          <w:sz w:val="24"/>
          <w:szCs w:val="24"/>
        </w:rPr>
        <w:t>公司主营业务稳定，财务状况良好，具有较强的偿付能力。近两年公司资产负债率、利息费用总体呈下降趋势。</w:t>
      </w:r>
    </w:p>
    <w:p>
      <w:pPr>
        <w:spacing w:before="156" w:beforeLines="50" w:line="360" w:lineRule="auto"/>
        <w:ind w:firstLine="482" w:firstLineChars="200"/>
        <w:rPr>
          <w:rFonts w:ascii="宋体" w:hAnsi="宋体" w:eastAsia="宋体"/>
          <w:b/>
          <w:bCs/>
          <w:sz w:val="24"/>
          <w:szCs w:val="24"/>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eastAsia" w:ascii="宋体" w:hAnsi="宋体" w:eastAsia="宋体"/>
          <w:b/>
          <w:bCs/>
          <w:sz w:val="24"/>
          <w:szCs w:val="24"/>
        </w:rPr>
        <w:t>公司目前全球化产业布局情况如何？</w:t>
      </w:r>
    </w:p>
    <w:p>
      <w:pPr>
        <w:spacing w:before="156" w:beforeLines="5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答：公司坚持全球化运营战略，“看着世界地图做企业，沿着一带一路走出去”，不断完善通信网络和能源互联产业的全球营销网络建设及产业布局。公司已在欧洲、南美、南亚、非洲、东南亚等国家</w:t>
      </w:r>
      <w:r>
        <w:rPr>
          <w:rFonts w:hint="eastAsia" w:ascii="宋体" w:hAnsi="宋体" w:eastAsia="宋体"/>
          <w:sz w:val="24"/>
          <w:szCs w:val="24"/>
          <w:lang w:val="en-US" w:eastAsia="zh-CN"/>
        </w:rPr>
        <w:t>和</w:t>
      </w:r>
      <w:r>
        <w:rPr>
          <w:rFonts w:hint="eastAsia" w:ascii="宋体" w:hAnsi="宋体" w:eastAsia="宋体"/>
          <w:sz w:val="24"/>
          <w:szCs w:val="24"/>
        </w:rPr>
        <w:t>地区进行通信网络和能源互联产业布局，产业覆盖五大洲。目前累计拥有海外产业基地12个，全球化运营、市场竞争力及品牌价值不断提升。</w:t>
      </w:r>
      <w:r>
        <w:rPr>
          <w:rFonts w:hint="eastAsia" w:ascii="宋体" w:hAnsi="宋体" w:eastAsia="宋体"/>
          <w:sz w:val="24"/>
          <w:szCs w:val="24"/>
          <w:lang w:val="en-US" w:eastAsia="zh-CN"/>
        </w:rPr>
        <w:t>近年来，</w:t>
      </w:r>
      <w:r>
        <w:rPr>
          <w:rFonts w:hint="eastAsia" w:ascii="宋体" w:hAnsi="宋体" w:eastAsia="宋体"/>
          <w:sz w:val="24"/>
          <w:szCs w:val="24"/>
        </w:rPr>
        <w:t>公司海外产业布局不断完善</w:t>
      </w:r>
      <w:r>
        <w:rPr>
          <w:rFonts w:hint="eastAsia" w:ascii="宋体" w:hAnsi="宋体" w:eastAsia="宋体"/>
          <w:sz w:val="24"/>
          <w:szCs w:val="24"/>
          <w:lang w:eastAsia="zh-CN"/>
        </w:rPr>
        <w:t>；</w:t>
      </w:r>
      <w:r>
        <w:rPr>
          <w:rFonts w:hint="eastAsia" w:ascii="宋体" w:hAnsi="宋体" w:eastAsia="宋体"/>
          <w:sz w:val="24"/>
          <w:szCs w:val="24"/>
          <w:lang w:val="en-US" w:eastAsia="zh-CN"/>
        </w:rPr>
        <w:t>如</w:t>
      </w:r>
      <w:r>
        <w:rPr>
          <w:rFonts w:hint="eastAsia" w:ascii="宋体" w:hAnsi="宋体" w:eastAsia="宋体"/>
          <w:sz w:val="24"/>
          <w:szCs w:val="24"/>
        </w:rPr>
        <w:t>完成收购全球领先的特种光纤生产商j-fiber</w:t>
      </w:r>
      <w:r>
        <w:rPr>
          <w:rFonts w:hint="eastAsia" w:ascii="宋体" w:hAnsi="宋体" w:eastAsia="宋体"/>
          <w:sz w:val="24"/>
          <w:szCs w:val="24"/>
          <w:lang w:val="en-US" w:eastAsia="zh-CN"/>
        </w:rPr>
        <w:t>以及印度尼西亚最大的电缆整体解决方案提供商之一上市公司Voksel</w:t>
      </w:r>
      <w:r>
        <w:rPr>
          <w:rFonts w:hint="eastAsia" w:ascii="宋体" w:hAnsi="宋体" w:eastAsia="宋体"/>
          <w:sz w:val="24"/>
          <w:szCs w:val="24"/>
        </w:rPr>
        <w:t>，墨西哥光通信产业基地投建</w:t>
      </w:r>
      <w:r>
        <w:rPr>
          <w:rFonts w:hint="eastAsia" w:ascii="宋体" w:hAnsi="宋体" w:eastAsia="宋体"/>
          <w:sz w:val="24"/>
          <w:szCs w:val="24"/>
          <w:lang w:val="en-US" w:eastAsia="zh-CN"/>
        </w:rPr>
        <w:t>,等等。</w:t>
      </w:r>
    </w:p>
    <w:p>
      <w:pPr>
        <w:spacing w:before="156" w:beforeLines="50" w:line="360" w:lineRule="auto"/>
        <w:ind w:firstLine="482" w:firstLineChars="200"/>
        <w:rPr>
          <w:rFonts w:hint="default" w:ascii="宋体" w:hAnsi="宋体" w:eastAsia="宋体"/>
          <w:b/>
          <w:bCs/>
          <w:sz w:val="24"/>
          <w:szCs w:val="24"/>
          <w:lang w:val="en-US" w:eastAsia="zh-CN"/>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default" w:ascii="宋体" w:hAnsi="宋体" w:eastAsia="宋体"/>
          <w:b/>
          <w:bCs/>
          <w:sz w:val="24"/>
          <w:szCs w:val="24"/>
          <w:lang w:val="en-US" w:eastAsia="zh-CN"/>
        </w:rPr>
        <w:t>公司收购</w:t>
      </w:r>
      <w:r>
        <w:rPr>
          <w:rFonts w:hint="eastAsia" w:ascii="宋体" w:hAnsi="宋体" w:eastAsia="宋体"/>
          <w:b/>
          <w:bCs/>
          <w:sz w:val="24"/>
          <w:szCs w:val="24"/>
          <w:lang w:val="en-US" w:eastAsia="zh-CN"/>
        </w:rPr>
        <w:t>了</w:t>
      </w:r>
      <w:r>
        <w:rPr>
          <w:rFonts w:hint="default" w:ascii="宋体" w:hAnsi="宋体" w:eastAsia="宋体"/>
          <w:b/>
          <w:bCs/>
          <w:sz w:val="24"/>
          <w:szCs w:val="24"/>
          <w:lang w:val="en-US" w:eastAsia="zh-CN"/>
        </w:rPr>
        <w:t>德国J-fiber以及印尼Voksel，两家公司情况如何？</w:t>
      </w:r>
      <w:bookmarkStart w:id="0" w:name="_GoBack"/>
      <w:bookmarkEnd w:id="0"/>
    </w:p>
    <w:p>
      <w:pPr>
        <w:spacing w:before="156" w:beforeLines="50"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答：公司收购的j-fiber GmbH公司拥有近40年的特种光纤研发和制造经验，是全球领先的特种光纤生产商；其产品覆盖激光光纤、耐辐照光纤、超高温光纤、传感光纤等多个领域，应用于通信、医疗、工业、传感、勘测及制造行业。PT</w:t>
      </w:r>
      <w:r>
        <w:rPr>
          <w:rFonts w:hint="eastAsia" w:ascii="宋体" w:hAnsi="宋体" w:eastAsia="宋体"/>
          <w:sz w:val="24"/>
          <w:szCs w:val="24"/>
          <w:lang w:val="en-US" w:eastAsia="zh-CN"/>
        </w:rPr>
        <w:t xml:space="preserve"> </w:t>
      </w:r>
      <w:r>
        <w:rPr>
          <w:rFonts w:hint="default" w:ascii="宋体" w:hAnsi="宋体" w:eastAsia="宋体"/>
          <w:sz w:val="24"/>
          <w:szCs w:val="24"/>
          <w:lang w:val="en-US" w:eastAsia="zh-CN"/>
        </w:rPr>
        <w:t>Voksel于1990年在印度尼西亚证券交易所上市，是印度尼西亚最大的电缆整体解决方案提供商之一；公司对Voksel的</w:t>
      </w:r>
      <w:r>
        <w:rPr>
          <w:rFonts w:hint="eastAsia" w:ascii="宋体" w:hAnsi="宋体" w:eastAsia="宋体"/>
          <w:sz w:val="24"/>
          <w:szCs w:val="24"/>
          <w:lang w:val="en-US" w:eastAsia="zh-CN"/>
        </w:rPr>
        <w:t>持股</w:t>
      </w:r>
      <w:r>
        <w:rPr>
          <w:rFonts w:hint="default" w:ascii="宋体" w:hAnsi="宋体" w:eastAsia="宋体"/>
          <w:sz w:val="24"/>
          <w:szCs w:val="24"/>
          <w:lang w:val="en-US" w:eastAsia="zh-CN"/>
        </w:rPr>
        <w:t>比例为84.86%。</w:t>
      </w:r>
    </w:p>
    <w:p>
      <w:pPr>
        <w:spacing w:before="156" w:beforeLines="50" w:line="360" w:lineRule="auto"/>
        <w:ind w:firstLine="482" w:firstLineChars="200"/>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问题：</w:t>
      </w: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公司未来将重点聚焦于哪些前沿技术的研发和应用，以保持在行业内的技术领先。</w:t>
      </w:r>
    </w:p>
    <w:p>
      <w:pPr>
        <w:spacing w:before="156" w:beforeLines="50" w:line="360" w:lineRule="auto"/>
        <w:ind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答：公司将继续瞄准科技创新前沿领域，加快通信和能源两大核心产业高端化布局，抢占未来发展制高点；抢抓新一轮科技革命和产业变革机遇，持续研发投入，全面加速强链补链延链拓链，不断提升系统解决方案的集成能力，逐步打造构建自主可控产业链生态链协同发展新模式；结合国家战略性新兴产业政策，积极探索在新一代通信、绿色低碳、海洋经济等领域的延伸发展。</w:t>
      </w:r>
    </w:p>
    <w:p>
      <w:pPr>
        <w:spacing w:before="156" w:beforeLines="50" w:line="360" w:lineRule="auto"/>
        <w:ind w:firstLine="480" w:firstLineChars="200"/>
        <w:rPr>
          <w:rFonts w:hint="default" w:ascii="宋体" w:hAnsi="宋体" w:eastAsia="宋体"/>
          <w:sz w:val="24"/>
          <w:szCs w:val="24"/>
          <w:lang w:val="en-US" w:eastAsia="zh-CN"/>
        </w:rPr>
      </w:pPr>
    </w:p>
    <w:p>
      <w:pPr>
        <w:spacing w:before="156" w:beforeLines="50" w:line="360" w:lineRule="auto"/>
        <w:ind w:firstLine="480" w:firstLineChars="200"/>
        <w:rPr>
          <w:rFonts w:hint="eastAsia" w:ascii="宋体" w:hAnsi="宋体" w:eastAsia="宋体"/>
          <w:sz w:val="24"/>
          <w:szCs w:val="24"/>
          <w:lang w:val="en-US" w:eastAsia="zh-CN"/>
        </w:rPr>
      </w:pPr>
    </w:p>
    <w:p>
      <w:pPr>
        <w:spacing w:line="360" w:lineRule="auto"/>
        <w:ind w:firstLine="480"/>
        <w:jc w:val="right"/>
        <w:rPr>
          <w:rFonts w:ascii="宋体" w:hAnsi="宋体" w:cs="宋体"/>
          <w:color w:val="000000"/>
          <w:kern w:val="0"/>
          <w:sz w:val="24"/>
        </w:rPr>
      </w:pPr>
      <w:r>
        <w:rPr>
          <w:rFonts w:hint="eastAsia" w:ascii="宋体" w:hAnsi="宋体" w:cs="宋体"/>
          <w:color w:val="000000"/>
          <w:kern w:val="0"/>
          <w:sz w:val="24"/>
        </w:rPr>
        <w:t>江苏亨通光电股份有限公司</w:t>
      </w:r>
    </w:p>
    <w:p>
      <w:pPr>
        <w:spacing w:line="360" w:lineRule="auto"/>
        <w:ind w:right="1075" w:rightChars="512" w:firstLine="480"/>
        <w:jc w:val="right"/>
        <w:rPr>
          <w:rFonts w:ascii="宋体" w:hAnsi="宋体" w:cs="宋体"/>
          <w:color w:val="000000"/>
          <w:kern w:val="0"/>
          <w:sz w:val="24"/>
        </w:rPr>
      </w:pPr>
      <w:r>
        <w:rPr>
          <w:rFonts w:hint="eastAsia" w:ascii="宋体" w:hAnsi="宋体" w:cs="宋体"/>
          <w:color w:val="000000"/>
          <w:kern w:val="0"/>
          <w:sz w:val="24"/>
        </w:rPr>
        <w:t>董事会</w:t>
      </w:r>
    </w:p>
    <w:p>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rPr>
        <w:t xml:space="preserve">                                            </w:t>
      </w:r>
      <w:r>
        <w:rPr>
          <w:rFonts w:hint="eastAsia" w:ascii="宋体" w:hAnsi="宋体" w:cs="宋体"/>
          <w:color w:val="000000"/>
          <w:kern w:val="0"/>
          <w:sz w:val="24"/>
          <w:highlight w:val="none"/>
        </w:rPr>
        <w:t xml:space="preserve">  </w:t>
      </w:r>
      <w:r>
        <w:rPr>
          <w:rFonts w:hint="eastAsia" w:ascii="宋体" w:hAnsi="宋体"/>
          <w:sz w:val="24"/>
          <w:highlight w:val="none"/>
        </w:rPr>
        <w:t>二○二</w:t>
      </w:r>
      <w:r>
        <w:rPr>
          <w:rFonts w:hint="eastAsia" w:ascii="宋体" w:hAnsi="宋体"/>
          <w:sz w:val="24"/>
          <w:highlight w:val="none"/>
          <w:lang w:val="en-US" w:eastAsia="zh-CN"/>
        </w:rPr>
        <w:t>五</w:t>
      </w:r>
      <w:r>
        <w:rPr>
          <w:rFonts w:hint="eastAsia" w:ascii="宋体" w:hAnsi="宋体"/>
          <w:sz w:val="24"/>
          <w:highlight w:val="none"/>
        </w:rPr>
        <w:t>年</w:t>
      </w:r>
      <w:r>
        <w:rPr>
          <w:rFonts w:hint="eastAsia" w:ascii="宋体" w:hAnsi="宋体"/>
          <w:sz w:val="24"/>
          <w:highlight w:val="none"/>
          <w:lang w:val="en-US" w:eastAsia="zh-CN"/>
        </w:rPr>
        <w:t>六</w:t>
      </w:r>
      <w:r>
        <w:rPr>
          <w:rFonts w:hint="eastAsia" w:ascii="宋体" w:hAnsi="宋体"/>
          <w:sz w:val="24"/>
          <w:highlight w:val="none"/>
        </w:rPr>
        <w:t>月</w:t>
      </w:r>
      <w:r>
        <w:rPr>
          <w:rFonts w:hint="eastAsia" w:ascii="宋体" w:hAnsi="宋体"/>
          <w:sz w:val="24"/>
          <w:highlight w:val="none"/>
          <w:lang w:val="en-US" w:eastAsia="zh-CN"/>
        </w:rPr>
        <w:t>三十</w:t>
      </w:r>
      <w:r>
        <w:rPr>
          <w:rFonts w:hint="eastAsia" w:ascii="宋体" w:hAnsi="宋体"/>
          <w:sz w:val="24"/>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ACFD9"/>
    <w:multiLevelType w:val="singleLevel"/>
    <w:tmpl w:val="539ACF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ODJhNGQ3NTEyODc2NTMzNWQ5MzFjNTQ1Y2E1YTYifQ=="/>
    <w:docVar w:name="KSO_WPS_MARK_KEY" w:val="2bdc507f-50fe-473b-bde8-600e6822d72b"/>
  </w:docVars>
  <w:rsids>
    <w:rsidRoot w:val="00172A27"/>
    <w:rsid w:val="00012653"/>
    <w:rsid w:val="0001741F"/>
    <w:rsid w:val="00023487"/>
    <w:rsid w:val="00027AC4"/>
    <w:rsid w:val="000449F4"/>
    <w:rsid w:val="00050582"/>
    <w:rsid w:val="00090461"/>
    <w:rsid w:val="00094A13"/>
    <w:rsid w:val="000A52B6"/>
    <w:rsid w:val="000A5C0B"/>
    <w:rsid w:val="000B2681"/>
    <w:rsid w:val="000D0CB2"/>
    <w:rsid w:val="000E0598"/>
    <w:rsid w:val="000E5EE8"/>
    <w:rsid w:val="000E753D"/>
    <w:rsid w:val="00103928"/>
    <w:rsid w:val="0010418B"/>
    <w:rsid w:val="00120F9F"/>
    <w:rsid w:val="001213BA"/>
    <w:rsid w:val="001307DF"/>
    <w:rsid w:val="00134026"/>
    <w:rsid w:val="00144F23"/>
    <w:rsid w:val="001569E1"/>
    <w:rsid w:val="00172A27"/>
    <w:rsid w:val="00174AA0"/>
    <w:rsid w:val="0019454F"/>
    <w:rsid w:val="001B0A6B"/>
    <w:rsid w:val="001B0D3B"/>
    <w:rsid w:val="001B497E"/>
    <w:rsid w:val="001C7D86"/>
    <w:rsid w:val="001D1E61"/>
    <w:rsid w:val="001D3419"/>
    <w:rsid w:val="001F3D86"/>
    <w:rsid w:val="002021C7"/>
    <w:rsid w:val="00202AAB"/>
    <w:rsid w:val="00202EFF"/>
    <w:rsid w:val="00225AFA"/>
    <w:rsid w:val="00235AF7"/>
    <w:rsid w:val="00236508"/>
    <w:rsid w:val="00246F43"/>
    <w:rsid w:val="00270905"/>
    <w:rsid w:val="00273982"/>
    <w:rsid w:val="00281BAF"/>
    <w:rsid w:val="00284DC0"/>
    <w:rsid w:val="0029422E"/>
    <w:rsid w:val="002B56C7"/>
    <w:rsid w:val="002C0A1B"/>
    <w:rsid w:val="002E4CE7"/>
    <w:rsid w:val="002F55E8"/>
    <w:rsid w:val="003067ED"/>
    <w:rsid w:val="00321EC1"/>
    <w:rsid w:val="003275DC"/>
    <w:rsid w:val="00333179"/>
    <w:rsid w:val="00354B2E"/>
    <w:rsid w:val="00374EAF"/>
    <w:rsid w:val="003816B1"/>
    <w:rsid w:val="003935F7"/>
    <w:rsid w:val="003A4403"/>
    <w:rsid w:val="003E0DE2"/>
    <w:rsid w:val="003E264B"/>
    <w:rsid w:val="003E596A"/>
    <w:rsid w:val="004128D5"/>
    <w:rsid w:val="004147B0"/>
    <w:rsid w:val="0042233A"/>
    <w:rsid w:val="004266BB"/>
    <w:rsid w:val="00440DB2"/>
    <w:rsid w:val="00455993"/>
    <w:rsid w:val="0047011B"/>
    <w:rsid w:val="00472EE4"/>
    <w:rsid w:val="00483B5B"/>
    <w:rsid w:val="00484F4E"/>
    <w:rsid w:val="0049071C"/>
    <w:rsid w:val="00490E28"/>
    <w:rsid w:val="00491F1E"/>
    <w:rsid w:val="0049315D"/>
    <w:rsid w:val="00493EB0"/>
    <w:rsid w:val="00494D26"/>
    <w:rsid w:val="004A1B6F"/>
    <w:rsid w:val="004D12A8"/>
    <w:rsid w:val="004D7E19"/>
    <w:rsid w:val="004E03CF"/>
    <w:rsid w:val="004F2EF5"/>
    <w:rsid w:val="004F42B5"/>
    <w:rsid w:val="00513190"/>
    <w:rsid w:val="00525D2B"/>
    <w:rsid w:val="0053148F"/>
    <w:rsid w:val="005317B8"/>
    <w:rsid w:val="005473CD"/>
    <w:rsid w:val="005618D3"/>
    <w:rsid w:val="00563B86"/>
    <w:rsid w:val="005817B6"/>
    <w:rsid w:val="005A2DD6"/>
    <w:rsid w:val="005A4C8A"/>
    <w:rsid w:val="005A6971"/>
    <w:rsid w:val="005B04BA"/>
    <w:rsid w:val="005B1C2C"/>
    <w:rsid w:val="005D0E2F"/>
    <w:rsid w:val="005D1F49"/>
    <w:rsid w:val="005D2AA9"/>
    <w:rsid w:val="005E4208"/>
    <w:rsid w:val="00601FAF"/>
    <w:rsid w:val="00602C87"/>
    <w:rsid w:val="00603AFF"/>
    <w:rsid w:val="00622BF5"/>
    <w:rsid w:val="00623E78"/>
    <w:rsid w:val="006336F2"/>
    <w:rsid w:val="00650B28"/>
    <w:rsid w:val="00660923"/>
    <w:rsid w:val="0067574A"/>
    <w:rsid w:val="00675F31"/>
    <w:rsid w:val="00681A1D"/>
    <w:rsid w:val="006A5D35"/>
    <w:rsid w:val="006C0EF7"/>
    <w:rsid w:val="006C29E4"/>
    <w:rsid w:val="006C485F"/>
    <w:rsid w:val="006E59DE"/>
    <w:rsid w:val="006F3885"/>
    <w:rsid w:val="006F618D"/>
    <w:rsid w:val="007014C7"/>
    <w:rsid w:val="00725821"/>
    <w:rsid w:val="00747DF1"/>
    <w:rsid w:val="00757977"/>
    <w:rsid w:val="007729F1"/>
    <w:rsid w:val="00784BCB"/>
    <w:rsid w:val="007851CF"/>
    <w:rsid w:val="00791862"/>
    <w:rsid w:val="007A154B"/>
    <w:rsid w:val="007A3481"/>
    <w:rsid w:val="007A3EDA"/>
    <w:rsid w:val="007A4FFD"/>
    <w:rsid w:val="007C4783"/>
    <w:rsid w:val="007F2D72"/>
    <w:rsid w:val="007F6390"/>
    <w:rsid w:val="00814A35"/>
    <w:rsid w:val="0083334E"/>
    <w:rsid w:val="008422E8"/>
    <w:rsid w:val="00842618"/>
    <w:rsid w:val="008556AB"/>
    <w:rsid w:val="00855F2D"/>
    <w:rsid w:val="00877DD0"/>
    <w:rsid w:val="008B0CF7"/>
    <w:rsid w:val="008B23DD"/>
    <w:rsid w:val="008B7BC3"/>
    <w:rsid w:val="008E50A1"/>
    <w:rsid w:val="008F1880"/>
    <w:rsid w:val="008F29DA"/>
    <w:rsid w:val="00903D27"/>
    <w:rsid w:val="00916A0A"/>
    <w:rsid w:val="009253B2"/>
    <w:rsid w:val="009342D2"/>
    <w:rsid w:val="009427F4"/>
    <w:rsid w:val="00973D8C"/>
    <w:rsid w:val="009849A6"/>
    <w:rsid w:val="009C08C9"/>
    <w:rsid w:val="009C3AD6"/>
    <w:rsid w:val="009C6293"/>
    <w:rsid w:val="009C62A3"/>
    <w:rsid w:val="009C77C3"/>
    <w:rsid w:val="009D20CE"/>
    <w:rsid w:val="009D6D11"/>
    <w:rsid w:val="009F04C9"/>
    <w:rsid w:val="009F6225"/>
    <w:rsid w:val="00A41B50"/>
    <w:rsid w:val="00A54972"/>
    <w:rsid w:val="00A55AF4"/>
    <w:rsid w:val="00A65571"/>
    <w:rsid w:val="00A707E2"/>
    <w:rsid w:val="00A72AE4"/>
    <w:rsid w:val="00A85312"/>
    <w:rsid w:val="00AA2FC5"/>
    <w:rsid w:val="00AA3226"/>
    <w:rsid w:val="00AA49E2"/>
    <w:rsid w:val="00AC7393"/>
    <w:rsid w:val="00AE39C8"/>
    <w:rsid w:val="00AE64C1"/>
    <w:rsid w:val="00AE799C"/>
    <w:rsid w:val="00AE7BC3"/>
    <w:rsid w:val="00B0060D"/>
    <w:rsid w:val="00B20F8C"/>
    <w:rsid w:val="00B23BCB"/>
    <w:rsid w:val="00B348B0"/>
    <w:rsid w:val="00B47AA4"/>
    <w:rsid w:val="00B51305"/>
    <w:rsid w:val="00B573F3"/>
    <w:rsid w:val="00B60BA4"/>
    <w:rsid w:val="00B70CAA"/>
    <w:rsid w:val="00B7440D"/>
    <w:rsid w:val="00B76860"/>
    <w:rsid w:val="00B91C4C"/>
    <w:rsid w:val="00B93219"/>
    <w:rsid w:val="00B957C1"/>
    <w:rsid w:val="00BB30FF"/>
    <w:rsid w:val="00BB39D8"/>
    <w:rsid w:val="00BC0333"/>
    <w:rsid w:val="00BC4311"/>
    <w:rsid w:val="00BD13DF"/>
    <w:rsid w:val="00BD206B"/>
    <w:rsid w:val="00BE3B0D"/>
    <w:rsid w:val="00BF0DED"/>
    <w:rsid w:val="00C01739"/>
    <w:rsid w:val="00C14622"/>
    <w:rsid w:val="00C37659"/>
    <w:rsid w:val="00C42ABC"/>
    <w:rsid w:val="00C47D94"/>
    <w:rsid w:val="00C63185"/>
    <w:rsid w:val="00C71D3E"/>
    <w:rsid w:val="00C975B9"/>
    <w:rsid w:val="00CA049E"/>
    <w:rsid w:val="00CA1315"/>
    <w:rsid w:val="00CF50E1"/>
    <w:rsid w:val="00CF752F"/>
    <w:rsid w:val="00D603BA"/>
    <w:rsid w:val="00D77CA7"/>
    <w:rsid w:val="00D8192C"/>
    <w:rsid w:val="00D87B14"/>
    <w:rsid w:val="00DA3845"/>
    <w:rsid w:val="00DB410B"/>
    <w:rsid w:val="00DC05F9"/>
    <w:rsid w:val="00DC2BCB"/>
    <w:rsid w:val="00DC54DC"/>
    <w:rsid w:val="00DC6AAF"/>
    <w:rsid w:val="00DD4C6E"/>
    <w:rsid w:val="00DE1D39"/>
    <w:rsid w:val="00DE4EF3"/>
    <w:rsid w:val="00DE6A84"/>
    <w:rsid w:val="00DE7330"/>
    <w:rsid w:val="00DF36C0"/>
    <w:rsid w:val="00E02182"/>
    <w:rsid w:val="00E35D66"/>
    <w:rsid w:val="00E475D3"/>
    <w:rsid w:val="00E767A5"/>
    <w:rsid w:val="00E82887"/>
    <w:rsid w:val="00E828B2"/>
    <w:rsid w:val="00E82942"/>
    <w:rsid w:val="00ED5E3C"/>
    <w:rsid w:val="00EE35C4"/>
    <w:rsid w:val="00EF6110"/>
    <w:rsid w:val="00EF6393"/>
    <w:rsid w:val="00F027FB"/>
    <w:rsid w:val="00F12B41"/>
    <w:rsid w:val="00F13F9B"/>
    <w:rsid w:val="00F1722B"/>
    <w:rsid w:val="00F33B77"/>
    <w:rsid w:val="00F4477A"/>
    <w:rsid w:val="00F46B9A"/>
    <w:rsid w:val="00F47F91"/>
    <w:rsid w:val="00F65175"/>
    <w:rsid w:val="00F827AF"/>
    <w:rsid w:val="00F95CB0"/>
    <w:rsid w:val="00FC181B"/>
    <w:rsid w:val="00FF6602"/>
    <w:rsid w:val="011B0745"/>
    <w:rsid w:val="0135137F"/>
    <w:rsid w:val="01AC7ACE"/>
    <w:rsid w:val="021C0820"/>
    <w:rsid w:val="02354A10"/>
    <w:rsid w:val="0291016E"/>
    <w:rsid w:val="02A03FE0"/>
    <w:rsid w:val="02B043C5"/>
    <w:rsid w:val="02DB675D"/>
    <w:rsid w:val="02F853F7"/>
    <w:rsid w:val="030E6210"/>
    <w:rsid w:val="033B7300"/>
    <w:rsid w:val="03657396"/>
    <w:rsid w:val="038E49F5"/>
    <w:rsid w:val="04133956"/>
    <w:rsid w:val="0451447E"/>
    <w:rsid w:val="04750178"/>
    <w:rsid w:val="049676A2"/>
    <w:rsid w:val="04B51790"/>
    <w:rsid w:val="050D65F7"/>
    <w:rsid w:val="052C238F"/>
    <w:rsid w:val="052D0A47"/>
    <w:rsid w:val="054221D9"/>
    <w:rsid w:val="05E9200E"/>
    <w:rsid w:val="06553913"/>
    <w:rsid w:val="067D3DF4"/>
    <w:rsid w:val="06A2037F"/>
    <w:rsid w:val="06B83462"/>
    <w:rsid w:val="06EE2458"/>
    <w:rsid w:val="073A362C"/>
    <w:rsid w:val="073C7668"/>
    <w:rsid w:val="07417D06"/>
    <w:rsid w:val="07421D53"/>
    <w:rsid w:val="077C3F51"/>
    <w:rsid w:val="07C66EBA"/>
    <w:rsid w:val="08463673"/>
    <w:rsid w:val="08C23BA0"/>
    <w:rsid w:val="0965475F"/>
    <w:rsid w:val="099E0474"/>
    <w:rsid w:val="09AB13AA"/>
    <w:rsid w:val="09CC7C3A"/>
    <w:rsid w:val="0A0C3723"/>
    <w:rsid w:val="0A6E7E60"/>
    <w:rsid w:val="0A720D79"/>
    <w:rsid w:val="0ACE4677"/>
    <w:rsid w:val="0AFE08CD"/>
    <w:rsid w:val="0B395DBC"/>
    <w:rsid w:val="0B3F7726"/>
    <w:rsid w:val="0B41272D"/>
    <w:rsid w:val="0B4A6EAD"/>
    <w:rsid w:val="0B6F513A"/>
    <w:rsid w:val="0BF64C7C"/>
    <w:rsid w:val="0C1E558E"/>
    <w:rsid w:val="0D6851E9"/>
    <w:rsid w:val="0D6E7E4F"/>
    <w:rsid w:val="0D9303C8"/>
    <w:rsid w:val="0D957AD2"/>
    <w:rsid w:val="0DDC2091"/>
    <w:rsid w:val="0E3B1FBC"/>
    <w:rsid w:val="0E64709A"/>
    <w:rsid w:val="0E666BD4"/>
    <w:rsid w:val="0EC86D78"/>
    <w:rsid w:val="0EC96B65"/>
    <w:rsid w:val="0F136F00"/>
    <w:rsid w:val="0F563291"/>
    <w:rsid w:val="0F7B45D3"/>
    <w:rsid w:val="0FD24AAC"/>
    <w:rsid w:val="102A1F09"/>
    <w:rsid w:val="107514A4"/>
    <w:rsid w:val="107D7648"/>
    <w:rsid w:val="112A100A"/>
    <w:rsid w:val="11451272"/>
    <w:rsid w:val="11D010D8"/>
    <w:rsid w:val="11F10C8B"/>
    <w:rsid w:val="11F52B0A"/>
    <w:rsid w:val="12A367ED"/>
    <w:rsid w:val="12F00D4A"/>
    <w:rsid w:val="12F4307A"/>
    <w:rsid w:val="12FD668D"/>
    <w:rsid w:val="130F4CA1"/>
    <w:rsid w:val="1331784B"/>
    <w:rsid w:val="135848B1"/>
    <w:rsid w:val="1364593E"/>
    <w:rsid w:val="14BC2880"/>
    <w:rsid w:val="15AC70A7"/>
    <w:rsid w:val="15B669CC"/>
    <w:rsid w:val="15D32F45"/>
    <w:rsid w:val="16280F23"/>
    <w:rsid w:val="16426A1B"/>
    <w:rsid w:val="168F78E4"/>
    <w:rsid w:val="16BF05EE"/>
    <w:rsid w:val="16D76A65"/>
    <w:rsid w:val="16ED3252"/>
    <w:rsid w:val="171B54BE"/>
    <w:rsid w:val="17451C21"/>
    <w:rsid w:val="17620A24"/>
    <w:rsid w:val="17941037"/>
    <w:rsid w:val="179C380B"/>
    <w:rsid w:val="17BA3F9F"/>
    <w:rsid w:val="17C43DD0"/>
    <w:rsid w:val="17C46391"/>
    <w:rsid w:val="17CC0594"/>
    <w:rsid w:val="18D07F81"/>
    <w:rsid w:val="18EF4BAA"/>
    <w:rsid w:val="193433C6"/>
    <w:rsid w:val="1990114D"/>
    <w:rsid w:val="19C07C84"/>
    <w:rsid w:val="19E82D37"/>
    <w:rsid w:val="1A2A0C1A"/>
    <w:rsid w:val="1AA255DC"/>
    <w:rsid w:val="1BF42C46"/>
    <w:rsid w:val="1C0925F3"/>
    <w:rsid w:val="1C350E8A"/>
    <w:rsid w:val="1CB9648E"/>
    <w:rsid w:val="1CDC7C64"/>
    <w:rsid w:val="1CE123EB"/>
    <w:rsid w:val="1CF0262F"/>
    <w:rsid w:val="1D0645D2"/>
    <w:rsid w:val="1D0A6375"/>
    <w:rsid w:val="1D50131F"/>
    <w:rsid w:val="1D655B01"/>
    <w:rsid w:val="1D980D85"/>
    <w:rsid w:val="1DE06B47"/>
    <w:rsid w:val="1EAC6BBD"/>
    <w:rsid w:val="1F0F6E11"/>
    <w:rsid w:val="1F552C1D"/>
    <w:rsid w:val="1F9E31CF"/>
    <w:rsid w:val="1FD24131"/>
    <w:rsid w:val="1FE05253"/>
    <w:rsid w:val="206F7D0E"/>
    <w:rsid w:val="20D274FA"/>
    <w:rsid w:val="21086CE7"/>
    <w:rsid w:val="212B59D1"/>
    <w:rsid w:val="2186485F"/>
    <w:rsid w:val="218A1663"/>
    <w:rsid w:val="22125BAD"/>
    <w:rsid w:val="22D8603F"/>
    <w:rsid w:val="233A4C8A"/>
    <w:rsid w:val="23BC1987"/>
    <w:rsid w:val="23D5127B"/>
    <w:rsid w:val="24174945"/>
    <w:rsid w:val="248E2B34"/>
    <w:rsid w:val="24F37160"/>
    <w:rsid w:val="254479BB"/>
    <w:rsid w:val="25880B5B"/>
    <w:rsid w:val="25E81B5A"/>
    <w:rsid w:val="26191ACF"/>
    <w:rsid w:val="26520498"/>
    <w:rsid w:val="26DD00C8"/>
    <w:rsid w:val="270D57BC"/>
    <w:rsid w:val="27135D4E"/>
    <w:rsid w:val="27914A0E"/>
    <w:rsid w:val="27A31CF0"/>
    <w:rsid w:val="28286D9C"/>
    <w:rsid w:val="28894275"/>
    <w:rsid w:val="28CF0D04"/>
    <w:rsid w:val="2A235F6C"/>
    <w:rsid w:val="2A3E7927"/>
    <w:rsid w:val="2A6636FF"/>
    <w:rsid w:val="2A772583"/>
    <w:rsid w:val="2AAF7607"/>
    <w:rsid w:val="2AC22C78"/>
    <w:rsid w:val="2AF94DA4"/>
    <w:rsid w:val="2B8E7EF4"/>
    <w:rsid w:val="2BD47D07"/>
    <w:rsid w:val="2C1F79A0"/>
    <w:rsid w:val="2C892BFB"/>
    <w:rsid w:val="2C8C6BBA"/>
    <w:rsid w:val="2CB16362"/>
    <w:rsid w:val="2CC11EF0"/>
    <w:rsid w:val="2CE149B4"/>
    <w:rsid w:val="2D1E2844"/>
    <w:rsid w:val="2D291F29"/>
    <w:rsid w:val="2D380C2C"/>
    <w:rsid w:val="2D52657E"/>
    <w:rsid w:val="2D5C4786"/>
    <w:rsid w:val="2DF94F1D"/>
    <w:rsid w:val="2E3B692C"/>
    <w:rsid w:val="2E507340"/>
    <w:rsid w:val="2EA2700D"/>
    <w:rsid w:val="2F1A5CD7"/>
    <w:rsid w:val="2F2A50DC"/>
    <w:rsid w:val="2F3A3EF1"/>
    <w:rsid w:val="2F9837E0"/>
    <w:rsid w:val="2FEE2FF2"/>
    <w:rsid w:val="3025488D"/>
    <w:rsid w:val="30890978"/>
    <w:rsid w:val="30C44D34"/>
    <w:rsid w:val="30C776F3"/>
    <w:rsid w:val="30E57CC3"/>
    <w:rsid w:val="312C4797"/>
    <w:rsid w:val="31375326"/>
    <w:rsid w:val="315B2FB6"/>
    <w:rsid w:val="31611240"/>
    <w:rsid w:val="31662A68"/>
    <w:rsid w:val="317B7E20"/>
    <w:rsid w:val="3273128F"/>
    <w:rsid w:val="327B314A"/>
    <w:rsid w:val="32BC21C9"/>
    <w:rsid w:val="32F370D0"/>
    <w:rsid w:val="33154745"/>
    <w:rsid w:val="335F074B"/>
    <w:rsid w:val="336A39B5"/>
    <w:rsid w:val="33C60A17"/>
    <w:rsid w:val="341B6A2F"/>
    <w:rsid w:val="34B955A4"/>
    <w:rsid w:val="356C2341"/>
    <w:rsid w:val="35BC5FB4"/>
    <w:rsid w:val="35D43DD4"/>
    <w:rsid w:val="36065B18"/>
    <w:rsid w:val="366A4DA8"/>
    <w:rsid w:val="36A9016B"/>
    <w:rsid w:val="36B329EC"/>
    <w:rsid w:val="36DE46DE"/>
    <w:rsid w:val="37055B47"/>
    <w:rsid w:val="370B4C6F"/>
    <w:rsid w:val="37466809"/>
    <w:rsid w:val="37BD6D79"/>
    <w:rsid w:val="37CE1714"/>
    <w:rsid w:val="37DC5CA4"/>
    <w:rsid w:val="38D820B5"/>
    <w:rsid w:val="390D7003"/>
    <w:rsid w:val="39706B79"/>
    <w:rsid w:val="39E97DA8"/>
    <w:rsid w:val="3A1E0383"/>
    <w:rsid w:val="3A5D4E6A"/>
    <w:rsid w:val="3B3D2A8B"/>
    <w:rsid w:val="3B9917F3"/>
    <w:rsid w:val="3C246E37"/>
    <w:rsid w:val="3C4F25B5"/>
    <w:rsid w:val="3D3E3C61"/>
    <w:rsid w:val="3DF121A9"/>
    <w:rsid w:val="3E1E6BED"/>
    <w:rsid w:val="3E2D328B"/>
    <w:rsid w:val="3E542340"/>
    <w:rsid w:val="3E6A38AD"/>
    <w:rsid w:val="3E81549E"/>
    <w:rsid w:val="3E8572A8"/>
    <w:rsid w:val="3EAC02FF"/>
    <w:rsid w:val="3EB94BB9"/>
    <w:rsid w:val="3ED670B5"/>
    <w:rsid w:val="3F4D412F"/>
    <w:rsid w:val="3F5B5BD6"/>
    <w:rsid w:val="3F9E1F60"/>
    <w:rsid w:val="3FF5663E"/>
    <w:rsid w:val="40102BDE"/>
    <w:rsid w:val="401F09B1"/>
    <w:rsid w:val="40DB1E10"/>
    <w:rsid w:val="40E46506"/>
    <w:rsid w:val="40F9551A"/>
    <w:rsid w:val="416E7EEE"/>
    <w:rsid w:val="42134546"/>
    <w:rsid w:val="42800A16"/>
    <w:rsid w:val="42D91BCA"/>
    <w:rsid w:val="42DF5749"/>
    <w:rsid w:val="42E34DC3"/>
    <w:rsid w:val="431E31BE"/>
    <w:rsid w:val="435460FF"/>
    <w:rsid w:val="436C4E7F"/>
    <w:rsid w:val="43F8371D"/>
    <w:rsid w:val="4405408E"/>
    <w:rsid w:val="44376C02"/>
    <w:rsid w:val="448C3DA5"/>
    <w:rsid w:val="44E33461"/>
    <w:rsid w:val="452428A8"/>
    <w:rsid w:val="4529605B"/>
    <w:rsid w:val="45D97854"/>
    <w:rsid w:val="45E034DC"/>
    <w:rsid w:val="46ED1F0F"/>
    <w:rsid w:val="471F455A"/>
    <w:rsid w:val="4732546E"/>
    <w:rsid w:val="4763003C"/>
    <w:rsid w:val="48385F96"/>
    <w:rsid w:val="48BD5E62"/>
    <w:rsid w:val="49211466"/>
    <w:rsid w:val="49310D0B"/>
    <w:rsid w:val="4A8C6560"/>
    <w:rsid w:val="4AA01FB4"/>
    <w:rsid w:val="4B331E38"/>
    <w:rsid w:val="4B57727B"/>
    <w:rsid w:val="4B8D3325"/>
    <w:rsid w:val="4B9F3C86"/>
    <w:rsid w:val="4C0A4C0B"/>
    <w:rsid w:val="4C197D77"/>
    <w:rsid w:val="4C2D7ED3"/>
    <w:rsid w:val="4C2F0041"/>
    <w:rsid w:val="4C7A7C30"/>
    <w:rsid w:val="4C7B603F"/>
    <w:rsid w:val="4C8D7673"/>
    <w:rsid w:val="4C9C478C"/>
    <w:rsid w:val="4CB0382E"/>
    <w:rsid w:val="4D6218DC"/>
    <w:rsid w:val="4D97427D"/>
    <w:rsid w:val="4E4A6BBC"/>
    <w:rsid w:val="4E4D372B"/>
    <w:rsid w:val="4EF37BDC"/>
    <w:rsid w:val="4F534F16"/>
    <w:rsid w:val="4F785076"/>
    <w:rsid w:val="4FAD7FBA"/>
    <w:rsid w:val="4FAE1D52"/>
    <w:rsid w:val="4FC46BD9"/>
    <w:rsid w:val="50371D47"/>
    <w:rsid w:val="50485D02"/>
    <w:rsid w:val="50BA6805"/>
    <w:rsid w:val="511E6A63"/>
    <w:rsid w:val="51403E91"/>
    <w:rsid w:val="51C33649"/>
    <w:rsid w:val="521B31E0"/>
    <w:rsid w:val="52C23E67"/>
    <w:rsid w:val="531F117A"/>
    <w:rsid w:val="534776EE"/>
    <w:rsid w:val="53B813F1"/>
    <w:rsid w:val="53FD1767"/>
    <w:rsid w:val="542E3995"/>
    <w:rsid w:val="544B4013"/>
    <w:rsid w:val="544F6E78"/>
    <w:rsid w:val="549A1B46"/>
    <w:rsid w:val="55245321"/>
    <w:rsid w:val="559E1188"/>
    <w:rsid w:val="55DE4499"/>
    <w:rsid w:val="55FB21BB"/>
    <w:rsid w:val="56191BDF"/>
    <w:rsid w:val="56193D7C"/>
    <w:rsid w:val="565F5230"/>
    <w:rsid w:val="567A298E"/>
    <w:rsid w:val="568D3428"/>
    <w:rsid w:val="56DD5701"/>
    <w:rsid w:val="57184B2E"/>
    <w:rsid w:val="572E35AF"/>
    <w:rsid w:val="576C0528"/>
    <w:rsid w:val="57FD2352"/>
    <w:rsid w:val="58111688"/>
    <w:rsid w:val="58377D86"/>
    <w:rsid w:val="587A24F5"/>
    <w:rsid w:val="58B8779D"/>
    <w:rsid w:val="58C6010C"/>
    <w:rsid w:val="590242C8"/>
    <w:rsid w:val="59745DBA"/>
    <w:rsid w:val="5A247E2F"/>
    <w:rsid w:val="5A5C1E0E"/>
    <w:rsid w:val="5A6A754B"/>
    <w:rsid w:val="5A93401E"/>
    <w:rsid w:val="5A971D60"/>
    <w:rsid w:val="5ACF4A8B"/>
    <w:rsid w:val="5AE26BE0"/>
    <w:rsid w:val="5B161530"/>
    <w:rsid w:val="5B207260"/>
    <w:rsid w:val="5B655F94"/>
    <w:rsid w:val="5BB0022A"/>
    <w:rsid w:val="5BE70C85"/>
    <w:rsid w:val="5BEC0332"/>
    <w:rsid w:val="5C9255F9"/>
    <w:rsid w:val="5C95407D"/>
    <w:rsid w:val="5CC10E10"/>
    <w:rsid w:val="5D2B49E2"/>
    <w:rsid w:val="5D317686"/>
    <w:rsid w:val="5D702C5B"/>
    <w:rsid w:val="5D9934DB"/>
    <w:rsid w:val="5DA327CA"/>
    <w:rsid w:val="5DB55FB7"/>
    <w:rsid w:val="5E1D77DE"/>
    <w:rsid w:val="5E4F3C50"/>
    <w:rsid w:val="5EBA21F4"/>
    <w:rsid w:val="5EFE6642"/>
    <w:rsid w:val="5F3244C6"/>
    <w:rsid w:val="5F392DEF"/>
    <w:rsid w:val="5F8E562C"/>
    <w:rsid w:val="5FB10EAB"/>
    <w:rsid w:val="5FCF78A6"/>
    <w:rsid w:val="603A39FC"/>
    <w:rsid w:val="612D6AC7"/>
    <w:rsid w:val="615C00C5"/>
    <w:rsid w:val="61972B6A"/>
    <w:rsid w:val="61BD259A"/>
    <w:rsid w:val="61EC1C0D"/>
    <w:rsid w:val="6277565D"/>
    <w:rsid w:val="628350AF"/>
    <w:rsid w:val="62B52594"/>
    <w:rsid w:val="62DB6BE0"/>
    <w:rsid w:val="631210AD"/>
    <w:rsid w:val="6325028D"/>
    <w:rsid w:val="63A23C18"/>
    <w:rsid w:val="63BA5C48"/>
    <w:rsid w:val="63C1759D"/>
    <w:rsid w:val="63C95B50"/>
    <w:rsid w:val="63F43D7F"/>
    <w:rsid w:val="643E1DDB"/>
    <w:rsid w:val="6450167E"/>
    <w:rsid w:val="646377BD"/>
    <w:rsid w:val="64772F17"/>
    <w:rsid w:val="64A75470"/>
    <w:rsid w:val="64AC75A1"/>
    <w:rsid w:val="64AE142B"/>
    <w:rsid w:val="64C72D9F"/>
    <w:rsid w:val="64D26788"/>
    <w:rsid w:val="651947B7"/>
    <w:rsid w:val="65BE3800"/>
    <w:rsid w:val="65EC3F7E"/>
    <w:rsid w:val="66383CCB"/>
    <w:rsid w:val="664E4312"/>
    <w:rsid w:val="66A71EB1"/>
    <w:rsid w:val="66D62934"/>
    <w:rsid w:val="685D39C4"/>
    <w:rsid w:val="68752FB5"/>
    <w:rsid w:val="68F4037D"/>
    <w:rsid w:val="693B377B"/>
    <w:rsid w:val="6994750C"/>
    <w:rsid w:val="6AAC5C88"/>
    <w:rsid w:val="6BA936A1"/>
    <w:rsid w:val="6C24000E"/>
    <w:rsid w:val="6C440E9E"/>
    <w:rsid w:val="6C701003"/>
    <w:rsid w:val="6CB7688A"/>
    <w:rsid w:val="6D2F13C1"/>
    <w:rsid w:val="6D8C2DD3"/>
    <w:rsid w:val="6EAA7FEA"/>
    <w:rsid w:val="6F4B44DC"/>
    <w:rsid w:val="6F653D83"/>
    <w:rsid w:val="6F7026DB"/>
    <w:rsid w:val="6F760E03"/>
    <w:rsid w:val="6F9E4B2F"/>
    <w:rsid w:val="6FF3441E"/>
    <w:rsid w:val="705D0EFE"/>
    <w:rsid w:val="71334D17"/>
    <w:rsid w:val="715414DE"/>
    <w:rsid w:val="717C53B4"/>
    <w:rsid w:val="71AB63BC"/>
    <w:rsid w:val="71EE29DB"/>
    <w:rsid w:val="72111FA0"/>
    <w:rsid w:val="724578F3"/>
    <w:rsid w:val="72504B1E"/>
    <w:rsid w:val="72E70F53"/>
    <w:rsid w:val="7306587D"/>
    <w:rsid w:val="7327134F"/>
    <w:rsid w:val="739D214C"/>
    <w:rsid w:val="73BA35F6"/>
    <w:rsid w:val="73F5094C"/>
    <w:rsid w:val="7435157E"/>
    <w:rsid w:val="745B7E8E"/>
    <w:rsid w:val="74626AE3"/>
    <w:rsid w:val="7477077E"/>
    <w:rsid w:val="748A7DE8"/>
    <w:rsid w:val="75665BB1"/>
    <w:rsid w:val="75BA7A8F"/>
    <w:rsid w:val="75D51537"/>
    <w:rsid w:val="764C58E9"/>
    <w:rsid w:val="776860ED"/>
    <w:rsid w:val="77D17A83"/>
    <w:rsid w:val="78931B32"/>
    <w:rsid w:val="789B029A"/>
    <w:rsid w:val="78AD7253"/>
    <w:rsid w:val="78F37DE9"/>
    <w:rsid w:val="792151BF"/>
    <w:rsid w:val="796B2ECF"/>
    <w:rsid w:val="79C444CF"/>
    <w:rsid w:val="7A723A70"/>
    <w:rsid w:val="7A991CFE"/>
    <w:rsid w:val="7AAA1CB7"/>
    <w:rsid w:val="7B010485"/>
    <w:rsid w:val="7B046266"/>
    <w:rsid w:val="7BC23097"/>
    <w:rsid w:val="7BD51B41"/>
    <w:rsid w:val="7BE13546"/>
    <w:rsid w:val="7C824B4A"/>
    <w:rsid w:val="7CDC2952"/>
    <w:rsid w:val="7D372A36"/>
    <w:rsid w:val="7D506A81"/>
    <w:rsid w:val="7D910E1C"/>
    <w:rsid w:val="7D997111"/>
    <w:rsid w:val="7D9C12B8"/>
    <w:rsid w:val="7E074AFB"/>
    <w:rsid w:val="7E374B3D"/>
    <w:rsid w:val="7E3C3F29"/>
    <w:rsid w:val="7E4A2638"/>
    <w:rsid w:val="7F0B0C46"/>
    <w:rsid w:val="7F157B5F"/>
    <w:rsid w:val="7F8D64F3"/>
    <w:rsid w:val="7F91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4"/>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22"/>
    <w:semiHidden/>
    <w:unhideWhenUsed/>
    <w:qFormat/>
    <w:uiPriority w:val="99"/>
    <w:rPr>
      <w:b/>
      <w:bCs/>
    </w:rPr>
  </w:style>
  <w:style w:type="table" w:styleId="9">
    <w:name w:val="Table Grid"/>
    <w:basedOn w:val="8"/>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4461DA"/>
      <w:u w:val="none"/>
    </w:rPr>
  </w:style>
  <w:style w:type="character" w:styleId="12">
    <w:name w:val="HTML Acronym"/>
    <w:basedOn w:val="10"/>
    <w:semiHidden/>
    <w:unhideWhenUsed/>
    <w:qFormat/>
    <w:uiPriority w:val="99"/>
    <w:rPr>
      <w:caps/>
      <w:spacing w:val="10"/>
    </w:rPr>
  </w:style>
  <w:style w:type="character" w:styleId="13">
    <w:name w:val="HTML Variable"/>
    <w:basedOn w:val="10"/>
    <w:semiHidden/>
    <w:unhideWhenUsed/>
    <w:qFormat/>
    <w:uiPriority w:val="99"/>
    <w:rPr>
      <w:rFonts w:hint="default" w:ascii="monospace" w:hAnsi="monospace" w:eastAsia="monospace" w:cs="monospace"/>
      <w:i/>
      <w:sz w:val="24"/>
      <w:szCs w:val="24"/>
    </w:rPr>
  </w:style>
  <w:style w:type="character" w:styleId="14">
    <w:name w:val="Hyperlink"/>
    <w:basedOn w:val="10"/>
    <w:semiHidden/>
    <w:unhideWhenUsed/>
    <w:qFormat/>
    <w:uiPriority w:val="99"/>
    <w:rPr>
      <w:color w:val="4461DA"/>
      <w:u w:val="none"/>
    </w:rPr>
  </w:style>
  <w:style w:type="character" w:styleId="15">
    <w:name w:val="HTML Code"/>
    <w:basedOn w:val="10"/>
    <w:semiHidden/>
    <w:unhideWhenUsed/>
    <w:qFormat/>
    <w:uiPriority w:val="99"/>
    <w:rPr>
      <w:rFonts w:hint="default" w:ascii="monospace" w:hAnsi="monospace" w:eastAsia="monospace" w:cs="monospace"/>
      <w:color w:val="555555"/>
      <w:sz w:val="24"/>
      <w:szCs w:val="24"/>
    </w:rPr>
  </w:style>
  <w:style w:type="character" w:styleId="16">
    <w:name w:val="annotation reference"/>
    <w:basedOn w:val="10"/>
    <w:semiHidden/>
    <w:unhideWhenUsed/>
    <w:qFormat/>
    <w:uiPriority w:val="99"/>
    <w:rPr>
      <w:sz w:val="21"/>
      <w:szCs w:val="21"/>
    </w:rPr>
  </w:style>
  <w:style w:type="character" w:styleId="17">
    <w:name w:val="HTML Keyboard"/>
    <w:basedOn w:val="10"/>
    <w:semiHidden/>
    <w:unhideWhenUsed/>
    <w:qFormat/>
    <w:uiPriority w:val="99"/>
    <w:rPr>
      <w:rFonts w:ascii="monospace" w:hAnsi="monospace" w:eastAsia="monospace" w:cs="monospace"/>
      <w:sz w:val="24"/>
      <w:szCs w:val="24"/>
    </w:rPr>
  </w:style>
  <w:style w:type="character" w:styleId="18">
    <w:name w:val="HTML Sample"/>
    <w:basedOn w:val="10"/>
    <w:semiHidden/>
    <w:unhideWhenUsed/>
    <w:qFormat/>
    <w:uiPriority w:val="99"/>
    <w:rPr>
      <w:rFonts w:hint="default" w:ascii="monospace" w:hAnsi="monospace" w:eastAsia="monospace" w:cs="monospace"/>
      <w:sz w:val="24"/>
      <w:szCs w:val="24"/>
    </w:rPr>
  </w:style>
  <w:style w:type="character" w:customStyle="1" w:styleId="19">
    <w:name w:val="页眉 Char"/>
    <w:basedOn w:val="10"/>
    <w:link w:val="5"/>
    <w:qFormat/>
    <w:uiPriority w:val="99"/>
    <w:rPr>
      <w:sz w:val="18"/>
      <w:szCs w:val="18"/>
    </w:rPr>
  </w:style>
  <w:style w:type="character" w:customStyle="1" w:styleId="20">
    <w:name w:val="页脚 Char"/>
    <w:basedOn w:val="10"/>
    <w:link w:val="4"/>
    <w:qFormat/>
    <w:uiPriority w:val="99"/>
    <w:rPr>
      <w:sz w:val="18"/>
      <w:szCs w:val="18"/>
    </w:rPr>
  </w:style>
  <w:style w:type="character" w:customStyle="1" w:styleId="21">
    <w:name w:val="批注文字 Char"/>
    <w:basedOn w:val="10"/>
    <w:link w:val="2"/>
    <w:semiHidden/>
    <w:qFormat/>
    <w:uiPriority w:val="99"/>
  </w:style>
  <w:style w:type="character" w:customStyle="1" w:styleId="22">
    <w:name w:val="批注主题 Char"/>
    <w:basedOn w:val="21"/>
    <w:link w:val="7"/>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Char"/>
    <w:basedOn w:val="10"/>
    <w:link w:val="3"/>
    <w:semiHidden/>
    <w:qFormat/>
    <w:uiPriority w:val="99"/>
    <w:rPr>
      <w:sz w:val="18"/>
      <w:szCs w:val="18"/>
    </w:rPr>
  </w:style>
  <w:style w:type="paragraph" w:customStyle="1" w:styleId="25">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26">
    <w:name w:val="jbox-icon-error"/>
    <w:basedOn w:val="10"/>
    <w:qFormat/>
    <w:uiPriority w:val="0"/>
  </w:style>
  <w:style w:type="character" w:customStyle="1" w:styleId="27">
    <w:name w:val="jbox-icon"/>
    <w:basedOn w:val="10"/>
    <w:qFormat/>
    <w:uiPriority w:val="0"/>
  </w:style>
  <w:style w:type="character" w:customStyle="1" w:styleId="28">
    <w:name w:val="jbox-icon-info"/>
    <w:basedOn w:val="10"/>
    <w:qFormat/>
    <w:uiPriority w:val="0"/>
  </w:style>
  <w:style w:type="character" w:customStyle="1" w:styleId="29">
    <w:name w:val="jbox-icon-warning"/>
    <w:basedOn w:val="10"/>
    <w:qFormat/>
    <w:uiPriority w:val="0"/>
  </w:style>
  <w:style w:type="character" w:customStyle="1" w:styleId="30">
    <w:name w:val="emotion"/>
    <w:basedOn w:val="10"/>
    <w:qFormat/>
    <w:uiPriority w:val="0"/>
    <w:rPr>
      <w:vanish/>
      <w:sz w:val="15"/>
      <w:szCs w:val="15"/>
    </w:rPr>
  </w:style>
  <w:style w:type="character" w:customStyle="1" w:styleId="31">
    <w:name w:val="s_bg4_c11"/>
    <w:basedOn w:val="10"/>
    <w:qFormat/>
    <w:uiPriority w:val="0"/>
  </w:style>
  <w:style w:type="character" w:customStyle="1" w:styleId="32">
    <w:name w:val="s_bg4_c12"/>
    <w:basedOn w:val="10"/>
    <w:qFormat/>
    <w:uiPriority w:val="0"/>
  </w:style>
  <w:style w:type="character" w:customStyle="1" w:styleId="33">
    <w:name w:val="s_bg4_c2"/>
    <w:basedOn w:val="10"/>
    <w:qFormat/>
    <w:uiPriority w:val="0"/>
  </w:style>
  <w:style w:type="character" w:customStyle="1" w:styleId="34">
    <w:name w:val="s_bg4_c21"/>
    <w:basedOn w:val="10"/>
    <w:qFormat/>
    <w:uiPriority w:val="0"/>
  </w:style>
  <w:style w:type="character" w:customStyle="1" w:styleId="35">
    <w:name w:val="jbox-icon-loading"/>
    <w:basedOn w:val="10"/>
    <w:qFormat/>
    <w:uiPriority w:val="0"/>
  </w:style>
  <w:style w:type="character" w:customStyle="1" w:styleId="36">
    <w:name w:val="jbox-icon-none"/>
    <w:basedOn w:val="10"/>
    <w:qFormat/>
    <w:uiPriority w:val="0"/>
    <w:rPr>
      <w:vanish/>
    </w:rPr>
  </w:style>
  <w:style w:type="character" w:customStyle="1" w:styleId="37">
    <w:name w:val="jbox-icon-success"/>
    <w:basedOn w:val="10"/>
    <w:qFormat/>
    <w:uiPriority w:val="0"/>
  </w:style>
  <w:style w:type="character" w:customStyle="1" w:styleId="38">
    <w:name w:val="jbox-icon-question"/>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EE328-FC99-43DA-B44B-5E7E3F1D4E0F}">
  <ds:schemaRefs/>
</ds:datastoreItem>
</file>

<file path=docProps/app.xml><?xml version="1.0" encoding="utf-8"?>
<Properties xmlns="http://schemas.openxmlformats.org/officeDocument/2006/extended-properties" xmlns:vt="http://schemas.openxmlformats.org/officeDocument/2006/docPropsVTypes">
  <Template>Normal</Template>
  <Pages>6</Pages>
  <Words>4255</Words>
  <Characters>4533</Characters>
  <Lines>44</Lines>
  <Paragraphs>12</Paragraphs>
  <TotalTime>11</TotalTime>
  <ScaleCrop>false</ScaleCrop>
  <LinksUpToDate>false</LinksUpToDate>
  <CharactersWithSpaces>4622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2023-11-01T09:40:00Z</dcterms:created>
  <dc:creator>River Liu</dc:creator>
  <cp:lastModifiedBy>gu</cp:lastModifiedBy>
  <cp:lastPrinted>2022-05-09T01:49:00Z</cp:lastPrinted>
  <dcterms:modified xsi:type="dcterms:W3CDTF">2025-06-30T15:49:15Z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81E9B667529B4E50BCA41EB7BB48C59A</vt:lpwstr>
  </property>
  <property fmtid="{D5CDD505-2E9C-101B-9397-08002B2CF9AE}" pid="4" name="KSOTemplateDocerSaveRecord">
    <vt:lpwstr>eyJoZGlkIjoiMGY0YzY5MDc3ZWRhMWE1ZWU2NjFkZTg5M2E3NDYwMjkiLCJ1c2VySWQiOiI5NTk1MTE3NTMifQ==</vt:lpwstr>
  </property>
</Properties>
</file>