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hint="eastAsia"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hint="eastAsia" w:ascii="宋体" w:hAnsi="宋体"/>
          <w:bCs/>
          <w:iCs/>
          <w:color w:val="000000"/>
          <w:sz w:val="24"/>
        </w:rPr>
      </w:pPr>
    </w:p>
    <w:p w14:paraId="531D70F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p w14:paraId="71177AD9">
      <w:pPr>
        <w:spacing w:line="400" w:lineRule="exact"/>
        <w:ind w:right="-92" w:rightChars="-44"/>
        <w:rPr>
          <w:rFonts w:hint="eastAsia" w:ascii="宋体" w:hAnsi="宋体" w:eastAsia="宋体"/>
          <w:bCs/>
          <w:iCs/>
          <w:color w:val="000000"/>
          <w:sz w:val="24"/>
          <w:lang w:val="en-US" w:eastAsia="zh-CN"/>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编号：2025</w:t>
      </w:r>
      <w:r>
        <w:rPr>
          <w:rFonts w:ascii="宋体" w:hAnsi="宋体"/>
          <w:bCs/>
          <w:iCs/>
          <w:color w:val="000000"/>
          <w:sz w:val="24"/>
          <w:lang w:eastAsia="zh-Hans"/>
        </w:rPr>
        <w:t>-00</w:t>
      </w:r>
      <w:r>
        <w:rPr>
          <w:rFonts w:hint="eastAsia" w:ascii="宋体" w:hAnsi="宋体"/>
          <w:bCs/>
          <w:iCs/>
          <w:color w:val="000000"/>
          <w:sz w:val="24"/>
          <w:lang w:val="en-US" w:eastAsia="zh-CN"/>
        </w:rPr>
        <w:t>8</w:t>
      </w:r>
    </w:p>
    <w:tbl>
      <w:tblPr>
        <w:tblStyle w:val="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7651"/>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792E63ED">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活动类别</w:t>
            </w:r>
          </w:p>
        </w:tc>
        <w:tc>
          <w:tcPr>
            <w:tcW w:w="7651" w:type="dxa"/>
          </w:tcPr>
          <w:p w14:paraId="681B6C31">
            <w:pPr>
              <w:adjustRightInd w:val="0"/>
              <w:snapToGrid w:val="0"/>
              <w:rPr>
                <w:rFonts w:hint="eastAsia"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lang w:eastAsia="zh-CN"/>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228DE7E">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名称及人员姓名</w:t>
            </w:r>
          </w:p>
        </w:tc>
        <w:tc>
          <w:tcPr>
            <w:tcW w:w="7651" w:type="dxa"/>
            <w:vAlign w:val="center"/>
          </w:tcPr>
          <w:p w14:paraId="006480E0">
            <w:pPr>
              <w:rPr>
                <w:rFonts w:hint="eastAsia" w:ascii="宋体" w:hAnsi="宋体" w:eastAsia="宋体"/>
                <w:b/>
                <w:bCs w:val="0"/>
                <w:iCs/>
                <w:color w:val="000000"/>
                <w:kern w:val="0"/>
                <w:sz w:val="24"/>
                <w:lang w:eastAsia="zh-CN"/>
              </w:rPr>
            </w:pPr>
            <w:r>
              <w:rPr>
                <w:rFonts w:hint="eastAsia" w:ascii="宋体" w:hAnsi="宋体"/>
                <w:b/>
                <w:bCs w:val="0"/>
                <w:iCs/>
                <w:color w:val="000000"/>
                <w:kern w:val="0"/>
                <w:sz w:val="24"/>
              </w:rPr>
              <w:t>2025年</w:t>
            </w:r>
            <w:r>
              <w:rPr>
                <w:rFonts w:hint="eastAsia" w:ascii="宋体" w:hAnsi="宋体"/>
                <w:b/>
                <w:bCs w:val="0"/>
                <w:iCs/>
                <w:color w:val="000000"/>
                <w:kern w:val="0"/>
                <w:sz w:val="24"/>
                <w:lang w:val="en-US" w:eastAsia="zh-CN"/>
              </w:rPr>
              <w:t>6</w:t>
            </w:r>
            <w:r>
              <w:rPr>
                <w:rFonts w:hint="eastAsia" w:ascii="宋体" w:hAnsi="宋体"/>
                <w:b/>
                <w:bCs w:val="0"/>
                <w:iCs/>
                <w:color w:val="000000"/>
                <w:kern w:val="0"/>
                <w:sz w:val="24"/>
              </w:rPr>
              <w:t>月</w:t>
            </w:r>
            <w:r>
              <w:rPr>
                <w:rFonts w:hint="eastAsia" w:ascii="宋体" w:hAnsi="宋体"/>
                <w:b/>
                <w:bCs w:val="0"/>
                <w:iCs/>
                <w:color w:val="000000"/>
                <w:kern w:val="0"/>
                <w:sz w:val="24"/>
                <w:lang w:val="en-US" w:eastAsia="zh-CN"/>
              </w:rPr>
              <w:t>20</w:t>
            </w:r>
            <w:r>
              <w:rPr>
                <w:rFonts w:hint="eastAsia" w:ascii="宋体" w:hAnsi="宋体"/>
                <w:b/>
                <w:bCs w:val="0"/>
                <w:iCs/>
                <w:color w:val="000000"/>
                <w:kern w:val="0"/>
                <w:sz w:val="24"/>
              </w:rPr>
              <w:t>日</w:t>
            </w:r>
          </w:p>
          <w:p w14:paraId="781010E9">
            <w:pPr>
              <w:rPr>
                <w:rFonts w:hint="eastAsia" w:ascii="宋体" w:hAnsi="宋体" w:eastAsia="宋体"/>
                <w:b w:val="0"/>
                <w:bCs/>
                <w:iCs/>
                <w:color w:val="000000"/>
                <w:kern w:val="0"/>
                <w:sz w:val="24"/>
                <w:lang w:val="en-US" w:eastAsia="zh-CN"/>
              </w:rPr>
            </w:pPr>
            <w:r>
              <w:rPr>
                <w:rFonts w:hint="eastAsia" w:ascii="宋体" w:hAnsi="宋体"/>
                <w:b w:val="0"/>
                <w:bCs/>
                <w:iCs/>
                <w:color w:val="000000"/>
                <w:kern w:val="0"/>
                <w:sz w:val="24"/>
                <w:lang w:val="en-US" w:eastAsia="zh-CN"/>
              </w:rPr>
              <w:t>长江证券：杨继虎；</w:t>
            </w:r>
          </w:p>
          <w:p w14:paraId="464E718B">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鑫元基金：费凡、汪壑。</w:t>
            </w:r>
          </w:p>
          <w:p w14:paraId="646E6CAB">
            <w:pPr>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广发证券：杨继虎；</w:t>
            </w:r>
          </w:p>
          <w:p w14:paraId="24086497">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前海华杉：申玉婷。</w:t>
            </w:r>
          </w:p>
          <w:p w14:paraId="6A235786">
            <w:pPr>
              <w:rPr>
                <w:rFonts w:hint="eastAsia" w:ascii="宋体" w:hAnsi="宋体" w:eastAsia="宋体"/>
                <w:b/>
                <w:bCs w:val="0"/>
                <w:iCs/>
                <w:color w:val="000000"/>
                <w:kern w:val="0"/>
                <w:sz w:val="24"/>
                <w:lang w:eastAsia="zh-CN"/>
              </w:rPr>
            </w:pPr>
            <w:r>
              <w:rPr>
                <w:rFonts w:hint="eastAsia" w:ascii="宋体" w:hAnsi="宋体"/>
                <w:b/>
                <w:bCs w:val="0"/>
                <w:iCs/>
                <w:color w:val="000000"/>
                <w:kern w:val="0"/>
                <w:sz w:val="24"/>
              </w:rPr>
              <w:t>2025年</w:t>
            </w:r>
            <w:r>
              <w:rPr>
                <w:rFonts w:hint="eastAsia" w:ascii="宋体" w:hAnsi="宋体"/>
                <w:b/>
                <w:bCs w:val="0"/>
                <w:iCs/>
                <w:color w:val="000000"/>
                <w:kern w:val="0"/>
                <w:sz w:val="24"/>
                <w:lang w:val="en-US" w:eastAsia="zh-CN"/>
              </w:rPr>
              <w:t>6</w:t>
            </w:r>
            <w:r>
              <w:rPr>
                <w:rFonts w:hint="eastAsia" w:ascii="宋体" w:hAnsi="宋体"/>
                <w:b/>
                <w:bCs w:val="0"/>
                <w:iCs/>
                <w:color w:val="000000"/>
                <w:kern w:val="0"/>
                <w:sz w:val="24"/>
              </w:rPr>
              <w:t>月</w:t>
            </w:r>
            <w:r>
              <w:rPr>
                <w:rFonts w:hint="eastAsia" w:ascii="宋体" w:hAnsi="宋体"/>
                <w:b/>
                <w:bCs w:val="0"/>
                <w:iCs/>
                <w:color w:val="000000"/>
                <w:kern w:val="0"/>
                <w:sz w:val="24"/>
                <w:lang w:val="en-US" w:eastAsia="zh-CN"/>
              </w:rPr>
              <w:t>27</w:t>
            </w:r>
            <w:r>
              <w:rPr>
                <w:rFonts w:hint="eastAsia" w:ascii="宋体" w:hAnsi="宋体"/>
                <w:b/>
                <w:bCs w:val="0"/>
                <w:iCs/>
                <w:color w:val="000000"/>
                <w:kern w:val="0"/>
                <w:sz w:val="24"/>
              </w:rPr>
              <w:t>日</w:t>
            </w:r>
          </w:p>
          <w:p w14:paraId="6AB24B2F">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国海证券：钟琪。</w:t>
            </w:r>
          </w:p>
          <w:p w14:paraId="36ECD80B">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广发证券：王宁、纪成炜、张蕊楠；</w:t>
            </w:r>
          </w:p>
          <w:p w14:paraId="59144D30">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嘉实基金：邵健、宋阳、陈景诚、翟放。</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4173B8F3">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时  间</w:t>
            </w:r>
          </w:p>
        </w:tc>
        <w:tc>
          <w:tcPr>
            <w:tcW w:w="7651" w:type="dxa"/>
          </w:tcPr>
          <w:p w14:paraId="3957FFF6">
            <w:pPr>
              <w:spacing w:line="480" w:lineRule="atLeast"/>
              <w:rPr>
                <w:rFonts w:hint="default" w:ascii="宋体" w:hAnsi="宋体"/>
                <w:bCs/>
                <w:iCs/>
                <w:color w:val="000000"/>
                <w:kern w:val="0"/>
                <w:sz w:val="24"/>
                <w:lang w:val="en-US"/>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6</w:t>
            </w:r>
            <w:r>
              <w:rPr>
                <w:rFonts w:hint="eastAsia" w:ascii="宋体" w:hAnsi="宋体"/>
                <w:bCs/>
                <w:iCs/>
                <w:color w:val="000000"/>
                <w:kern w:val="0"/>
                <w:sz w:val="24"/>
              </w:rPr>
              <w:t>月</w:t>
            </w:r>
            <w:r>
              <w:rPr>
                <w:rFonts w:hint="eastAsia" w:ascii="宋体" w:hAnsi="宋体"/>
                <w:bCs/>
                <w:iCs/>
                <w:color w:val="000000"/>
                <w:kern w:val="0"/>
                <w:sz w:val="24"/>
                <w:lang w:val="en-US" w:eastAsia="zh-CN"/>
              </w:rPr>
              <w:t>2</w:t>
            </w:r>
            <w:r>
              <w:rPr>
                <w:rFonts w:hint="default" w:ascii="宋体" w:hAnsi="宋体"/>
                <w:bCs/>
                <w:iCs/>
                <w:color w:val="000000"/>
                <w:kern w:val="0"/>
                <w:sz w:val="24"/>
                <w:lang w:val="en-US" w:eastAsia="zh-CN"/>
              </w:rPr>
              <w:t>0</w:t>
            </w:r>
            <w:r>
              <w:rPr>
                <w:rFonts w:hint="eastAsia" w:ascii="宋体" w:hAnsi="宋体"/>
                <w:bCs/>
                <w:iCs/>
                <w:color w:val="000000"/>
                <w:kern w:val="0"/>
                <w:sz w:val="24"/>
              </w:rPr>
              <w:t>日（</w:t>
            </w:r>
            <w:r>
              <w:rPr>
                <w:rFonts w:hint="eastAsia" w:ascii="宋体" w:hAnsi="宋体"/>
                <w:bCs/>
                <w:iCs/>
                <w:color w:val="000000"/>
                <w:kern w:val="0"/>
                <w:sz w:val="24"/>
                <w:lang w:val="en-US" w:eastAsia="zh-CN"/>
              </w:rPr>
              <w:t>10</w:t>
            </w:r>
            <w:r>
              <w:rPr>
                <w:rFonts w:hint="eastAsia" w:ascii="宋体" w:hAnsi="宋体"/>
                <w:bCs/>
                <w:iCs/>
                <w:color w:val="000000"/>
                <w:kern w:val="0"/>
                <w:sz w:val="24"/>
              </w:rPr>
              <w:t>：</w:t>
            </w:r>
            <w:r>
              <w:rPr>
                <w:rFonts w:hint="default" w:ascii="宋体" w:hAnsi="宋体"/>
                <w:bCs/>
                <w:iCs/>
                <w:color w:val="000000"/>
                <w:kern w:val="0"/>
                <w:sz w:val="24"/>
                <w:lang w:val="en-US" w:eastAsia="zh-CN"/>
              </w:rPr>
              <w:t>00</w:t>
            </w:r>
            <w:r>
              <w:rPr>
                <w:rFonts w:hint="eastAsia" w:ascii="宋体" w:hAnsi="宋体"/>
                <w:bCs/>
                <w:iCs/>
                <w:color w:val="000000"/>
                <w:kern w:val="0"/>
                <w:sz w:val="24"/>
              </w:rPr>
              <w:t>-1</w:t>
            </w:r>
            <w:r>
              <w:rPr>
                <w:rFonts w:hint="eastAsia" w:ascii="宋体" w:hAnsi="宋体"/>
                <w:bCs/>
                <w:iCs/>
                <w:color w:val="000000"/>
                <w:kern w:val="0"/>
                <w:sz w:val="24"/>
                <w:lang w:val="en-US" w:eastAsia="zh-CN"/>
              </w:rPr>
              <w:t>1</w:t>
            </w:r>
            <w:r>
              <w:rPr>
                <w:rFonts w:hint="eastAsia" w:ascii="宋体" w:hAnsi="宋体"/>
                <w:bCs/>
                <w:iCs/>
                <w:color w:val="000000"/>
                <w:kern w:val="0"/>
                <w:sz w:val="24"/>
              </w:rPr>
              <w:t>：</w:t>
            </w:r>
            <w:r>
              <w:rPr>
                <w:rFonts w:hint="eastAsia" w:ascii="宋体" w:hAnsi="宋体"/>
                <w:bCs/>
                <w:iCs/>
                <w:color w:val="000000"/>
                <w:kern w:val="0"/>
                <w:sz w:val="24"/>
                <w:lang w:val="en-US" w:eastAsia="zh-CN"/>
              </w:rPr>
              <w:t>3</w:t>
            </w:r>
            <w:r>
              <w:rPr>
                <w:rFonts w:hint="eastAsia" w:ascii="宋体" w:hAnsi="宋体"/>
                <w:bCs/>
                <w:iCs/>
                <w:color w:val="000000"/>
                <w:kern w:val="0"/>
                <w:sz w:val="24"/>
              </w:rPr>
              <w:t>0）（</w:t>
            </w:r>
            <w:r>
              <w:rPr>
                <w:rFonts w:hint="eastAsia" w:ascii="宋体" w:hAnsi="宋体"/>
                <w:bCs/>
                <w:iCs/>
                <w:color w:val="000000"/>
                <w:kern w:val="0"/>
                <w:sz w:val="24"/>
                <w:lang w:val="en-US" w:eastAsia="zh-CN"/>
              </w:rPr>
              <w:t>1</w:t>
            </w:r>
            <w:r>
              <w:rPr>
                <w:rFonts w:hint="default" w:ascii="宋体" w:hAnsi="宋体"/>
                <w:bCs/>
                <w:iCs/>
                <w:color w:val="000000"/>
                <w:kern w:val="0"/>
                <w:sz w:val="24"/>
                <w:lang w:val="en-US" w:eastAsia="zh-CN"/>
              </w:rPr>
              <w:t>4</w:t>
            </w:r>
            <w:r>
              <w:rPr>
                <w:rFonts w:hint="eastAsia" w:ascii="宋体" w:hAnsi="宋体"/>
                <w:bCs/>
                <w:iCs/>
                <w:color w:val="000000"/>
                <w:kern w:val="0"/>
                <w:sz w:val="24"/>
              </w:rPr>
              <w:t>：</w:t>
            </w:r>
            <w:r>
              <w:rPr>
                <w:rFonts w:hint="default" w:ascii="宋体" w:hAnsi="宋体"/>
                <w:bCs/>
                <w:iCs/>
                <w:color w:val="000000"/>
                <w:kern w:val="0"/>
                <w:sz w:val="24"/>
                <w:lang w:val="en-US" w:eastAsia="zh-CN"/>
              </w:rPr>
              <w:t>0</w:t>
            </w:r>
            <w:r>
              <w:rPr>
                <w:rFonts w:hint="eastAsia" w:ascii="宋体" w:hAnsi="宋体"/>
                <w:bCs/>
                <w:iCs/>
                <w:color w:val="000000"/>
                <w:kern w:val="0"/>
                <w:sz w:val="24"/>
                <w:lang w:val="en-US" w:eastAsia="zh-CN"/>
              </w:rPr>
              <w:t>0</w:t>
            </w:r>
            <w:r>
              <w:rPr>
                <w:rFonts w:hint="eastAsia" w:ascii="宋体" w:hAnsi="宋体"/>
                <w:bCs/>
                <w:iCs/>
                <w:color w:val="000000"/>
                <w:kern w:val="0"/>
                <w:sz w:val="24"/>
              </w:rPr>
              <w:t>-1</w:t>
            </w:r>
            <w:r>
              <w:rPr>
                <w:rFonts w:hint="default" w:ascii="宋体" w:hAnsi="宋体"/>
                <w:bCs/>
                <w:iCs/>
                <w:color w:val="000000"/>
                <w:kern w:val="0"/>
                <w:sz w:val="24"/>
                <w:lang w:val="en-US" w:eastAsia="zh-CN"/>
              </w:rPr>
              <w:t>5</w:t>
            </w:r>
            <w:r>
              <w:rPr>
                <w:rFonts w:hint="eastAsia" w:ascii="宋体" w:hAnsi="宋体"/>
                <w:bCs/>
                <w:iCs/>
                <w:color w:val="000000"/>
                <w:kern w:val="0"/>
                <w:sz w:val="24"/>
              </w:rPr>
              <w:t>：</w:t>
            </w:r>
            <w:r>
              <w:rPr>
                <w:rFonts w:hint="default" w:ascii="宋体" w:hAnsi="宋体"/>
                <w:bCs/>
                <w:iCs/>
                <w:color w:val="000000"/>
                <w:kern w:val="0"/>
                <w:sz w:val="24"/>
                <w:lang w:val="en-US" w:eastAsia="zh-CN"/>
              </w:rPr>
              <w:t>0</w:t>
            </w:r>
            <w:r>
              <w:rPr>
                <w:rFonts w:hint="eastAsia" w:ascii="宋体" w:hAnsi="宋体"/>
                <w:bCs/>
                <w:iCs/>
                <w:color w:val="000000"/>
                <w:kern w:val="0"/>
                <w:sz w:val="24"/>
              </w:rPr>
              <w:t>0）</w:t>
            </w:r>
          </w:p>
          <w:p w14:paraId="73AAC894">
            <w:pPr>
              <w:spacing w:line="480" w:lineRule="atLeast"/>
              <w:rPr>
                <w:rFonts w:hint="default" w:ascii="宋体" w:hAnsi="宋体"/>
                <w:bCs/>
                <w:iCs/>
                <w:color w:val="000000"/>
                <w:kern w:val="0"/>
                <w:sz w:val="24"/>
                <w:lang w:val="en-US" w:eastAsia="zh-CN"/>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6</w:t>
            </w:r>
            <w:r>
              <w:rPr>
                <w:rFonts w:hint="eastAsia" w:ascii="宋体" w:hAnsi="宋体"/>
                <w:bCs/>
                <w:iCs/>
                <w:color w:val="000000"/>
                <w:kern w:val="0"/>
                <w:sz w:val="24"/>
              </w:rPr>
              <w:t>月</w:t>
            </w:r>
            <w:r>
              <w:rPr>
                <w:rFonts w:hint="eastAsia" w:ascii="宋体" w:hAnsi="宋体"/>
                <w:bCs/>
                <w:iCs/>
                <w:color w:val="000000"/>
                <w:kern w:val="0"/>
                <w:sz w:val="24"/>
                <w:lang w:val="en-US" w:eastAsia="zh-CN"/>
              </w:rPr>
              <w:t>27</w:t>
            </w:r>
            <w:r>
              <w:rPr>
                <w:rFonts w:hint="eastAsia" w:ascii="宋体" w:hAnsi="宋体"/>
                <w:bCs/>
                <w:iCs/>
                <w:color w:val="000000"/>
                <w:kern w:val="0"/>
                <w:sz w:val="24"/>
              </w:rPr>
              <w:t>日（</w:t>
            </w:r>
            <w:r>
              <w:rPr>
                <w:rFonts w:hint="eastAsia" w:ascii="宋体" w:hAnsi="宋体"/>
                <w:bCs/>
                <w:iCs/>
                <w:color w:val="000000"/>
                <w:kern w:val="0"/>
                <w:sz w:val="24"/>
                <w:lang w:val="en-US" w:eastAsia="zh-CN"/>
              </w:rPr>
              <w:t>10</w:t>
            </w:r>
            <w:r>
              <w:rPr>
                <w:rFonts w:hint="eastAsia" w:ascii="宋体" w:hAnsi="宋体"/>
                <w:bCs/>
                <w:iCs/>
                <w:color w:val="000000"/>
                <w:kern w:val="0"/>
                <w:sz w:val="24"/>
              </w:rPr>
              <w:t>：</w:t>
            </w:r>
            <w:r>
              <w:rPr>
                <w:rFonts w:hint="eastAsia" w:ascii="宋体" w:hAnsi="宋体"/>
                <w:bCs/>
                <w:iCs/>
                <w:color w:val="000000"/>
                <w:kern w:val="0"/>
                <w:sz w:val="24"/>
                <w:lang w:val="en-US" w:eastAsia="zh-CN"/>
              </w:rPr>
              <w:t>15</w:t>
            </w:r>
            <w:r>
              <w:rPr>
                <w:rFonts w:hint="eastAsia" w:ascii="宋体" w:hAnsi="宋体"/>
                <w:bCs/>
                <w:iCs/>
                <w:color w:val="000000"/>
                <w:kern w:val="0"/>
                <w:sz w:val="24"/>
              </w:rPr>
              <w:t>-1</w:t>
            </w:r>
            <w:r>
              <w:rPr>
                <w:rFonts w:hint="eastAsia" w:ascii="宋体" w:hAnsi="宋体"/>
                <w:bCs/>
                <w:iCs/>
                <w:color w:val="000000"/>
                <w:kern w:val="0"/>
                <w:sz w:val="24"/>
                <w:lang w:val="en-US" w:eastAsia="zh-CN"/>
              </w:rPr>
              <w:t>1</w:t>
            </w:r>
            <w:r>
              <w:rPr>
                <w:rFonts w:hint="eastAsia" w:ascii="宋体" w:hAnsi="宋体"/>
                <w:bCs/>
                <w:iCs/>
                <w:color w:val="000000"/>
                <w:kern w:val="0"/>
                <w:sz w:val="24"/>
              </w:rPr>
              <w:t>：</w:t>
            </w:r>
            <w:r>
              <w:rPr>
                <w:rFonts w:hint="eastAsia" w:ascii="宋体" w:hAnsi="宋体"/>
                <w:bCs/>
                <w:iCs/>
                <w:color w:val="000000"/>
                <w:kern w:val="0"/>
                <w:sz w:val="24"/>
                <w:lang w:val="en-US" w:eastAsia="zh-CN"/>
              </w:rPr>
              <w:t>3</w:t>
            </w:r>
            <w:r>
              <w:rPr>
                <w:rFonts w:hint="eastAsia" w:ascii="宋体" w:hAnsi="宋体"/>
                <w:bCs/>
                <w:iCs/>
                <w:color w:val="000000"/>
                <w:kern w:val="0"/>
                <w:sz w:val="24"/>
              </w:rPr>
              <w:t>0）（</w:t>
            </w:r>
            <w:r>
              <w:rPr>
                <w:rFonts w:hint="eastAsia" w:ascii="宋体" w:hAnsi="宋体"/>
                <w:bCs/>
                <w:iCs/>
                <w:color w:val="000000"/>
                <w:kern w:val="0"/>
                <w:sz w:val="24"/>
                <w:lang w:val="en-US" w:eastAsia="zh-CN"/>
              </w:rPr>
              <w:t>16</w:t>
            </w:r>
            <w:r>
              <w:rPr>
                <w:rFonts w:hint="eastAsia" w:ascii="宋体" w:hAnsi="宋体"/>
                <w:bCs/>
                <w:iCs/>
                <w:color w:val="000000"/>
                <w:kern w:val="0"/>
                <w:sz w:val="24"/>
              </w:rPr>
              <w:t>：</w:t>
            </w:r>
            <w:r>
              <w:rPr>
                <w:rFonts w:hint="eastAsia" w:ascii="宋体" w:hAnsi="宋体"/>
                <w:bCs/>
                <w:iCs/>
                <w:color w:val="000000"/>
                <w:kern w:val="0"/>
                <w:sz w:val="24"/>
                <w:lang w:val="en-US" w:eastAsia="zh-CN"/>
              </w:rPr>
              <w:t>00</w:t>
            </w:r>
            <w:r>
              <w:rPr>
                <w:rFonts w:hint="eastAsia" w:ascii="宋体" w:hAnsi="宋体"/>
                <w:bCs/>
                <w:iCs/>
                <w:color w:val="000000"/>
                <w:kern w:val="0"/>
                <w:sz w:val="24"/>
              </w:rPr>
              <w:t>-1</w:t>
            </w:r>
            <w:r>
              <w:rPr>
                <w:rFonts w:hint="eastAsia" w:ascii="宋体" w:hAnsi="宋体"/>
                <w:bCs/>
                <w:iCs/>
                <w:color w:val="000000"/>
                <w:kern w:val="0"/>
                <w:sz w:val="24"/>
                <w:lang w:val="en-US" w:eastAsia="zh-CN"/>
              </w:rPr>
              <w:t>7</w:t>
            </w:r>
            <w:r>
              <w:rPr>
                <w:rFonts w:hint="eastAsia" w:ascii="宋体" w:hAnsi="宋体"/>
                <w:bCs/>
                <w:iCs/>
                <w:color w:val="000000"/>
                <w:kern w:val="0"/>
                <w:sz w:val="24"/>
              </w:rPr>
              <w:t>：</w:t>
            </w:r>
            <w:r>
              <w:rPr>
                <w:rFonts w:hint="eastAsia" w:ascii="宋体" w:hAnsi="宋体"/>
                <w:bCs/>
                <w:iCs/>
                <w:color w:val="000000"/>
                <w:kern w:val="0"/>
                <w:sz w:val="24"/>
                <w:lang w:val="en-US" w:eastAsia="zh-CN"/>
              </w:rPr>
              <w:t>3</w:t>
            </w:r>
            <w:r>
              <w:rPr>
                <w:rFonts w:hint="eastAsia" w:ascii="宋体" w:hAnsi="宋体"/>
                <w:bCs/>
                <w:iCs/>
                <w:color w:val="000000"/>
                <w:kern w:val="0"/>
                <w:sz w:val="24"/>
              </w:rPr>
              <w:t>0）</w:t>
            </w:r>
            <w:bookmarkStart w:id="0" w:name="_GoBack"/>
            <w:bookmarkEnd w:id="0"/>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27C6581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地  点</w:t>
            </w:r>
          </w:p>
        </w:tc>
        <w:tc>
          <w:tcPr>
            <w:tcW w:w="7651" w:type="dxa"/>
          </w:tcPr>
          <w:p w14:paraId="2AD855F6">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rPr>
              <w:t>公司展厅、</w:t>
            </w:r>
            <w:r>
              <w:rPr>
                <w:rFonts w:hint="eastAsia" w:ascii="宋体" w:hAnsi="宋体"/>
                <w:bCs/>
                <w:iCs/>
                <w:color w:val="000000"/>
                <w:kern w:val="0"/>
                <w:sz w:val="24"/>
                <w:lang w:val="en-US" w:eastAsia="zh-CN"/>
              </w:rPr>
              <w:t>第五会议室、</w:t>
            </w:r>
            <w:r>
              <w:rPr>
                <w:rFonts w:hint="eastAsia" w:ascii="宋体" w:hAnsi="宋体"/>
                <w:bCs/>
                <w:iCs/>
                <w:color w:val="000000"/>
                <w:kern w:val="0"/>
                <w:sz w:val="24"/>
              </w:rPr>
              <w:t>第</w:t>
            </w:r>
            <w:r>
              <w:rPr>
                <w:rFonts w:hint="eastAsia" w:ascii="宋体" w:hAnsi="宋体"/>
                <w:bCs/>
                <w:iCs/>
                <w:color w:val="000000"/>
                <w:kern w:val="0"/>
                <w:sz w:val="24"/>
                <w:lang w:val="en-US" w:eastAsia="zh-CN"/>
              </w:rPr>
              <w:t>二</w:t>
            </w:r>
            <w:r>
              <w:rPr>
                <w:rFonts w:hint="eastAsia" w:ascii="宋体" w:hAnsi="宋体"/>
                <w:bCs/>
                <w:iCs/>
                <w:color w:val="000000"/>
                <w:kern w:val="0"/>
                <w:sz w:val="24"/>
                <w:lang w:eastAsia="zh-Hans"/>
              </w:rPr>
              <w:t>会议室</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63265B6E">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上市公司</w:t>
            </w:r>
          </w:p>
          <w:p w14:paraId="09A50E06">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接待人员姓名</w:t>
            </w:r>
          </w:p>
        </w:tc>
        <w:tc>
          <w:tcPr>
            <w:tcW w:w="7651" w:type="dxa"/>
            <w:vAlign w:val="center"/>
          </w:tcPr>
          <w:p w14:paraId="5BFCE9D5">
            <w:pPr>
              <w:spacing w:line="480" w:lineRule="atLeast"/>
              <w:rPr>
                <w:rFonts w:hint="eastAsia" w:ascii="宋体" w:hAnsi="宋体"/>
                <w:bCs/>
                <w:iCs/>
                <w:color w:val="000000"/>
                <w:kern w:val="0"/>
                <w:sz w:val="24"/>
              </w:rPr>
            </w:pPr>
            <w:r>
              <w:rPr>
                <w:rFonts w:hint="eastAsia" w:ascii="宋体" w:hAnsi="宋体"/>
                <w:bCs/>
                <w:iCs/>
                <w:color w:val="000000"/>
                <w:kern w:val="0"/>
                <w:sz w:val="24"/>
              </w:rPr>
              <w:t>证券投资部副主任、证券事务代表：梁建</w:t>
            </w:r>
          </w:p>
          <w:p w14:paraId="32BDBDCA">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lang w:val="en-US" w:eastAsia="zh-CN"/>
              </w:rPr>
              <w:t>证券事务专员：范云鹤</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630" w:type="dxa"/>
            <w:vAlign w:val="center"/>
          </w:tcPr>
          <w:p w14:paraId="12FABC7C">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投资者关系活动主要内容介绍</w:t>
            </w:r>
          </w:p>
        </w:tc>
        <w:tc>
          <w:tcPr>
            <w:tcW w:w="7651" w:type="dxa"/>
          </w:tcPr>
          <w:p w14:paraId="05EE9B5B">
            <w:pPr>
              <w:spacing w:line="276" w:lineRule="auto"/>
              <w:ind w:firstLine="484" w:firstLineChars="201"/>
              <w:rPr>
                <w:rFonts w:hint="eastAsia" w:ascii="宋体" w:hAnsi="宋体"/>
                <w:b/>
                <w:bCs/>
                <w:sz w:val="24"/>
              </w:rPr>
            </w:pPr>
            <w:r>
              <w:rPr>
                <w:rFonts w:hint="eastAsia" w:ascii="宋体" w:hAnsi="宋体"/>
                <w:b/>
                <w:bCs/>
                <w:sz w:val="24"/>
              </w:rPr>
              <w:t>线下投资者关系活动主要包括：</w:t>
            </w:r>
          </w:p>
          <w:p w14:paraId="57AECD5E">
            <w:pPr>
              <w:spacing w:line="276" w:lineRule="auto"/>
              <w:ind w:firstLine="484" w:firstLineChars="201"/>
              <w:rPr>
                <w:rFonts w:hint="eastAsia" w:ascii="宋体" w:hAnsi="宋体"/>
                <w:b/>
                <w:bCs/>
                <w:sz w:val="24"/>
              </w:rPr>
            </w:pPr>
            <w:r>
              <w:rPr>
                <w:rFonts w:hint="eastAsia" w:ascii="宋体" w:hAnsi="宋体"/>
                <w:b/>
                <w:bCs/>
                <w:sz w:val="24"/>
              </w:rPr>
              <w:t>（1）参观公司展厅，观看38所和公司宣传片；</w:t>
            </w:r>
          </w:p>
          <w:p w14:paraId="1C9EF2B0">
            <w:pPr>
              <w:spacing w:line="276" w:lineRule="auto"/>
              <w:ind w:firstLine="484" w:firstLineChars="201"/>
              <w:rPr>
                <w:rFonts w:hint="eastAsia" w:ascii="宋体" w:hAnsi="宋体"/>
                <w:b/>
                <w:bCs/>
                <w:sz w:val="24"/>
              </w:rPr>
            </w:pPr>
            <w:r>
              <w:rPr>
                <w:rFonts w:hint="eastAsia" w:ascii="宋体" w:hAnsi="宋体"/>
                <w:b/>
                <w:bCs/>
                <w:sz w:val="24"/>
              </w:rPr>
              <w:t>（2）公司接待人员与来访投资者在会议室进行互动交流。</w:t>
            </w:r>
          </w:p>
          <w:p w14:paraId="6B994115">
            <w:pPr>
              <w:spacing w:line="276" w:lineRule="auto"/>
              <w:ind w:firstLine="484" w:firstLineChars="201"/>
              <w:rPr>
                <w:rFonts w:hint="eastAsia" w:ascii="宋体" w:hAnsi="宋体"/>
                <w:b/>
                <w:bCs/>
                <w:sz w:val="24"/>
              </w:rPr>
            </w:pPr>
            <w:r>
              <w:rPr>
                <w:rFonts w:hint="eastAsia" w:ascii="宋体" w:hAnsi="宋体"/>
                <w:b/>
                <w:bCs/>
                <w:sz w:val="24"/>
              </w:rPr>
              <w:t>一、公司基本情况介绍</w:t>
            </w:r>
          </w:p>
          <w:p w14:paraId="0CCBF7D0">
            <w:pPr>
              <w:widowControl/>
              <w:ind w:firstLine="420" w:firstLineChars="200"/>
              <w:jc w:val="left"/>
              <w:rPr>
                <w:rFonts w:hint="eastAsia" w:ascii="楷体" w:hAnsi="楷体" w:eastAsia="楷体" w:cs="宋体"/>
                <w:kern w:val="0"/>
                <w:szCs w:val="21"/>
                <w:lang w:eastAsia="zh-Hans"/>
              </w:rPr>
            </w:pPr>
            <w:r>
              <w:rPr>
                <w:rFonts w:hint="eastAsia" w:ascii="楷体" w:hAnsi="楷体" w:eastAsia="楷体" w:cs="宋体"/>
                <w:kern w:val="0"/>
                <w:szCs w:val="21"/>
                <w:lang w:eastAsia="zh-Hans"/>
              </w:rPr>
              <w:t>四创电子2000年8月</w:t>
            </w:r>
            <w:r>
              <w:rPr>
                <w:rFonts w:hint="eastAsia" w:ascii="楷体" w:hAnsi="楷体" w:eastAsia="楷体" w:cs="宋体"/>
                <w:kern w:val="0"/>
                <w:szCs w:val="21"/>
              </w:rPr>
              <w:t>成立</w:t>
            </w:r>
            <w:r>
              <w:rPr>
                <w:rFonts w:hint="eastAsia" w:ascii="楷体" w:hAnsi="楷体" w:eastAsia="楷体" w:cs="宋体"/>
                <w:kern w:val="0"/>
                <w:szCs w:val="21"/>
                <w:lang w:eastAsia="zh-Hans"/>
              </w:rPr>
              <w:t>，</w:t>
            </w:r>
            <w:r>
              <w:rPr>
                <w:rFonts w:hint="eastAsia" w:ascii="楷体" w:hAnsi="楷体" w:eastAsia="楷体" w:cs="宋体"/>
                <w:kern w:val="0"/>
                <w:szCs w:val="21"/>
              </w:rPr>
              <w:t>2004年5月在上海证券交易所上市，</w:t>
            </w:r>
            <w:r>
              <w:rPr>
                <w:rFonts w:hint="eastAsia" w:ascii="楷体" w:hAnsi="楷体" w:eastAsia="楷体" w:cs="宋体"/>
                <w:kern w:val="0"/>
                <w:szCs w:val="21"/>
                <w:lang w:eastAsia="zh-Hans"/>
              </w:rPr>
              <w:t>业务</w:t>
            </w:r>
            <w:r>
              <w:rPr>
                <w:rFonts w:hint="eastAsia" w:ascii="楷体" w:hAnsi="楷体" w:eastAsia="楷体" w:cs="宋体"/>
                <w:kern w:val="0"/>
                <w:szCs w:val="21"/>
              </w:rPr>
              <w:t>方向主要</w:t>
            </w:r>
            <w:r>
              <w:rPr>
                <w:rFonts w:hint="eastAsia" w:ascii="楷体" w:hAnsi="楷体" w:eastAsia="楷体" w:cs="宋体"/>
                <w:kern w:val="0"/>
                <w:szCs w:val="21"/>
                <w:lang w:eastAsia="zh-Hans"/>
              </w:rPr>
              <w:t>包括</w:t>
            </w:r>
            <w:r>
              <w:rPr>
                <w:rFonts w:hint="eastAsia" w:ascii="楷体" w:hAnsi="楷体" w:eastAsia="楷体" w:cs="宋体"/>
                <w:kern w:val="0"/>
                <w:szCs w:val="21"/>
              </w:rPr>
              <w:t>以</w:t>
            </w:r>
            <w:r>
              <w:rPr>
                <w:rFonts w:hint="eastAsia" w:ascii="楷体" w:hAnsi="楷体" w:eastAsia="楷体" w:cs="宋体"/>
                <w:kern w:val="0"/>
                <w:szCs w:val="21"/>
                <w:lang w:eastAsia="zh-Hans"/>
              </w:rPr>
              <w:t>气象</w:t>
            </w:r>
            <w:r>
              <w:rPr>
                <w:rFonts w:hint="eastAsia" w:ascii="楷体" w:hAnsi="楷体" w:eastAsia="楷体" w:cs="宋体"/>
                <w:kern w:val="0"/>
                <w:szCs w:val="21"/>
              </w:rPr>
              <w:t>、</w:t>
            </w:r>
            <w:r>
              <w:rPr>
                <w:rFonts w:hint="eastAsia" w:ascii="楷体" w:hAnsi="楷体" w:eastAsia="楷体" w:cs="宋体"/>
                <w:kern w:val="0"/>
                <w:szCs w:val="21"/>
                <w:lang w:eastAsia="zh-Hans"/>
              </w:rPr>
              <w:t>空管</w:t>
            </w:r>
            <w:r>
              <w:rPr>
                <w:rFonts w:hint="eastAsia" w:ascii="楷体" w:hAnsi="楷体" w:eastAsia="楷体" w:cs="宋体"/>
                <w:kern w:val="0"/>
                <w:szCs w:val="21"/>
              </w:rPr>
              <w:t>和</w:t>
            </w:r>
            <w:r>
              <w:rPr>
                <w:rFonts w:hint="eastAsia" w:ascii="楷体" w:hAnsi="楷体" w:eastAsia="楷体" w:cs="宋体"/>
                <w:kern w:val="0"/>
                <w:szCs w:val="21"/>
                <w:lang w:eastAsia="zh-Hans"/>
              </w:rPr>
              <w:t>低空</w:t>
            </w:r>
            <w:r>
              <w:rPr>
                <w:rFonts w:hint="eastAsia" w:ascii="楷体" w:hAnsi="楷体" w:eastAsia="楷体" w:cs="宋体"/>
                <w:kern w:val="0"/>
                <w:szCs w:val="21"/>
              </w:rPr>
              <w:t>警戒</w:t>
            </w:r>
            <w:r>
              <w:rPr>
                <w:rFonts w:hint="eastAsia" w:ascii="楷体" w:hAnsi="楷体" w:eastAsia="楷体" w:cs="宋体"/>
                <w:kern w:val="0"/>
                <w:szCs w:val="21"/>
                <w:lang w:eastAsia="zh-Hans"/>
              </w:rPr>
              <w:t>雷达</w:t>
            </w:r>
            <w:r>
              <w:rPr>
                <w:rFonts w:hint="eastAsia" w:ascii="楷体" w:hAnsi="楷体" w:eastAsia="楷体" w:cs="宋体"/>
                <w:kern w:val="0"/>
                <w:szCs w:val="21"/>
              </w:rPr>
              <w:t>为核心的感知</w:t>
            </w:r>
            <w:r>
              <w:rPr>
                <w:rFonts w:hint="eastAsia" w:ascii="楷体" w:hAnsi="楷体" w:eastAsia="楷体" w:cs="宋体"/>
                <w:kern w:val="0"/>
                <w:szCs w:val="21"/>
                <w:lang w:val="en-US" w:eastAsia="zh-CN"/>
              </w:rPr>
              <w:t>产品</w:t>
            </w:r>
            <w:r>
              <w:rPr>
                <w:rFonts w:hint="eastAsia" w:ascii="楷体" w:hAnsi="楷体" w:eastAsia="楷体" w:cs="宋体"/>
                <w:kern w:val="0"/>
                <w:szCs w:val="21"/>
              </w:rPr>
              <w:t>，以</w:t>
            </w:r>
            <w:r>
              <w:rPr>
                <w:rFonts w:hint="eastAsia" w:ascii="楷体" w:hAnsi="楷体" w:eastAsia="楷体" w:cs="宋体"/>
                <w:kern w:val="0"/>
                <w:szCs w:val="21"/>
                <w:lang w:eastAsia="zh-Hans"/>
              </w:rPr>
              <w:t>印制电路板</w:t>
            </w:r>
            <w:r>
              <w:rPr>
                <w:rFonts w:hint="eastAsia" w:ascii="楷体" w:hAnsi="楷体" w:eastAsia="楷体" w:cs="宋体"/>
                <w:kern w:val="0"/>
                <w:szCs w:val="21"/>
              </w:rPr>
              <w:t>、</w:t>
            </w:r>
            <w:r>
              <w:rPr>
                <w:rFonts w:hint="eastAsia" w:ascii="楷体" w:hAnsi="楷体" w:eastAsia="楷体" w:cs="宋体"/>
                <w:kern w:val="0"/>
                <w:szCs w:val="21"/>
                <w:lang w:eastAsia="zh-Hans"/>
              </w:rPr>
              <w:t>电源</w:t>
            </w:r>
            <w:r>
              <w:rPr>
                <w:rFonts w:hint="eastAsia" w:ascii="楷体" w:hAnsi="楷体" w:eastAsia="楷体" w:cs="宋体"/>
                <w:kern w:val="0"/>
                <w:szCs w:val="21"/>
              </w:rPr>
              <w:t>、</w:t>
            </w:r>
            <w:r>
              <w:rPr>
                <w:rFonts w:hint="eastAsia" w:ascii="楷体" w:hAnsi="楷体" w:eastAsia="楷体" w:cs="宋体"/>
                <w:kern w:val="0"/>
                <w:szCs w:val="21"/>
                <w:lang w:eastAsia="zh-Hans"/>
              </w:rPr>
              <w:t>微波器件</w:t>
            </w:r>
            <w:r>
              <w:rPr>
                <w:rFonts w:hint="eastAsia" w:ascii="楷体" w:hAnsi="楷体" w:eastAsia="楷体" w:cs="宋体"/>
                <w:kern w:val="0"/>
                <w:szCs w:val="21"/>
              </w:rPr>
              <w:t>为核心的感知基础，以</w:t>
            </w:r>
            <w:r>
              <w:rPr>
                <w:rFonts w:hint="eastAsia" w:ascii="楷体" w:hAnsi="楷体" w:eastAsia="楷体" w:cs="宋体"/>
                <w:kern w:val="0"/>
                <w:szCs w:val="21"/>
                <w:lang w:eastAsia="zh-Hans"/>
              </w:rPr>
              <w:t>安防</w:t>
            </w:r>
            <w:r>
              <w:rPr>
                <w:rFonts w:hint="eastAsia" w:ascii="楷体" w:hAnsi="楷体" w:eastAsia="楷体" w:cs="宋体"/>
                <w:kern w:val="0"/>
                <w:szCs w:val="21"/>
              </w:rPr>
              <w:t>、</w:t>
            </w:r>
            <w:r>
              <w:rPr>
                <w:rFonts w:hint="eastAsia" w:ascii="楷体" w:hAnsi="楷体" w:eastAsia="楷体" w:cs="宋体"/>
                <w:kern w:val="0"/>
                <w:szCs w:val="21"/>
                <w:lang w:eastAsia="zh-Hans"/>
              </w:rPr>
              <w:t>人防信息系统</w:t>
            </w:r>
            <w:r>
              <w:rPr>
                <w:rFonts w:hint="eastAsia" w:ascii="楷体" w:hAnsi="楷体" w:eastAsia="楷体" w:cs="宋体"/>
                <w:kern w:val="0"/>
                <w:szCs w:val="21"/>
              </w:rPr>
              <w:t>为核心的感知应用</w:t>
            </w:r>
            <w:r>
              <w:rPr>
                <w:rFonts w:hint="eastAsia" w:ascii="楷体" w:hAnsi="楷体" w:eastAsia="楷体" w:cs="宋体"/>
                <w:kern w:val="0"/>
                <w:szCs w:val="21"/>
                <w:lang w:eastAsia="zh-Hans"/>
              </w:rPr>
              <w:t>。</w:t>
            </w:r>
          </w:p>
          <w:p w14:paraId="0600598B">
            <w:pPr>
              <w:spacing w:line="276" w:lineRule="auto"/>
              <w:ind w:firstLine="484" w:firstLineChars="201"/>
              <w:rPr>
                <w:rFonts w:hint="eastAsia" w:ascii="宋体" w:hAnsi="宋体"/>
                <w:b/>
                <w:bCs/>
                <w:sz w:val="24"/>
              </w:rPr>
            </w:pPr>
            <w:r>
              <w:rPr>
                <w:rFonts w:hint="eastAsia" w:ascii="宋体" w:hAnsi="宋体"/>
                <w:b/>
                <w:bCs/>
                <w:sz w:val="24"/>
              </w:rPr>
              <w:t>二、互动问答</w:t>
            </w:r>
          </w:p>
          <w:p w14:paraId="7BB69049">
            <w:pPr>
              <w:widowControl/>
              <w:ind w:firstLine="422" w:firstLineChars="200"/>
              <w:jc w:val="left"/>
              <w:rPr>
                <w:rFonts w:hint="eastAsia" w:ascii="楷体" w:hAnsi="楷体" w:eastAsia="楷体" w:cs="宋体"/>
                <w:b/>
                <w:bCs/>
                <w:kern w:val="0"/>
                <w:szCs w:val="21"/>
                <w:lang w:eastAsia="zh-CN"/>
              </w:rPr>
            </w:pPr>
            <w:r>
              <w:rPr>
                <w:rFonts w:hint="eastAsia" w:ascii="楷体" w:hAnsi="楷体" w:eastAsia="楷体" w:cs="宋体"/>
                <w:b/>
                <w:bCs/>
                <w:kern w:val="0"/>
                <w:szCs w:val="21"/>
              </w:rPr>
              <w:t>1、</w:t>
            </w:r>
            <w:r>
              <w:rPr>
                <w:rFonts w:hint="eastAsia" w:ascii="楷体" w:hAnsi="楷体" w:eastAsia="楷体" w:cs="宋体"/>
                <w:b/>
                <w:bCs/>
                <w:kern w:val="0"/>
                <w:szCs w:val="21"/>
                <w:lang w:val="en-US" w:eastAsia="zh-CN"/>
              </w:rPr>
              <w:t>目前，公司低空产品包括哪些？</w:t>
            </w:r>
          </w:p>
          <w:p w14:paraId="59672656">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rPr>
              <w:t>答：</w:t>
            </w:r>
            <w:r>
              <w:rPr>
                <w:rFonts w:hint="eastAsia" w:ascii="楷体" w:hAnsi="楷体" w:eastAsia="楷体" w:cs="宋体"/>
                <w:kern w:val="0"/>
                <w:szCs w:val="21"/>
                <w:lang w:val="en-US" w:eastAsia="zh-CN"/>
              </w:rPr>
              <w:t>中国电科在低空经济产业中，</w:t>
            </w:r>
            <w:r>
              <w:rPr>
                <w:rFonts w:hint="eastAsia" w:ascii="楷体" w:hAnsi="楷体" w:eastAsia="楷体" w:cs="宋体"/>
                <w:kern w:val="0"/>
                <w:szCs w:val="21"/>
              </w:rPr>
              <w:t>构建</w:t>
            </w:r>
            <w:r>
              <w:rPr>
                <w:rFonts w:hint="eastAsia" w:ascii="楷体" w:hAnsi="楷体" w:eastAsia="楷体" w:cs="宋体"/>
                <w:kern w:val="0"/>
                <w:szCs w:val="21"/>
                <w:lang w:val="en-US" w:eastAsia="zh-CN"/>
              </w:rPr>
              <w:t>了</w:t>
            </w:r>
            <w:r>
              <w:rPr>
                <w:rFonts w:hint="eastAsia" w:ascii="楷体" w:hAnsi="楷体" w:eastAsia="楷体" w:cs="宋体"/>
                <w:kern w:val="0"/>
                <w:szCs w:val="21"/>
              </w:rPr>
              <w:t>“天行、天卫、天工”三大产品系列</w:t>
            </w:r>
            <w:r>
              <w:rPr>
                <w:rFonts w:hint="eastAsia" w:ascii="楷体" w:hAnsi="楷体" w:eastAsia="楷体" w:cs="宋体"/>
                <w:kern w:val="0"/>
                <w:szCs w:val="21"/>
                <w:lang w:eastAsia="zh-CN"/>
              </w:rPr>
              <w:t>，</w:t>
            </w:r>
            <w:r>
              <w:rPr>
                <w:rFonts w:hint="eastAsia" w:ascii="楷体" w:hAnsi="楷体" w:eastAsia="楷体" w:cs="宋体"/>
                <w:kern w:val="0"/>
                <w:szCs w:val="21"/>
                <w:lang w:val="en-US" w:eastAsia="zh-CN"/>
              </w:rPr>
              <w:t>分别聚焦“低空保障”、“低空安全”和“低空制造”，对标集团公司低空产业布局，公司产品和系统主要涵盖“天行”和“天卫”等领域。</w:t>
            </w:r>
            <w:r>
              <w:rPr>
                <w:rFonts w:hint="eastAsia" w:ascii="楷体" w:hAnsi="楷体" w:eastAsia="楷体" w:cs="宋体"/>
                <w:b/>
                <w:bCs/>
                <w:kern w:val="0"/>
                <w:szCs w:val="21"/>
                <w:lang w:val="en-US" w:eastAsia="zh-CN"/>
              </w:rPr>
              <w:t>在低空监视产品领域，</w:t>
            </w:r>
            <w:r>
              <w:rPr>
                <w:rFonts w:hint="eastAsia" w:ascii="楷体" w:hAnsi="楷体" w:eastAsia="楷体" w:cs="宋体"/>
                <w:kern w:val="0"/>
                <w:szCs w:val="21"/>
                <w:lang w:val="en-US" w:eastAsia="zh-CN"/>
              </w:rPr>
              <w:t>主要包括“网眼”系列、“幽卫”系列、“萤火虫”系列雷达，工作频段覆盖K、Ku、X、S波段；技术体制涵盖机相扫体制、两维相控阵体制；按波形分类包括连续波体制和脉冲体制；按探测威力划分，涵盖1km/3km/5km/8km/10km以上不同探测威力；按有无辐射划分，分为主动探测雷达和外辐射源雷达。产品以多频段、多体制、全场景应用覆盖见长。</w:t>
            </w:r>
            <w:r>
              <w:rPr>
                <w:rFonts w:hint="eastAsia" w:ascii="楷体" w:hAnsi="楷体" w:eastAsia="楷体" w:cs="宋体"/>
                <w:b/>
                <w:bCs/>
                <w:kern w:val="0"/>
                <w:szCs w:val="21"/>
                <w:lang w:val="en-US" w:eastAsia="zh-CN"/>
              </w:rPr>
              <w:t>在体系解决方案业务领域</w:t>
            </w:r>
            <w:r>
              <w:rPr>
                <w:rFonts w:hint="eastAsia" w:ascii="楷体" w:hAnsi="楷体" w:eastAsia="楷体" w:cs="宋体"/>
                <w:kern w:val="0"/>
                <w:szCs w:val="21"/>
                <w:lang w:val="en-US" w:eastAsia="zh-CN"/>
              </w:rPr>
              <w:t>，公司提出“低空雪亮”解决方案，通过融合城市既有地面视频监控（雪亮工程）与低空雷达等感知设备，构建空地协同的三维立体防控体系。方案利用KU/X/K波段雷达（覆盖1.5-15公里）探测低空目标，结合视频智能分析识别合作/非合作无人机，实现飞行管控与反制；同时通过频谱侦测、轨迹回溯及飞手定位技术，达成“由机到人”全链条监管。复用现有基础设施低成本扩展应用，服务于警务安防、要地防护等城市安全场景及城市治理，推动低空经济安全发展。</w:t>
            </w:r>
          </w:p>
          <w:p w14:paraId="6DCAAAE5">
            <w:pPr>
              <w:widowControl/>
              <w:ind w:firstLine="422" w:firstLineChars="200"/>
              <w:jc w:val="left"/>
              <w:rPr>
                <w:rFonts w:hint="default" w:ascii="楷体" w:hAnsi="楷体" w:eastAsia="楷体" w:cs="宋体"/>
                <w:b/>
                <w:bCs/>
                <w:kern w:val="0"/>
                <w:szCs w:val="21"/>
                <w:lang w:val="en-US"/>
              </w:rPr>
            </w:pPr>
            <w:r>
              <w:rPr>
                <w:rFonts w:hint="eastAsia" w:ascii="楷体" w:hAnsi="楷体" w:eastAsia="楷体" w:cs="宋体"/>
                <w:b/>
                <w:bCs/>
                <w:kern w:val="0"/>
                <w:szCs w:val="21"/>
              </w:rPr>
              <w:t>2、公司</w:t>
            </w:r>
            <w:r>
              <w:rPr>
                <w:rFonts w:hint="eastAsia" w:ascii="楷体" w:hAnsi="楷体" w:eastAsia="楷体" w:cs="宋体"/>
                <w:b/>
                <w:bCs/>
                <w:kern w:val="0"/>
                <w:szCs w:val="21"/>
                <w:lang w:val="en-US" w:eastAsia="zh-CN"/>
              </w:rPr>
              <w:t>是否参展了中国电科低空经济发展大会？</w:t>
            </w:r>
          </w:p>
          <w:p w14:paraId="4384BF72">
            <w:pPr>
              <w:widowControl/>
              <w:ind w:firstLine="420" w:firstLineChars="200"/>
              <w:jc w:val="left"/>
              <w:rPr>
                <w:rFonts w:hint="default" w:ascii="楷体" w:hAnsi="楷体" w:eastAsia="楷体" w:cs="宋体"/>
                <w:kern w:val="0"/>
                <w:szCs w:val="21"/>
                <w:lang w:val="en-US"/>
              </w:rPr>
            </w:pPr>
            <w:r>
              <w:rPr>
                <w:rFonts w:hint="eastAsia" w:ascii="楷体" w:hAnsi="楷体" w:eastAsia="楷体" w:cs="宋体"/>
                <w:kern w:val="0"/>
                <w:szCs w:val="21"/>
              </w:rPr>
              <w:t>答：</w:t>
            </w:r>
            <w:r>
              <w:rPr>
                <w:rFonts w:hint="eastAsia" w:ascii="楷体" w:hAnsi="楷体" w:eastAsia="楷体" w:cs="宋体"/>
                <w:kern w:val="0"/>
                <w:szCs w:val="21"/>
                <w:lang w:val="en-US" w:eastAsia="zh-CN"/>
              </w:rPr>
              <w:t>公司携多款产品参展了中国电科低空经济发展大会，包括网眼3G低空监视雷达、超近程低空探测雷达、近程低空探测雷达等。</w:t>
            </w:r>
          </w:p>
          <w:p w14:paraId="267E6040">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3、公司现有主业雷达未来增量来自于哪些环节？</w:t>
            </w:r>
          </w:p>
          <w:p w14:paraId="7809481A">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2024年度，公司主营业务收入中感知产品主要是气象雷达和空管雷达等，这一领域未来增量来自于多方面，如子公司博微长安中标的某型产品，该产品尚处在实物研制定型阶段，待定型结束，技术状态固化后进入批量化生产阶段，预计形成一定的营业收入和利润；现有的气象雷达和空管雷达未来增量来自于原有产品在应用场景扩大下带来的新的增量营收（存量替换），客户的新需求对应研制的新产品以及应用场景多维度拓展带来的新产品（新产品拓展）等，举个例子如新建的民航机场会对一二次雷达有增量需求，原有的民航机场、气象局一些老产品的替换会对既有产品的增量需求，新开发的场监雷达、P波段风廓线雷达会产生新的增量，未来还包括多点定位系统等等，再有因为低空经济的发展，会使得公司从原有的中高空雷达进一步扩展到低空系列的雷达。</w:t>
            </w:r>
          </w:p>
          <w:p w14:paraId="49120BD4">
            <w:pPr>
              <w:widowControl/>
              <w:numPr>
                <w:ilvl w:val="0"/>
                <w:numId w:val="1"/>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公司产品是否有出口海外？未来是否有出口计划？</w:t>
            </w:r>
          </w:p>
          <w:p w14:paraId="42F82CEE">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公司产品有出口海外，公司的一二次雷达、气象雷达、场监雷达均有出口海外，气象雷达出口老挝、柬埔寨等，早期的一次雷达出口孟加拉，近期的一二次雷达出口津巴布韦、南苏丹，场监雷达出口到安哥拉，都是国产空管核心装备的首次出口，子公司华耀电子的电源产品作为配套产品实现终端产品出口，子公司博微长安积极谋划特种车辆改装作为配套产品实现终端产品出口。</w:t>
            </w:r>
          </w:p>
          <w:p w14:paraId="0218B06A">
            <w:pPr>
              <w:widowControl/>
              <w:numPr>
                <w:ilvl w:val="0"/>
                <w:numId w:val="1"/>
              </w:numPr>
              <w:ind w:left="0" w:leftChars="0"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公司最近在核聚变领域的进展有哪些？</w:t>
            </w:r>
          </w:p>
          <w:p w14:paraId="5DA01648">
            <w:pPr>
              <w:widowControl/>
              <w:numPr>
                <w:ilvl w:val="0"/>
                <w:numId w:val="0"/>
              </w:numPr>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答：子公司华耀电子在前期中标PSM电源的基础上，重点积极跟进合肥EAST改造项目和BEST项目中的相关产品，同时跟进上海、成都等其他区域的重点项目。</w:t>
            </w: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1EB382A0">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附件清单</w:t>
            </w:r>
          </w:p>
          <w:p w14:paraId="48E8AA11">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（如有）</w:t>
            </w:r>
          </w:p>
        </w:tc>
        <w:tc>
          <w:tcPr>
            <w:tcW w:w="7651" w:type="dxa"/>
          </w:tcPr>
          <w:p w14:paraId="55614DB4">
            <w:pPr>
              <w:spacing w:line="480" w:lineRule="atLeast"/>
              <w:rPr>
                <w:rFonts w:hint="eastAsia"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2F839F8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日  期</w:t>
            </w:r>
          </w:p>
        </w:tc>
        <w:tc>
          <w:tcPr>
            <w:tcW w:w="7651" w:type="dxa"/>
          </w:tcPr>
          <w:p w14:paraId="2743D9E8">
            <w:pPr>
              <w:spacing w:line="480" w:lineRule="atLeast"/>
              <w:rPr>
                <w:rFonts w:hint="default" w:ascii="宋体" w:hAnsi="宋体"/>
                <w:bCs/>
                <w:iCs/>
                <w:color w:val="000000"/>
                <w:kern w:val="0"/>
                <w:sz w:val="24"/>
                <w:lang w:val="en-US"/>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6</w:t>
            </w:r>
            <w:r>
              <w:rPr>
                <w:rFonts w:hint="eastAsia" w:ascii="宋体" w:hAnsi="宋体"/>
                <w:bCs/>
                <w:iCs/>
                <w:color w:val="000000"/>
                <w:kern w:val="0"/>
                <w:sz w:val="24"/>
              </w:rPr>
              <w:t>月</w:t>
            </w:r>
            <w:r>
              <w:rPr>
                <w:rFonts w:hint="eastAsia" w:ascii="宋体" w:hAnsi="宋体"/>
                <w:bCs/>
                <w:iCs/>
                <w:color w:val="000000"/>
                <w:kern w:val="0"/>
                <w:sz w:val="24"/>
                <w:lang w:val="en-US" w:eastAsia="zh-CN"/>
              </w:rPr>
              <w:t>2</w:t>
            </w:r>
            <w:r>
              <w:rPr>
                <w:rFonts w:hint="default" w:ascii="宋体" w:hAnsi="宋体"/>
                <w:bCs/>
                <w:iCs/>
                <w:color w:val="000000"/>
                <w:kern w:val="0"/>
                <w:sz w:val="24"/>
                <w:lang w:val="en-US" w:eastAsia="zh-CN"/>
              </w:rPr>
              <w:t>0</w:t>
            </w:r>
            <w:r>
              <w:rPr>
                <w:rFonts w:hint="eastAsia" w:ascii="宋体" w:hAnsi="宋体"/>
                <w:bCs/>
                <w:iCs/>
                <w:color w:val="000000"/>
                <w:kern w:val="0"/>
                <w:sz w:val="24"/>
              </w:rPr>
              <w:t>日</w:t>
            </w:r>
          </w:p>
          <w:p w14:paraId="03CC75DE">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6</w:t>
            </w:r>
            <w:r>
              <w:rPr>
                <w:rFonts w:hint="eastAsia" w:ascii="宋体" w:hAnsi="宋体"/>
                <w:bCs/>
                <w:iCs/>
                <w:color w:val="000000"/>
                <w:kern w:val="0"/>
                <w:sz w:val="24"/>
              </w:rPr>
              <w:t>月</w:t>
            </w:r>
            <w:r>
              <w:rPr>
                <w:rFonts w:hint="eastAsia" w:ascii="宋体" w:hAnsi="宋体"/>
                <w:bCs/>
                <w:iCs/>
                <w:color w:val="000000"/>
                <w:kern w:val="0"/>
                <w:sz w:val="24"/>
                <w:lang w:val="en-US" w:eastAsia="zh-CN"/>
              </w:rPr>
              <w:t>27</w:t>
            </w:r>
            <w:r>
              <w:rPr>
                <w:rFonts w:hint="eastAsia" w:ascii="宋体" w:hAnsi="宋体"/>
                <w:bCs/>
                <w:iCs/>
                <w:color w:val="000000"/>
                <w:kern w:val="0"/>
                <w:sz w:val="24"/>
              </w:rPr>
              <w:t>日</w:t>
            </w:r>
          </w:p>
        </w:tc>
      </w:tr>
    </w:tbl>
    <w:p w14:paraId="097566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D119F"/>
    <w:multiLevelType w:val="singleLevel"/>
    <w:tmpl w:val="654D119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YTA0MjYzYWNlYjMwNmNiMWZlNjE2NDY1ODZlOWU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5FBE"/>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3EC1"/>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509D"/>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25DF"/>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5050"/>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A7C1F"/>
    <w:rsid w:val="004B48B0"/>
    <w:rsid w:val="004C2946"/>
    <w:rsid w:val="004C41C1"/>
    <w:rsid w:val="004D2B14"/>
    <w:rsid w:val="004D7B31"/>
    <w:rsid w:val="004E09CE"/>
    <w:rsid w:val="004E31A0"/>
    <w:rsid w:val="004E62DF"/>
    <w:rsid w:val="004E6AFD"/>
    <w:rsid w:val="004E7DC0"/>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0863"/>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C6A80"/>
    <w:rsid w:val="00BD0C6D"/>
    <w:rsid w:val="00BD1098"/>
    <w:rsid w:val="00BD1BCB"/>
    <w:rsid w:val="00BD2E8F"/>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13"/>
    <w:rsid w:val="00C546E7"/>
    <w:rsid w:val="00C55BDF"/>
    <w:rsid w:val="00C55C70"/>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3F2C"/>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44B6"/>
    <w:rsid w:val="00E172CC"/>
    <w:rsid w:val="00E20BB1"/>
    <w:rsid w:val="00E21A5B"/>
    <w:rsid w:val="00E24641"/>
    <w:rsid w:val="00E25D70"/>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51A"/>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64C75F3"/>
    <w:rsid w:val="0D9BC521"/>
    <w:rsid w:val="0E0878A8"/>
    <w:rsid w:val="0E6B132A"/>
    <w:rsid w:val="0F5D1F32"/>
    <w:rsid w:val="14B13533"/>
    <w:rsid w:val="157FAB4C"/>
    <w:rsid w:val="173B61C6"/>
    <w:rsid w:val="17D7062F"/>
    <w:rsid w:val="1912584B"/>
    <w:rsid w:val="19D9C4FE"/>
    <w:rsid w:val="1B8F39F9"/>
    <w:rsid w:val="1BCF41AF"/>
    <w:rsid w:val="1C103B5D"/>
    <w:rsid w:val="1CCB5FFA"/>
    <w:rsid w:val="1FBC2E81"/>
    <w:rsid w:val="1FDEE4EF"/>
    <w:rsid w:val="1FF96C60"/>
    <w:rsid w:val="23D63FF3"/>
    <w:rsid w:val="24EF070A"/>
    <w:rsid w:val="2593390D"/>
    <w:rsid w:val="25BA00DE"/>
    <w:rsid w:val="25F3B68A"/>
    <w:rsid w:val="262F577E"/>
    <w:rsid w:val="26783E77"/>
    <w:rsid w:val="293B50E9"/>
    <w:rsid w:val="2F3AEBD6"/>
    <w:rsid w:val="2FA00202"/>
    <w:rsid w:val="30121CBF"/>
    <w:rsid w:val="31B43443"/>
    <w:rsid w:val="32670BB9"/>
    <w:rsid w:val="33FC14D2"/>
    <w:rsid w:val="3537726B"/>
    <w:rsid w:val="35590EB3"/>
    <w:rsid w:val="360F36CE"/>
    <w:rsid w:val="366A0A92"/>
    <w:rsid w:val="37534DDA"/>
    <w:rsid w:val="37B62D5E"/>
    <w:rsid w:val="38464A2A"/>
    <w:rsid w:val="39440949"/>
    <w:rsid w:val="395D7FC3"/>
    <w:rsid w:val="3B9DA3BA"/>
    <w:rsid w:val="3CD613E9"/>
    <w:rsid w:val="3CD780B2"/>
    <w:rsid w:val="3DEDC04A"/>
    <w:rsid w:val="3DFF0B3A"/>
    <w:rsid w:val="3E8B9DC5"/>
    <w:rsid w:val="3F2FA229"/>
    <w:rsid w:val="3F4348FA"/>
    <w:rsid w:val="3F9EAEF0"/>
    <w:rsid w:val="3FDFE2FC"/>
    <w:rsid w:val="3FEEF2A9"/>
    <w:rsid w:val="3FEF910E"/>
    <w:rsid w:val="3FF7DE95"/>
    <w:rsid w:val="40B7105D"/>
    <w:rsid w:val="41CA2070"/>
    <w:rsid w:val="43BEED3D"/>
    <w:rsid w:val="4849367D"/>
    <w:rsid w:val="4D0D298A"/>
    <w:rsid w:val="50C01D3C"/>
    <w:rsid w:val="54400F4F"/>
    <w:rsid w:val="55AA423F"/>
    <w:rsid w:val="579BAB39"/>
    <w:rsid w:val="5B864B76"/>
    <w:rsid w:val="5BBE33C7"/>
    <w:rsid w:val="5CCF1892"/>
    <w:rsid w:val="5CDC6630"/>
    <w:rsid w:val="5CEF07DD"/>
    <w:rsid w:val="5DA6181D"/>
    <w:rsid w:val="5DDA19FD"/>
    <w:rsid w:val="5E5B2C85"/>
    <w:rsid w:val="5E5D4D81"/>
    <w:rsid w:val="5EB76D3F"/>
    <w:rsid w:val="5FBFBBE3"/>
    <w:rsid w:val="5FDFD5C7"/>
    <w:rsid w:val="5FF5C1E7"/>
    <w:rsid w:val="5FFB09CB"/>
    <w:rsid w:val="5FFFA6C3"/>
    <w:rsid w:val="63326574"/>
    <w:rsid w:val="655A3479"/>
    <w:rsid w:val="65FC4833"/>
    <w:rsid w:val="66601E51"/>
    <w:rsid w:val="69E682D3"/>
    <w:rsid w:val="6ADF2E76"/>
    <w:rsid w:val="6BCD3D8E"/>
    <w:rsid w:val="6BEBF769"/>
    <w:rsid w:val="6BEBFDDB"/>
    <w:rsid w:val="6DFDFA7E"/>
    <w:rsid w:val="6E6A2D3F"/>
    <w:rsid w:val="6E6B62E0"/>
    <w:rsid w:val="6EE7C719"/>
    <w:rsid w:val="6F770826"/>
    <w:rsid w:val="6F9FD237"/>
    <w:rsid w:val="6FBF8949"/>
    <w:rsid w:val="6FEF7AF1"/>
    <w:rsid w:val="6FEFADB9"/>
    <w:rsid w:val="70DE69E9"/>
    <w:rsid w:val="71E8319D"/>
    <w:rsid w:val="71FBDB15"/>
    <w:rsid w:val="72146E61"/>
    <w:rsid w:val="7301505A"/>
    <w:rsid w:val="731B8652"/>
    <w:rsid w:val="73B7655F"/>
    <w:rsid w:val="73EB77E7"/>
    <w:rsid w:val="741B5345"/>
    <w:rsid w:val="74527E14"/>
    <w:rsid w:val="766E2067"/>
    <w:rsid w:val="76FF8029"/>
    <w:rsid w:val="77EF8C23"/>
    <w:rsid w:val="77FFBB05"/>
    <w:rsid w:val="7804209D"/>
    <w:rsid w:val="7B0A57DF"/>
    <w:rsid w:val="7B8D2DAB"/>
    <w:rsid w:val="7BBC48A1"/>
    <w:rsid w:val="7BFF68B5"/>
    <w:rsid w:val="7C5B7C2C"/>
    <w:rsid w:val="7CDBC869"/>
    <w:rsid w:val="7CFF3438"/>
    <w:rsid w:val="7D616528"/>
    <w:rsid w:val="7DE9DF54"/>
    <w:rsid w:val="7DEC6A2C"/>
    <w:rsid w:val="7DF7E3AC"/>
    <w:rsid w:val="7DF9B66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2</Pages>
  <Words>1117</Words>
  <Characters>1178</Characters>
  <Lines>20</Lines>
  <Paragraphs>5</Paragraphs>
  <TotalTime>104</TotalTime>
  <ScaleCrop>false</ScaleCrop>
  <LinksUpToDate>false</LinksUpToDate>
  <CharactersWithSpaces>1300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YUKI范</cp:lastModifiedBy>
  <cp:lastPrinted>2024-12-17T06:38:00Z</cp:lastPrinted>
  <dcterms:modified xsi:type="dcterms:W3CDTF">2025-06-30T11:42:15Z</dcterms:modified>
  <dc:title>证券代码：002544                                  证券简称：杰赛科技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4253D2907D7042988851BE4EB3C293AE_13</vt:lpwstr>
  </property>
  <property fmtid="{D5CDD505-2E9C-101B-9397-08002B2CF9AE}" pid="4" name="KSOTemplateDocerSaveRecord">
    <vt:lpwstr>eyJoZGlkIjoiY2JhMGM3OTI0YmIxOGFkMzEzYmE0MTRhNGQ4ZTY1ZjMiLCJ1c2VySWQiOiIyMTc0NTczNjQifQ==</vt:lpwstr>
  </property>
</Properties>
</file>