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8ABA9E" w14:textId="6052CF26" w:rsidR="006D7AE7" w:rsidRDefault="00081D73">
      <w:pPr>
        <w:jc w:val="left"/>
        <w:rPr>
          <w:rFonts w:ascii="宋体" w:eastAsia="宋体" w:hAnsi="宋体" w:cs="宋体"/>
          <w:b/>
          <w:color w:val="000000"/>
          <w:sz w:val="24"/>
          <w:szCs w:val="24"/>
        </w:rPr>
      </w:pPr>
      <w:r>
        <w:rPr>
          <w:rFonts w:ascii="宋体" w:eastAsia="宋体" w:hAnsi="宋体" w:cs="宋体" w:hint="eastAsia"/>
          <w:b/>
          <w:color w:val="000000"/>
          <w:sz w:val="24"/>
          <w:szCs w:val="24"/>
        </w:rPr>
        <w:t>证券代码：603990      证券简称：麦迪科技          编号：2</w:t>
      </w:r>
      <w:r w:rsidR="00DF5FAC">
        <w:rPr>
          <w:rFonts w:ascii="宋体" w:eastAsia="宋体" w:hAnsi="宋体" w:cs="宋体"/>
          <w:b/>
          <w:color w:val="000000"/>
          <w:sz w:val="24"/>
          <w:szCs w:val="24"/>
        </w:rPr>
        <w:t>025-010</w:t>
      </w:r>
    </w:p>
    <w:p w14:paraId="21A2068B" w14:textId="77777777" w:rsidR="006D7AE7" w:rsidRDefault="006D7AE7">
      <w:pPr>
        <w:rPr>
          <w:rFonts w:ascii="宋体" w:eastAsia="宋体" w:hAnsi="宋体" w:cs="宋体"/>
          <w:b/>
          <w:color w:val="000000"/>
          <w:sz w:val="24"/>
          <w:szCs w:val="24"/>
        </w:rPr>
      </w:pPr>
    </w:p>
    <w:p w14:paraId="74650476" w14:textId="77777777" w:rsidR="006D7AE7" w:rsidRDefault="00081D73">
      <w:pPr>
        <w:jc w:val="center"/>
        <w:rPr>
          <w:rFonts w:ascii="宋体" w:eastAsia="宋体" w:hAnsi="宋体" w:cs="宋体"/>
          <w:b/>
          <w:color w:val="000000"/>
          <w:sz w:val="24"/>
          <w:szCs w:val="24"/>
        </w:rPr>
      </w:pPr>
      <w:r>
        <w:rPr>
          <w:rFonts w:ascii="宋体" w:eastAsia="宋体" w:hAnsi="宋体" w:cs="宋体" w:hint="eastAsia"/>
          <w:b/>
          <w:color w:val="000000"/>
          <w:sz w:val="24"/>
          <w:szCs w:val="24"/>
        </w:rPr>
        <w:t>苏州麦迪斯顿医疗科技股份有限公司</w:t>
      </w:r>
    </w:p>
    <w:p w14:paraId="68D6E210" w14:textId="77777777" w:rsidR="006D7AE7" w:rsidRDefault="00081D73">
      <w:pPr>
        <w:jc w:val="center"/>
        <w:rPr>
          <w:rFonts w:ascii="宋体" w:eastAsia="宋体" w:hAnsi="宋体" w:cs="宋体"/>
          <w:b/>
          <w:color w:val="000000"/>
          <w:sz w:val="24"/>
          <w:szCs w:val="24"/>
        </w:rPr>
      </w:pPr>
      <w:r>
        <w:rPr>
          <w:rFonts w:ascii="宋体" w:eastAsia="宋体" w:hAnsi="宋体" w:cs="宋体" w:hint="eastAsia"/>
          <w:b/>
          <w:color w:val="000000"/>
          <w:sz w:val="24"/>
          <w:szCs w:val="24"/>
        </w:rPr>
        <w:t>投资者关系活动记录表</w:t>
      </w:r>
    </w:p>
    <w:p w14:paraId="02BCD161" w14:textId="77777777" w:rsidR="006D7AE7" w:rsidRDefault="006D7AE7">
      <w:pPr>
        <w:jc w:val="center"/>
        <w:rPr>
          <w:rFonts w:ascii="宋体" w:hAnsi="宋体" w:cs="华文细黑"/>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2149"/>
        <w:gridCol w:w="2069"/>
        <w:gridCol w:w="2082"/>
      </w:tblGrid>
      <w:tr w:rsidR="006D7AE7" w14:paraId="13BC2FC4" w14:textId="77777777">
        <w:trPr>
          <w:trHeight w:val="452"/>
        </w:trPr>
        <w:tc>
          <w:tcPr>
            <w:tcW w:w="1996" w:type="dxa"/>
            <w:shd w:val="clear" w:color="auto" w:fill="auto"/>
          </w:tcPr>
          <w:p w14:paraId="52F1A12F" w14:textId="77777777" w:rsidR="006D7AE7" w:rsidRDefault="00081D73">
            <w:pPr>
              <w:spacing w:line="480" w:lineRule="auto"/>
              <w:jc w:val="left"/>
              <w:rPr>
                <w:rFonts w:ascii="宋体" w:eastAsia="宋体" w:hAnsi="宋体" w:cs="宋体"/>
                <w:b/>
                <w:color w:val="000000"/>
                <w:sz w:val="24"/>
                <w:szCs w:val="24"/>
              </w:rPr>
            </w:pPr>
            <w:r>
              <w:rPr>
                <w:rFonts w:ascii="宋体" w:eastAsia="宋体" w:hAnsi="宋体" w:cs="宋体" w:hint="eastAsia"/>
                <w:b/>
                <w:color w:val="000000"/>
                <w:sz w:val="24"/>
                <w:szCs w:val="24"/>
              </w:rPr>
              <w:t>日期</w:t>
            </w:r>
          </w:p>
        </w:tc>
        <w:tc>
          <w:tcPr>
            <w:tcW w:w="2149" w:type="dxa"/>
            <w:shd w:val="clear" w:color="auto" w:fill="auto"/>
          </w:tcPr>
          <w:p w14:paraId="4FE64AD2" w14:textId="7365EE8A" w:rsidR="006D7AE7" w:rsidRDefault="00081D73" w:rsidP="00F20AE9">
            <w:pPr>
              <w:spacing w:line="480" w:lineRule="auto"/>
              <w:jc w:val="left"/>
              <w:rPr>
                <w:rFonts w:ascii="宋体" w:eastAsia="宋体" w:hAnsi="宋体" w:cs="宋体"/>
                <w:color w:val="000000"/>
                <w:sz w:val="24"/>
                <w:szCs w:val="24"/>
              </w:rPr>
            </w:pPr>
            <w:r>
              <w:rPr>
                <w:rFonts w:ascii="宋体" w:eastAsia="宋体" w:hAnsi="宋体" w:cs="宋体" w:hint="eastAsia"/>
                <w:color w:val="000000"/>
                <w:sz w:val="24"/>
                <w:szCs w:val="24"/>
              </w:rPr>
              <w:t>2</w:t>
            </w:r>
            <w:r>
              <w:rPr>
                <w:rFonts w:ascii="宋体" w:eastAsia="宋体" w:hAnsi="宋体" w:cs="宋体"/>
                <w:color w:val="000000"/>
                <w:sz w:val="24"/>
                <w:szCs w:val="24"/>
              </w:rPr>
              <w:t>025.6.</w:t>
            </w:r>
            <w:r w:rsidR="00577D53">
              <w:rPr>
                <w:rFonts w:ascii="宋体" w:eastAsia="宋体" w:hAnsi="宋体" w:cs="宋体"/>
                <w:color w:val="000000"/>
                <w:sz w:val="24"/>
                <w:szCs w:val="24"/>
              </w:rPr>
              <w:t>30</w:t>
            </w:r>
            <w:r w:rsidR="00661300">
              <w:rPr>
                <w:rFonts w:ascii="宋体" w:eastAsia="宋体" w:hAnsi="宋体" w:cs="宋体" w:hint="eastAsia"/>
                <w:color w:val="000000"/>
                <w:sz w:val="24"/>
                <w:szCs w:val="24"/>
              </w:rPr>
              <w:t>至</w:t>
            </w:r>
            <w:r w:rsidR="00577D53">
              <w:rPr>
                <w:rFonts w:ascii="宋体" w:eastAsia="宋体" w:hAnsi="宋体" w:cs="宋体"/>
                <w:color w:val="000000"/>
                <w:sz w:val="24"/>
                <w:szCs w:val="24"/>
              </w:rPr>
              <w:t>2025.7</w:t>
            </w:r>
            <w:r w:rsidR="00661300">
              <w:rPr>
                <w:rFonts w:ascii="宋体" w:eastAsia="宋体" w:hAnsi="宋体" w:cs="宋体"/>
                <w:color w:val="000000"/>
                <w:sz w:val="24"/>
                <w:szCs w:val="24"/>
              </w:rPr>
              <w:t>.</w:t>
            </w:r>
            <w:r w:rsidR="008D05BC">
              <w:rPr>
                <w:rFonts w:ascii="宋体" w:eastAsia="宋体" w:hAnsi="宋体" w:cs="宋体"/>
                <w:color w:val="000000"/>
                <w:sz w:val="24"/>
                <w:szCs w:val="24"/>
              </w:rPr>
              <w:t>03</w:t>
            </w:r>
            <w:bookmarkStart w:id="0" w:name="_GoBack"/>
            <w:bookmarkEnd w:id="0"/>
          </w:p>
        </w:tc>
        <w:tc>
          <w:tcPr>
            <w:tcW w:w="2069" w:type="dxa"/>
            <w:shd w:val="clear" w:color="auto" w:fill="auto"/>
          </w:tcPr>
          <w:p w14:paraId="5B6BC761" w14:textId="77777777" w:rsidR="006D7AE7" w:rsidRDefault="00081D73">
            <w:pPr>
              <w:spacing w:line="480" w:lineRule="auto"/>
              <w:jc w:val="left"/>
              <w:rPr>
                <w:rFonts w:ascii="宋体" w:eastAsia="宋体" w:hAnsi="宋体" w:cs="宋体"/>
                <w:b/>
                <w:color w:val="000000"/>
                <w:sz w:val="24"/>
                <w:szCs w:val="24"/>
              </w:rPr>
            </w:pPr>
            <w:r>
              <w:rPr>
                <w:rFonts w:ascii="宋体" w:eastAsia="宋体" w:hAnsi="宋体" w:cs="宋体" w:hint="eastAsia"/>
                <w:b/>
                <w:color w:val="000000"/>
                <w:sz w:val="24"/>
                <w:szCs w:val="24"/>
              </w:rPr>
              <w:t>时间</w:t>
            </w:r>
          </w:p>
        </w:tc>
        <w:tc>
          <w:tcPr>
            <w:tcW w:w="2082" w:type="dxa"/>
            <w:shd w:val="clear" w:color="auto" w:fill="auto"/>
          </w:tcPr>
          <w:p w14:paraId="2B6BCD75" w14:textId="597A9635" w:rsidR="006D7AE7" w:rsidRDefault="00081D73">
            <w:pPr>
              <w:spacing w:line="480" w:lineRule="auto"/>
              <w:jc w:val="left"/>
              <w:rPr>
                <w:rFonts w:ascii="宋体" w:eastAsia="宋体" w:hAnsi="宋体" w:cs="宋体"/>
                <w:color w:val="000000"/>
                <w:sz w:val="24"/>
                <w:szCs w:val="24"/>
              </w:rPr>
            </w:pPr>
            <w:r>
              <w:rPr>
                <w:rFonts w:ascii="宋体" w:eastAsia="宋体" w:hAnsi="宋体" w:cs="宋体" w:hint="eastAsia"/>
                <w:color w:val="000000"/>
                <w:sz w:val="24"/>
                <w:szCs w:val="24"/>
              </w:rPr>
              <w:t>1</w:t>
            </w:r>
            <w:r>
              <w:rPr>
                <w:rFonts w:ascii="宋体" w:eastAsia="宋体" w:hAnsi="宋体" w:cs="宋体"/>
                <w:color w:val="000000"/>
                <w:sz w:val="24"/>
                <w:szCs w:val="24"/>
              </w:rPr>
              <w:t>1</w:t>
            </w:r>
            <w:r>
              <w:rPr>
                <w:rFonts w:ascii="宋体" w:eastAsia="宋体" w:hAnsi="宋体" w:cs="宋体" w:hint="eastAsia"/>
                <w:color w:val="000000"/>
                <w:sz w:val="24"/>
                <w:szCs w:val="24"/>
              </w:rPr>
              <w:t>：0</w:t>
            </w:r>
            <w:r>
              <w:rPr>
                <w:rFonts w:ascii="宋体" w:eastAsia="宋体" w:hAnsi="宋体" w:cs="宋体"/>
                <w:color w:val="000000"/>
                <w:sz w:val="24"/>
                <w:szCs w:val="24"/>
              </w:rPr>
              <w:t>0</w:t>
            </w:r>
            <w:r w:rsidR="00661300">
              <w:rPr>
                <w:rFonts w:ascii="宋体" w:eastAsia="宋体" w:hAnsi="宋体" w:cs="宋体" w:hint="eastAsia"/>
                <w:color w:val="000000"/>
                <w:sz w:val="24"/>
                <w:szCs w:val="24"/>
              </w:rPr>
              <w:t>至1</w:t>
            </w:r>
            <w:r w:rsidR="00661300">
              <w:rPr>
                <w:rFonts w:ascii="宋体" w:eastAsia="宋体" w:hAnsi="宋体" w:cs="宋体"/>
                <w:color w:val="000000"/>
                <w:sz w:val="24"/>
                <w:szCs w:val="24"/>
              </w:rPr>
              <w:t>6</w:t>
            </w:r>
            <w:r w:rsidR="00661300">
              <w:rPr>
                <w:rFonts w:ascii="宋体" w:eastAsia="宋体" w:hAnsi="宋体" w:cs="宋体" w:hint="eastAsia"/>
                <w:color w:val="000000"/>
                <w:sz w:val="24"/>
                <w:szCs w:val="24"/>
              </w:rPr>
              <w:t>：0</w:t>
            </w:r>
            <w:r w:rsidR="00661300">
              <w:rPr>
                <w:rFonts w:ascii="宋体" w:eastAsia="宋体" w:hAnsi="宋体" w:cs="宋体"/>
                <w:color w:val="000000"/>
                <w:sz w:val="24"/>
                <w:szCs w:val="24"/>
              </w:rPr>
              <w:t>0</w:t>
            </w:r>
          </w:p>
        </w:tc>
      </w:tr>
      <w:tr w:rsidR="006D7AE7" w14:paraId="1214C32F" w14:textId="77777777">
        <w:trPr>
          <w:trHeight w:val="467"/>
        </w:trPr>
        <w:tc>
          <w:tcPr>
            <w:tcW w:w="1996" w:type="dxa"/>
            <w:shd w:val="clear" w:color="auto" w:fill="auto"/>
          </w:tcPr>
          <w:p w14:paraId="35D7A4EB" w14:textId="77777777" w:rsidR="006D7AE7" w:rsidRDefault="00081D73">
            <w:pPr>
              <w:spacing w:line="480" w:lineRule="auto"/>
              <w:jc w:val="left"/>
              <w:rPr>
                <w:rFonts w:ascii="宋体" w:eastAsia="宋体" w:hAnsi="宋体" w:cs="宋体"/>
                <w:b/>
                <w:color w:val="000000"/>
                <w:sz w:val="24"/>
                <w:szCs w:val="24"/>
              </w:rPr>
            </w:pPr>
            <w:r>
              <w:rPr>
                <w:rFonts w:ascii="宋体" w:eastAsia="宋体" w:hAnsi="宋体" w:cs="宋体" w:hint="eastAsia"/>
                <w:b/>
                <w:color w:val="000000"/>
                <w:sz w:val="24"/>
                <w:szCs w:val="24"/>
              </w:rPr>
              <w:t>地点</w:t>
            </w:r>
          </w:p>
        </w:tc>
        <w:tc>
          <w:tcPr>
            <w:tcW w:w="6300" w:type="dxa"/>
            <w:gridSpan w:val="3"/>
            <w:shd w:val="clear" w:color="auto" w:fill="auto"/>
          </w:tcPr>
          <w:p w14:paraId="26EC93C6" w14:textId="77777777" w:rsidR="006D7AE7" w:rsidRDefault="00081D73">
            <w:pPr>
              <w:spacing w:line="480" w:lineRule="auto"/>
              <w:jc w:val="left"/>
              <w:rPr>
                <w:rFonts w:ascii="宋体" w:eastAsia="宋体" w:hAnsi="宋体" w:cs="宋体"/>
                <w:color w:val="000000"/>
                <w:sz w:val="24"/>
                <w:szCs w:val="24"/>
              </w:rPr>
            </w:pPr>
            <w:r>
              <w:rPr>
                <w:rFonts w:ascii="宋体" w:eastAsia="宋体" w:hAnsi="宋体" w:cs="宋体" w:hint="eastAsia"/>
                <w:color w:val="000000"/>
                <w:sz w:val="24"/>
                <w:szCs w:val="24"/>
              </w:rPr>
              <w:t>麦迪科技会议室</w:t>
            </w:r>
            <w:bookmarkStart w:id="1" w:name="OLE_LINK1"/>
            <w:bookmarkStart w:id="2" w:name="OLE_LINK2"/>
            <w:r>
              <w:rPr>
                <w:rFonts w:ascii="宋体" w:eastAsia="宋体" w:hAnsi="宋体" w:cs="宋体" w:hint="eastAsia"/>
                <w:color w:val="000000"/>
                <w:sz w:val="24"/>
                <w:szCs w:val="24"/>
              </w:rPr>
              <w:t>及相关机构办公地点</w:t>
            </w:r>
            <w:bookmarkEnd w:id="1"/>
            <w:bookmarkEnd w:id="2"/>
          </w:p>
        </w:tc>
      </w:tr>
      <w:tr w:rsidR="006D7AE7" w14:paraId="0ADB1D1D" w14:textId="77777777">
        <w:trPr>
          <w:trHeight w:val="3333"/>
        </w:trPr>
        <w:tc>
          <w:tcPr>
            <w:tcW w:w="1996" w:type="dxa"/>
            <w:shd w:val="clear" w:color="auto" w:fill="auto"/>
            <w:vAlign w:val="center"/>
          </w:tcPr>
          <w:p w14:paraId="34A534A1" w14:textId="77777777" w:rsidR="006D7AE7" w:rsidRDefault="00081D73">
            <w:pPr>
              <w:spacing w:line="480" w:lineRule="auto"/>
              <w:rPr>
                <w:rFonts w:ascii="宋体" w:eastAsia="宋体" w:hAnsi="宋体" w:cs="宋体"/>
                <w:b/>
                <w:color w:val="000000"/>
                <w:sz w:val="24"/>
                <w:szCs w:val="24"/>
              </w:rPr>
            </w:pPr>
            <w:r>
              <w:rPr>
                <w:rFonts w:ascii="宋体" w:eastAsia="宋体" w:hAnsi="宋体" w:cs="宋体" w:hint="eastAsia"/>
                <w:b/>
                <w:color w:val="000000"/>
                <w:sz w:val="24"/>
                <w:szCs w:val="24"/>
              </w:rPr>
              <w:t>投资者关系活动形式</w:t>
            </w:r>
          </w:p>
        </w:tc>
        <w:tc>
          <w:tcPr>
            <w:tcW w:w="6300" w:type="dxa"/>
            <w:gridSpan w:val="3"/>
            <w:shd w:val="clear" w:color="auto" w:fill="auto"/>
          </w:tcPr>
          <w:p w14:paraId="0E595617" w14:textId="77777777" w:rsidR="006D7AE7" w:rsidRDefault="00081D73">
            <w:pPr>
              <w:tabs>
                <w:tab w:val="left" w:pos="2418"/>
              </w:tabs>
              <w:autoSpaceDE w:val="0"/>
              <w:autoSpaceDN w:val="0"/>
              <w:spacing w:before="1"/>
              <w:ind w:left="107"/>
              <w:jc w:val="left"/>
              <w:rPr>
                <w:rFonts w:ascii="宋体" w:eastAsia="宋体" w:hAnsi="宋体" w:cs="宋体"/>
                <w:kern w:val="0"/>
                <w:sz w:val="24"/>
                <w:szCs w:val="24"/>
                <w:lang w:val="zh-CN" w:bidi="zh-CN"/>
              </w:rPr>
            </w:pPr>
            <w:r>
              <w:rPr>
                <w:rFonts w:ascii="宋体" w:eastAsia="宋体" w:hAnsi="宋体" w:cs="宋体" w:hint="eastAsia"/>
                <w:kern w:val="0"/>
                <w:sz w:val="24"/>
                <w:szCs w:val="24"/>
                <w:lang w:val="zh-CN" w:bidi="zh-CN"/>
              </w:rPr>
              <w:t>√特</w:t>
            </w:r>
            <w:r>
              <w:rPr>
                <w:rFonts w:ascii="宋体" w:eastAsia="宋体" w:hAnsi="宋体" w:cs="宋体" w:hint="eastAsia"/>
                <w:spacing w:val="-3"/>
                <w:kern w:val="0"/>
                <w:sz w:val="24"/>
                <w:szCs w:val="24"/>
                <w:lang w:val="zh-CN" w:bidi="zh-CN"/>
              </w:rPr>
              <w:t>定</w:t>
            </w:r>
            <w:r>
              <w:rPr>
                <w:rFonts w:ascii="宋体" w:eastAsia="宋体" w:hAnsi="宋体" w:cs="宋体" w:hint="eastAsia"/>
                <w:kern w:val="0"/>
                <w:sz w:val="24"/>
                <w:szCs w:val="24"/>
                <w:lang w:val="zh-CN" w:bidi="zh-CN"/>
              </w:rPr>
              <w:t>对</w:t>
            </w:r>
            <w:r>
              <w:rPr>
                <w:rFonts w:ascii="宋体" w:eastAsia="宋体" w:hAnsi="宋体" w:cs="宋体" w:hint="eastAsia"/>
                <w:spacing w:val="-3"/>
                <w:kern w:val="0"/>
                <w:sz w:val="24"/>
                <w:szCs w:val="24"/>
                <w:lang w:val="zh-CN" w:bidi="zh-CN"/>
              </w:rPr>
              <w:t>象</w:t>
            </w:r>
            <w:r>
              <w:rPr>
                <w:rFonts w:ascii="宋体" w:eastAsia="宋体" w:hAnsi="宋体" w:cs="宋体" w:hint="eastAsia"/>
                <w:kern w:val="0"/>
                <w:sz w:val="24"/>
                <w:szCs w:val="24"/>
                <w:lang w:val="zh-CN" w:bidi="zh-CN"/>
              </w:rPr>
              <w:t>调研</w:t>
            </w:r>
            <w:r>
              <w:rPr>
                <w:rFonts w:ascii="宋体" w:eastAsia="宋体" w:hAnsi="宋体" w:cs="宋体" w:hint="eastAsia"/>
                <w:kern w:val="0"/>
                <w:sz w:val="24"/>
                <w:szCs w:val="24"/>
                <w:lang w:val="zh-CN" w:bidi="zh-CN"/>
              </w:rPr>
              <w:tab/>
              <w:t>□分</w:t>
            </w:r>
            <w:r>
              <w:rPr>
                <w:rFonts w:ascii="宋体" w:eastAsia="宋体" w:hAnsi="宋体" w:cs="宋体" w:hint="eastAsia"/>
                <w:spacing w:val="-3"/>
                <w:kern w:val="0"/>
                <w:sz w:val="24"/>
                <w:szCs w:val="24"/>
                <w:lang w:val="zh-CN" w:bidi="zh-CN"/>
              </w:rPr>
              <w:t>析</w:t>
            </w:r>
            <w:r>
              <w:rPr>
                <w:rFonts w:ascii="宋体" w:eastAsia="宋体" w:hAnsi="宋体" w:cs="宋体" w:hint="eastAsia"/>
                <w:kern w:val="0"/>
                <w:sz w:val="24"/>
                <w:szCs w:val="24"/>
                <w:lang w:val="zh-CN" w:bidi="zh-CN"/>
              </w:rPr>
              <w:t>师</w:t>
            </w:r>
            <w:r>
              <w:rPr>
                <w:rFonts w:ascii="宋体" w:eastAsia="宋体" w:hAnsi="宋体" w:cs="宋体" w:hint="eastAsia"/>
                <w:spacing w:val="-3"/>
                <w:kern w:val="0"/>
                <w:sz w:val="24"/>
                <w:szCs w:val="24"/>
                <w:lang w:val="zh-CN" w:bidi="zh-CN"/>
              </w:rPr>
              <w:t>会</w:t>
            </w:r>
            <w:r>
              <w:rPr>
                <w:rFonts w:ascii="宋体" w:eastAsia="宋体" w:hAnsi="宋体" w:cs="宋体" w:hint="eastAsia"/>
                <w:kern w:val="0"/>
                <w:sz w:val="24"/>
                <w:szCs w:val="24"/>
                <w:lang w:val="zh-CN" w:bidi="zh-CN"/>
              </w:rPr>
              <w:t>议</w:t>
            </w:r>
          </w:p>
          <w:p w14:paraId="1A2F926D" w14:textId="77777777" w:rsidR="006D7AE7" w:rsidRDefault="006D7AE7">
            <w:pPr>
              <w:autoSpaceDE w:val="0"/>
              <w:autoSpaceDN w:val="0"/>
              <w:spacing w:before="11"/>
              <w:jc w:val="left"/>
              <w:rPr>
                <w:rFonts w:ascii="宋体" w:eastAsia="宋体" w:hAnsi="宋体" w:cs="宋体"/>
                <w:kern w:val="0"/>
                <w:sz w:val="24"/>
                <w:szCs w:val="24"/>
                <w:lang w:val="zh-CN" w:bidi="zh-CN"/>
              </w:rPr>
            </w:pPr>
          </w:p>
          <w:p w14:paraId="69A3F99C" w14:textId="77777777" w:rsidR="006D7AE7" w:rsidRDefault="00081D73">
            <w:pPr>
              <w:tabs>
                <w:tab w:val="left" w:pos="2418"/>
              </w:tabs>
              <w:autoSpaceDE w:val="0"/>
              <w:autoSpaceDN w:val="0"/>
              <w:ind w:left="107"/>
              <w:jc w:val="left"/>
              <w:rPr>
                <w:rFonts w:ascii="宋体" w:eastAsia="宋体" w:hAnsi="宋体" w:cs="宋体"/>
                <w:kern w:val="0"/>
                <w:sz w:val="24"/>
                <w:szCs w:val="24"/>
                <w:lang w:val="zh-CN" w:bidi="zh-CN"/>
              </w:rPr>
            </w:pPr>
            <w:r>
              <w:rPr>
                <w:rFonts w:ascii="宋体" w:eastAsia="宋体" w:hAnsi="宋体" w:cs="宋体" w:hint="eastAsia"/>
                <w:kern w:val="0"/>
                <w:sz w:val="24"/>
                <w:szCs w:val="24"/>
                <w:lang w:val="zh-CN" w:bidi="zh-CN"/>
              </w:rPr>
              <w:t>□媒</w:t>
            </w:r>
            <w:r>
              <w:rPr>
                <w:rFonts w:ascii="宋体" w:eastAsia="宋体" w:hAnsi="宋体" w:cs="宋体" w:hint="eastAsia"/>
                <w:spacing w:val="-3"/>
                <w:kern w:val="0"/>
                <w:sz w:val="24"/>
                <w:szCs w:val="24"/>
                <w:lang w:val="zh-CN" w:bidi="zh-CN"/>
              </w:rPr>
              <w:t>体</w:t>
            </w:r>
            <w:r>
              <w:rPr>
                <w:rFonts w:ascii="宋体" w:eastAsia="宋体" w:hAnsi="宋体" w:cs="宋体" w:hint="eastAsia"/>
                <w:kern w:val="0"/>
                <w:sz w:val="24"/>
                <w:szCs w:val="24"/>
                <w:lang w:val="zh-CN" w:bidi="zh-CN"/>
              </w:rPr>
              <w:t>采访</w:t>
            </w:r>
            <w:r>
              <w:rPr>
                <w:rFonts w:ascii="宋体" w:eastAsia="宋体" w:hAnsi="宋体" w:cs="宋体" w:hint="eastAsia"/>
                <w:kern w:val="0"/>
                <w:sz w:val="24"/>
                <w:szCs w:val="24"/>
                <w:lang w:val="zh-CN" w:bidi="zh-CN"/>
              </w:rPr>
              <w:tab/>
              <w:t>□业</w:t>
            </w:r>
            <w:r>
              <w:rPr>
                <w:rFonts w:ascii="宋体" w:eastAsia="宋体" w:hAnsi="宋体" w:cs="宋体" w:hint="eastAsia"/>
                <w:spacing w:val="-3"/>
                <w:kern w:val="0"/>
                <w:sz w:val="24"/>
                <w:szCs w:val="24"/>
                <w:lang w:val="zh-CN" w:bidi="zh-CN"/>
              </w:rPr>
              <w:t>绩</w:t>
            </w:r>
            <w:r>
              <w:rPr>
                <w:rFonts w:ascii="宋体" w:eastAsia="宋体" w:hAnsi="宋体" w:cs="宋体" w:hint="eastAsia"/>
                <w:kern w:val="0"/>
                <w:sz w:val="24"/>
                <w:szCs w:val="24"/>
                <w:lang w:val="zh-CN" w:bidi="zh-CN"/>
              </w:rPr>
              <w:t>说</w:t>
            </w:r>
            <w:r>
              <w:rPr>
                <w:rFonts w:ascii="宋体" w:eastAsia="宋体" w:hAnsi="宋体" w:cs="宋体" w:hint="eastAsia"/>
                <w:spacing w:val="-3"/>
                <w:kern w:val="0"/>
                <w:sz w:val="24"/>
                <w:szCs w:val="24"/>
                <w:lang w:val="zh-CN" w:bidi="zh-CN"/>
              </w:rPr>
              <w:t>明</w:t>
            </w:r>
            <w:r>
              <w:rPr>
                <w:rFonts w:ascii="宋体" w:eastAsia="宋体" w:hAnsi="宋体" w:cs="宋体" w:hint="eastAsia"/>
                <w:kern w:val="0"/>
                <w:sz w:val="24"/>
                <w:szCs w:val="24"/>
                <w:lang w:val="zh-CN" w:bidi="zh-CN"/>
              </w:rPr>
              <w:t>会</w:t>
            </w:r>
          </w:p>
          <w:p w14:paraId="6A46F37E" w14:textId="77777777" w:rsidR="006D7AE7" w:rsidRDefault="006D7AE7">
            <w:pPr>
              <w:autoSpaceDE w:val="0"/>
              <w:autoSpaceDN w:val="0"/>
              <w:spacing w:before="8"/>
              <w:jc w:val="left"/>
              <w:rPr>
                <w:rFonts w:ascii="宋体" w:eastAsia="宋体" w:hAnsi="宋体" w:cs="宋体"/>
                <w:kern w:val="0"/>
                <w:sz w:val="24"/>
                <w:szCs w:val="24"/>
                <w:lang w:val="zh-CN" w:bidi="zh-CN"/>
              </w:rPr>
            </w:pPr>
          </w:p>
          <w:p w14:paraId="124E25C4" w14:textId="77777777" w:rsidR="006D7AE7" w:rsidRDefault="00081D73">
            <w:pPr>
              <w:tabs>
                <w:tab w:val="left" w:pos="2418"/>
              </w:tabs>
              <w:autoSpaceDE w:val="0"/>
              <w:autoSpaceDN w:val="0"/>
              <w:ind w:left="107"/>
              <w:jc w:val="left"/>
              <w:rPr>
                <w:rFonts w:ascii="宋体" w:eastAsia="宋体" w:hAnsi="宋体" w:cs="宋体"/>
                <w:kern w:val="0"/>
                <w:sz w:val="24"/>
                <w:szCs w:val="24"/>
                <w:lang w:val="zh-CN" w:bidi="zh-CN"/>
              </w:rPr>
            </w:pPr>
            <w:r>
              <w:rPr>
                <w:rFonts w:ascii="宋体" w:eastAsia="宋体" w:hAnsi="宋体" w:cs="宋体" w:hint="eastAsia"/>
                <w:kern w:val="0"/>
                <w:sz w:val="24"/>
                <w:szCs w:val="24"/>
                <w:lang w:val="zh-CN" w:bidi="zh-CN"/>
              </w:rPr>
              <w:t>□新</w:t>
            </w:r>
            <w:r>
              <w:rPr>
                <w:rFonts w:ascii="宋体" w:eastAsia="宋体" w:hAnsi="宋体" w:cs="宋体" w:hint="eastAsia"/>
                <w:spacing w:val="-3"/>
                <w:kern w:val="0"/>
                <w:sz w:val="24"/>
                <w:szCs w:val="24"/>
                <w:lang w:val="zh-CN" w:bidi="zh-CN"/>
              </w:rPr>
              <w:t>闻</w:t>
            </w:r>
            <w:r>
              <w:rPr>
                <w:rFonts w:ascii="宋体" w:eastAsia="宋体" w:hAnsi="宋体" w:cs="宋体" w:hint="eastAsia"/>
                <w:kern w:val="0"/>
                <w:sz w:val="24"/>
                <w:szCs w:val="24"/>
                <w:lang w:val="zh-CN" w:bidi="zh-CN"/>
              </w:rPr>
              <w:t>发</w:t>
            </w:r>
            <w:r>
              <w:rPr>
                <w:rFonts w:ascii="宋体" w:eastAsia="宋体" w:hAnsi="宋体" w:cs="宋体" w:hint="eastAsia"/>
                <w:spacing w:val="-3"/>
                <w:kern w:val="0"/>
                <w:sz w:val="24"/>
                <w:szCs w:val="24"/>
                <w:lang w:val="zh-CN" w:bidi="zh-CN"/>
              </w:rPr>
              <w:t>布</w:t>
            </w:r>
            <w:r>
              <w:rPr>
                <w:rFonts w:ascii="宋体" w:eastAsia="宋体" w:hAnsi="宋体" w:cs="宋体" w:hint="eastAsia"/>
                <w:kern w:val="0"/>
                <w:sz w:val="24"/>
                <w:szCs w:val="24"/>
                <w:lang w:val="zh-CN" w:bidi="zh-CN"/>
              </w:rPr>
              <w:t>会</w:t>
            </w:r>
            <w:r>
              <w:rPr>
                <w:rFonts w:ascii="宋体" w:eastAsia="宋体" w:hAnsi="宋体" w:cs="宋体" w:hint="eastAsia"/>
                <w:kern w:val="0"/>
                <w:sz w:val="24"/>
                <w:szCs w:val="24"/>
                <w:lang w:val="zh-CN" w:bidi="zh-CN"/>
              </w:rPr>
              <w:tab/>
              <w:t>√路</w:t>
            </w:r>
            <w:r>
              <w:rPr>
                <w:rFonts w:ascii="宋体" w:eastAsia="宋体" w:hAnsi="宋体" w:cs="宋体" w:hint="eastAsia"/>
                <w:spacing w:val="-3"/>
                <w:kern w:val="0"/>
                <w:sz w:val="24"/>
                <w:szCs w:val="24"/>
                <w:lang w:val="zh-CN" w:bidi="zh-CN"/>
              </w:rPr>
              <w:t>演</w:t>
            </w:r>
            <w:r>
              <w:rPr>
                <w:rFonts w:ascii="宋体" w:eastAsia="宋体" w:hAnsi="宋体" w:cs="宋体" w:hint="eastAsia"/>
                <w:kern w:val="0"/>
                <w:sz w:val="24"/>
                <w:szCs w:val="24"/>
                <w:lang w:val="zh-CN" w:bidi="zh-CN"/>
              </w:rPr>
              <w:t>活动</w:t>
            </w:r>
          </w:p>
          <w:p w14:paraId="6FB516B6" w14:textId="77777777" w:rsidR="006D7AE7" w:rsidRDefault="006D7AE7">
            <w:pPr>
              <w:autoSpaceDE w:val="0"/>
              <w:autoSpaceDN w:val="0"/>
              <w:spacing w:before="8"/>
              <w:jc w:val="left"/>
              <w:rPr>
                <w:rFonts w:ascii="宋体" w:eastAsia="宋体" w:hAnsi="宋体" w:cs="宋体"/>
                <w:kern w:val="0"/>
                <w:sz w:val="24"/>
                <w:szCs w:val="24"/>
                <w:lang w:val="zh-CN" w:bidi="zh-CN"/>
              </w:rPr>
            </w:pPr>
          </w:p>
          <w:p w14:paraId="0E6D3954" w14:textId="77777777" w:rsidR="006D7AE7" w:rsidRDefault="00081D73">
            <w:pPr>
              <w:autoSpaceDE w:val="0"/>
              <w:autoSpaceDN w:val="0"/>
              <w:ind w:left="107"/>
              <w:jc w:val="left"/>
              <w:rPr>
                <w:rFonts w:ascii="宋体" w:eastAsia="宋体" w:hAnsi="宋体" w:cs="宋体"/>
                <w:kern w:val="0"/>
                <w:sz w:val="24"/>
                <w:szCs w:val="24"/>
                <w:lang w:val="zh-CN" w:bidi="zh-CN"/>
              </w:rPr>
            </w:pPr>
            <w:r>
              <w:rPr>
                <w:rFonts w:ascii="宋体" w:eastAsia="宋体" w:hAnsi="宋体" w:cs="宋体" w:hint="eastAsia"/>
                <w:kern w:val="0"/>
                <w:sz w:val="24"/>
                <w:szCs w:val="24"/>
                <w:lang w:val="zh-CN" w:bidi="zh-CN"/>
              </w:rPr>
              <w:t>√现场参观</w:t>
            </w:r>
          </w:p>
          <w:p w14:paraId="6E6C175D" w14:textId="77777777" w:rsidR="006D7AE7" w:rsidRDefault="006D7AE7">
            <w:pPr>
              <w:autoSpaceDE w:val="0"/>
              <w:autoSpaceDN w:val="0"/>
              <w:spacing w:before="11"/>
              <w:jc w:val="left"/>
              <w:rPr>
                <w:rFonts w:ascii="宋体" w:eastAsia="宋体" w:hAnsi="宋体" w:cs="宋体"/>
                <w:kern w:val="0"/>
                <w:sz w:val="24"/>
                <w:szCs w:val="24"/>
                <w:lang w:val="zh-CN" w:bidi="zh-CN"/>
              </w:rPr>
            </w:pPr>
          </w:p>
          <w:p w14:paraId="34824724" w14:textId="77777777" w:rsidR="006D7AE7" w:rsidRDefault="00081D73">
            <w:pPr>
              <w:spacing w:line="360" w:lineRule="auto"/>
              <w:jc w:val="left"/>
              <w:rPr>
                <w:rFonts w:ascii="宋体" w:eastAsia="宋体" w:hAnsi="宋体" w:cs="宋体"/>
                <w:b/>
                <w:color w:val="000000"/>
                <w:sz w:val="24"/>
                <w:szCs w:val="24"/>
              </w:rPr>
            </w:pPr>
            <w:r>
              <w:rPr>
                <w:rFonts w:ascii="宋体" w:eastAsia="宋体" w:hAnsi="宋体" w:cs="宋体" w:hint="eastAsia"/>
                <w:kern w:val="0"/>
                <w:sz w:val="24"/>
                <w:szCs w:val="24"/>
                <w:lang w:val="zh-CN" w:bidi="zh-CN"/>
              </w:rPr>
              <w:t>□其他（</w:t>
            </w:r>
            <w:r>
              <w:rPr>
                <w:rFonts w:ascii="宋体" w:eastAsia="宋体" w:hAnsi="宋体" w:cs="宋体" w:hint="eastAsia"/>
                <w:kern w:val="0"/>
                <w:sz w:val="24"/>
                <w:szCs w:val="24"/>
                <w:u w:val="single"/>
                <w:lang w:val="zh-CN" w:bidi="zh-CN"/>
              </w:rPr>
              <w:t>请文字说明其他活动内容）</w:t>
            </w:r>
          </w:p>
        </w:tc>
      </w:tr>
      <w:tr w:rsidR="006D7AE7" w14:paraId="34E86A19" w14:textId="77777777">
        <w:trPr>
          <w:trHeight w:val="354"/>
        </w:trPr>
        <w:tc>
          <w:tcPr>
            <w:tcW w:w="1996" w:type="dxa"/>
            <w:shd w:val="clear" w:color="auto" w:fill="auto"/>
          </w:tcPr>
          <w:p w14:paraId="4F0D9102" w14:textId="77777777" w:rsidR="006D7AE7" w:rsidRDefault="00081D73">
            <w:pPr>
              <w:jc w:val="left"/>
              <w:rPr>
                <w:rFonts w:ascii="宋体" w:eastAsia="宋体" w:hAnsi="宋体" w:cs="宋体"/>
                <w:b/>
                <w:color w:val="000000"/>
                <w:sz w:val="24"/>
                <w:szCs w:val="24"/>
              </w:rPr>
            </w:pPr>
            <w:r>
              <w:rPr>
                <w:rFonts w:ascii="宋体" w:eastAsia="宋体" w:hAnsi="宋体" w:cs="宋体" w:hint="eastAsia"/>
                <w:b/>
                <w:color w:val="000000"/>
                <w:sz w:val="24"/>
                <w:szCs w:val="24"/>
              </w:rPr>
              <w:t>参与单位名称人员及职务</w:t>
            </w:r>
          </w:p>
        </w:tc>
        <w:tc>
          <w:tcPr>
            <w:tcW w:w="6300" w:type="dxa"/>
            <w:gridSpan w:val="3"/>
            <w:shd w:val="clear" w:color="auto" w:fill="auto"/>
            <w:vAlign w:val="center"/>
          </w:tcPr>
          <w:p w14:paraId="6D9719CD" w14:textId="04C4EA49" w:rsidR="006D7AE7" w:rsidRDefault="00577D53" w:rsidP="00F20AE9">
            <w:pPr>
              <w:spacing w:line="480" w:lineRule="auto"/>
              <w:rPr>
                <w:rFonts w:ascii="宋体" w:eastAsia="宋体" w:hAnsi="宋体" w:cs="宋体"/>
                <w:color w:val="000000"/>
                <w:sz w:val="24"/>
                <w:szCs w:val="24"/>
              </w:rPr>
            </w:pPr>
            <w:r>
              <w:rPr>
                <w:rFonts w:ascii="宋体" w:eastAsia="宋体" w:hAnsi="宋体" w:cs="宋体" w:hint="eastAsia"/>
                <w:color w:val="000000"/>
                <w:sz w:val="24"/>
                <w:szCs w:val="24"/>
              </w:rPr>
              <w:t>西南证券</w:t>
            </w:r>
            <w:r w:rsidR="004010BF">
              <w:rPr>
                <w:rFonts w:ascii="宋体" w:eastAsia="宋体" w:hAnsi="宋体" w:cs="宋体" w:hint="eastAsia"/>
                <w:color w:val="000000"/>
                <w:sz w:val="24"/>
                <w:szCs w:val="24"/>
              </w:rPr>
              <w:t>、国盛证券、中</w:t>
            </w:r>
            <w:r w:rsidR="00AC3131">
              <w:rPr>
                <w:rFonts w:ascii="宋体" w:eastAsia="宋体" w:hAnsi="宋体" w:cs="宋体" w:hint="eastAsia"/>
                <w:color w:val="000000"/>
                <w:sz w:val="24"/>
                <w:szCs w:val="24"/>
              </w:rPr>
              <w:t>泰证券、华创证券</w:t>
            </w:r>
            <w:r w:rsidR="00081D73">
              <w:rPr>
                <w:rFonts w:ascii="宋体" w:eastAsia="宋体" w:hAnsi="宋体" w:cs="宋体" w:hint="eastAsia"/>
                <w:color w:val="000000"/>
                <w:sz w:val="24"/>
                <w:szCs w:val="24"/>
              </w:rPr>
              <w:t>等</w:t>
            </w:r>
          </w:p>
        </w:tc>
      </w:tr>
      <w:tr w:rsidR="006D7AE7" w14:paraId="5C14A077" w14:textId="77777777">
        <w:trPr>
          <w:trHeight w:val="519"/>
        </w:trPr>
        <w:tc>
          <w:tcPr>
            <w:tcW w:w="1996" w:type="dxa"/>
            <w:shd w:val="clear" w:color="auto" w:fill="auto"/>
            <w:vAlign w:val="center"/>
          </w:tcPr>
          <w:p w14:paraId="20DC1D14" w14:textId="77777777" w:rsidR="006D7AE7" w:rsidRDefault="00081D73">
            <w:pPr>
              <w:rPr>
                <w:rFonts w:ascii="宋体" w:eastAsia="宋体" w:hAnsi="宋体" w:cs="宋体"/>
                <w:b/>
                <w:color w:val="000000"/>
                <w:sz w:val="24"/>
                <w:szCs w:val="24"/>
              </w:rPr>
            </w:pPr>
            <w:r>
              <w:rPr>
                <w:rFonts w:ascii="宋体" w:eastAsia="宋体" w:hAnsi="宋体" w:cs="宋体" w:hint="eastAsia"/>
                <w:b/>
                <w:color w:val="000000"/>
                <w:sz w:val="24"/>
                <w:szCs w:val="24"/>
              </w:rPr>
              <w:t>公司接待人员及职务</w:t>
            </w:r>
          </w:p>
        </w:tc>
        <w:tc>
          <w:tcPr>
            <w:tcW w:w="6300" w:type="dxa"/>
            <w:gridSpan w:val="3"/>
            <w:shd w:val="clear" w:color="auto" w:fill="auto"/>
          </w:tcPr>
          <w:p w14:paraId="0387EC8D" w14:textId="77777777" w:rsidR="006D7AE7" w:rsidRDefault="00081D73">
            <w:pPr>
              <w:spacing w:line="360" w:lineRule="auto"/>
              <w:jc w:val="left"/>
              <w:rPr>
                <w:rFonts w:ascii="宋体" w:eastAsia="宋体" w:hAnsi="宋体" w:cs="宋体"/>
                <w:spacing w:val="-3"/>
                <w:kern w:val="0"/>
                <w:sz w:val="24"/>
                <w:szCs w:val="24"/>
                <w:lang w:val="zh-CN" w:bidi="zh-CN"/>
              </w:rPr>
            </w:pPr>
            <w:r>
              <w:rPr>
                <w:rFonts w:ascii="宋体" w:eastAsia="宋体" w:hAnsi="宋体" w:cs="宋体" w:hint="eastAsia"/>
                <w:spacing w:val="-3"/>
                <w:kern w:val="0"/>
                <w:sz w:val="24"/>
                <w:szCs w:val="24"/>
                <w:lang w:val="zh-CN" w:bidi="zh-CN"/>
              </w:rPr>
              <w:t>副董事长、总经理：翁康先生</w:t>
            </w:r>
          </w:p>
          <w:p w14:paraId="3E725F9A" w14:textId="2733DFBA" w:rsidR="006D7AE7" w:rsidRDefault="00081D73">
            <w:pPr>
              <w:spacing w:line="360" w:lineRule="auto"/>
              <w:jc w:val="left"/>
              <w:rPr>
                <w:rFonts w:ascii="宋体" w:eastAsia="宋体" w:hAnsi="宋体" w:cs="宋体"/>
                <w:spacing w:val="-3"/>
                <w:kern w:val="0"/>
                <w:sz w:val="24"/>
                <w:szCs w:val="24"/>
                <w:lang w:val="zh-CN" w:bidi="zh-CN"/>
              </w:rPr>
            </w:pPr>
            <w:r>
              <w:rPr>
                <w:rFonts w:ascii="宋体" w:eastAsia="宋体" w:hAnsi="宋体" w:cs="宋体" w:hint="eastAsia"/>
                <w:spacing w:val="-3"/>
                <w:kern w:val="0"/>
                <w:sz w:val="24"/>
                <w:szCs w:val="24"/>
                <w:lang w:val="zh-CN" w:bidi="zh-CN"/>
              </w:rPr>
              <w:t>副总经理、董事会秘书</w:t>
            </w:r>
            <w:r w:rsidR="00E84207">
              <w:rPr>
                <w:rFonts w:ascii="宋体" w:eastAsia="宋体" w:hAnsi="宋体" w:cs="宋体" w:hint="eastAsia"/>
                <w:spacing w:val="-3"/>
                <w:kern w:val="0"/>
                <w:sz w:val="24"/>
                <w:szCs w:val="24"/>
                <w:lang w:val="zh-CN" w:bidi="zh-CN"/>
              </w:rPr>
              <w:t>、</w:t>
            </w:r>
            <w:r w:rsidR="00E84207" w:rsidRPr="00E84207">
              <w:rPr>
                <w:rFonts w:ascii="宋体" w:eastAsia="宋体" w:hAnsi="宋体" w:cs="宋体" w:hint="eastAsia"/>
                <w:spacing w:val="-3"/>
                <w:kern w:val="0"/>
                <w:sz w:val="24"/>
                <w:szCs w:val="24"/>
                <w:lang w:val="zh-CN" w:bidi="zh-CN"/>
              </w:rPr>
              <w:t>创新业务部总经理</w:t>
            </w:r>
            <w:r>
              <w:rPr>
                <w:rFonts w:ascii="宋体" w:eastAsia="宋体" w:hAnsi="宋体" w:cs="宋体" w:hint="eastAsia"/>
                <w:spacing w:val="-3"/>
                <w:kern w:val="0"/>
                <w:sz w:val="24"/>
                <w:szCs w:val="24"/>
                <w:lang w:val="zh-CN" w:bidi="zh-CN"/>
              </w:rPr>
              <w:t>：李孟豪先生</w:t>
            </w:r>
          </w:p>
          <w:p w14:paraId="3038DCD1" w14:textId="02017FBC" w:rsidR="00E84207" w:rsidRDefault="00DC0CCE">
            <w:pPr>
              <w:spacing w:line="360" w:lineRule="auto"/>
              <w:jc w:val="left"/>
              <w:rPr>
                <w:rFonts w:ascii="宋体" w:eastAsia="宋体" w:hAnsi="宋体" w:cs="宋体"/>
                <w:color w:val="000000"/>
                <w:sz w:val="24"/>
                <w:szCs w:val="24"/>
              </w:rPr>
            </w:pPr>
            <w:r>
              <w:rPr>
                <w:rFonts w:ascii="宋体" w:eastAsia="宋体" w:hAnsi="宋体" w:cs="宋体" w:hint="eastAsia"/>
                <w:color w:val="000000"/>
                <w:sz w:val="24"/>
                <w:szCs w:val="24"/>
              </w:rPr>
              <w:t>及</w:t>
            </w:r>
            <w:r w:rsidR="00E84207">
              <w:rPr>
                <w:rFonts w:ascii="宋体" w:eastAsia="宋体" w:hAnsi="宋体" w:cs="宋体" w:hint="eastAsia"/>
                <w:color w:val="000000"/>
                <w:sz w:val="24"/>
                <w:szCs w:val="24"/>
              </w:rPr>
              <w:t>其他管理人员</w:t>
            </w:r>
          </w:p>
        </w:tc>
      </w:tr>
      <w:tr w:rsidR="006D7AE7" w14:paraId="4F439902" w14:textId="77777777">
        <w:trPr>
          <w:trHeight w:val="497"/>
        </w:trPr>
        <w:tc>
          <w:tcPr>
            <w:tcW w:w="1996" w:type="dxa"/>
            <w:shd w:val="clear" w:color="auto" w:fill="auto"/>
          </w:tcPr>
          <w:p w14:paraId="55FD27DD" w14:textId="77777777" w:rsidR="006D7AE7" w:rsidRDefault="00081D73">
            <w:pPr>
              <w:spacing w:line="480" w:lineRule="auto"/>
              <w:jc w:val="left"/>
              <w:rPr>
                <w:rFonts w:ascii="宋体" w:eastAsia="宋体" w:hAnsi="宋体" w:cs="宋体"/>
                <w:b/>
                <w:color w:val="000000"/>
                <w:sz w:val="24"/>
                <w:szCs w:val="24"/>
              </w:rPr>
            </w:pPr>
            <w:r>
              <w:rPr>
                <w:rFonts w:ascii="宋体" w:eastAsia="宋体" w:hAnsi="宋体" w:cs="宋体" w:hint="eastAsia"/>
                <w:b/>
                <w:color w:val="000000"/>
                <w:sz w:val="24"/>
                <w:szCs w:val="24"/>
              </w:rPr>
              <w:t>主题</w:t>
            </w:r>
          </w:p>
        </w:tc>
        <w:tc>
          <w:tcPr>
            <w:tcW w:w="6300" w:type="dxa"/>
            <w:gridSpan w:val="3"/>
            <w:shd w:val="clear" w:color="auto" w:fill="auto"/>
          </w:tcPr>
          <w:p w14:paraId="3A7A55A9" w14:textId="77777777" w:rsidR="006D7AE7" w:rsidRDefault="00081D73">
            <w:pPr>
              <w:spacing w:line="480" w:lineRule="auto"/>
              <w:jc w:val="left"/>
              <w:rPr>
                <w:rFonts w:ascii="宋体" w:eastAsia="宋体" w:hAnsi="宋体" w:cs="宋体"/>
                <w:b/>
                <w:color w:val="000000"/>
                <w:sz w:val="24"/>
                <w:szCs w:val="24"/>
              </w:rPr>
            </w:pPr>
            <w:r>
              <w:rPr>
                <w:rFonts w:ascii="宋体" w:eastAsia="宋体" w:hAnsi="宋体" w:cs="宋体" w:hint="eastAsia"/>
                <w:b/>
                <w:color w:val="000000"/>
                <w:sz w:val="24"/>
                <w:szCs w:val="24"/>
              </w:rPr>
              <w:t>机构调研</w:t>
            </w:r>
          </w:p>
        </w:tc>
      </w:tr>
      <w:tr w:rsidR="006D7AE7" w14:paraId="0096C3A8" w14:textId="77777777">
        <w:trPr>
          <w:trHeight w:val="287"/>
        </w:trPr>
        <w:tc>
          <w:tcPr>
            <w:tcW w:w="1996" w:type="dxa"/>
            <w:shd w:val="clear" w:color="auto" w:fill="auto"/>
          </w:tcPr>
          <w:p w14:paraId="16C3E75A" w14:textId="77777777" w:rsidR="006D7AE7" w:rsidRDefault="00081D73">
            <w:pPr>
              <w:spacing w:line="480" w:lineRule="auto"/>
              <w:jc w:val="left"/>
              <w:rPr>
                <w:rFonts w:ascii="宋体" w:eastAsia="宋体" w:hAnsi="宋体" w:cs="宋体"/>
                <w:b/>
                <w:color w:val="000000"/>
                <w:sz w:val="24"/>
                <w:szCs w:val="24"/>
              </w:rPr>
            </w:pPr>
            <w:r>
              <w:rPr>
                <w:rFonts w:ascii="宋体" w:eastAsia="宋体" w:hAnsi="宋体" w:cs="宋体" w:hint="eastAsia"/>
                <w:b/>
                <w:color w:val="000000"/>
                <w:sz w:val="24"/>
                <w:szCs w:val="24"/>
              </w:rPr>
              <w:t>附件清单（如有）</w:t>
            </w:r>
          </w:p>
        </w:tc>
        <w:tc>
          <w:tcPr>
            <w:tcW w:w="6300" w:type="dxa"/>
            <w:gridSpan w:val="3"/>
            <w:shd w:val="clear" w:color="auto" w:fill="auto"/>
          </w:tcPr>
          <w:p w14:paraId="453AFAA9" w14:textId="77777777" w:rsidR="006D7AE7" w:rsidRDefault="006D7AE7">
            <w:pPr>
              <w:spacing w:line="480" w:lineRule="auto"/>
              <w:jc w:val="left"/>
              <w:rPr>
                <w:rFonts w:ascii="宋体" w:eastAsia="宋体" w:hAnsi="宋体" w:cs="宋体"/>
                <w:b/>
                <w:color w:val="000000"/>
                <w:sz w:val="24"/>
                <w:szCs w:val="24"/>
              </w:rPr>
            </w:pPr>
          </w:p>
        </w:tc>
      </w:tr>
      <w:tr w:rsidR="006D7AE7" w14:paraId="695C6F76" w14:textId="77777777">
        <w:tc>
          <w:tcPr>
            <w:tcW w:w="8296" w:type="dxa"/>
            <w:gridSpan w:val="4"/>
            <w:shd w:val="clear" w:color="auto" w:fill="auto"/>
          </w:tcPr>
          <w:p w14:paraId="39B99BFC" w14:textId="77777777" w:rsidR="006D7AE7" w:rsidRDefault="00081D73">
            <w:pPr>
              <w:spacing w:line="480" w:lineRule="auto"/>
              <w:jc w:val="center"/>
              <w:rPr>
                <w:rFonts w:ascii="宋体" w:eastAsia="宋体" w:hAnsi="宋体" w:cs="宋体"/>
                <w:b/>
                <w:color w:val="000000"/>
                <w:sz w:val="24"/>
                <w:szCs w:val="24"/>
              </w:rPr>
            </w:pPr>
            <w:r>
              <w:rPr>
                <w:rFonts w:ascii="宋体" w:eastAsia="宋体" w:hAnsi="宋体" w:cs="宋体" w:hint="eastAsia"/>
                <w:b/>
                <w:color w:val="000000"/>
                <w:sz w:val="24"/>
                <w:szCs w:val="24"/>
              </w:rPr>
              <w:t>投资者关系活动主要内容</w:t>
            </w:r>
          </w:p>
        </w:tc>
      </w:tr>
      <w:tr w:rsidR="006D7AE7" w14:paraId="147BE253" w14:textId="77777777">
        <w:trPr>
          <w:trHeight w:val="2136"/>
        </w:trPr>
        <w:tc>
          <w:tcPr>
            <w:tcW w:w="8296" w:type="dxa"/>
            <w:gridSpan w:val="4"/>
            <w:shd w:val="clear" w:color="auto" w:fill="auto"/>
          </w:tcPr>
          <w:p w14:paraId="69721B9D" w14:textId="057922CB" w:rsidR="00142568" w:rsidRPr="00DF7D16" w:rsidRDefault="00DF5FAC" w:rsidP="00142568">
            <w:pPr>
              <w:spacing w:line="360" w:lineRule="auto"/>
              <w:rPr>
                <w:rFonts w:ascii="宋体" w:eastAsia="宋体" w:hAnsi="宋体" w:cs="宋体"/>
                <w:b/>
                <w:sz w:val="24"/>
                <w:szCs w:val="24"/>
              </w:rPr>
            </w:pPr>
            <w:r>
              <w:rPr>
                <w:rFonts w:ascii="宋体" w:eastAsia="宋体" w:hAnsi="宋体" w:cs="宋体"/>
                <w:b/>
                <w:sz w:val="24"/>
                <w:szCs w:val="24"/>
              </w:rPr>
              <w:t>1</w:t>
            </w:r>
            <w:r w:rsidR="00150922">
              <w:rPr>
                <w:rFonts w:ascii="宋体" w:eastAsia="宋体" w:hAnsi="宋体" w:cs="宋体" w:hint="eastAsia"/>
                <w:b/>
                <w:sz w:val="24"/>
                <w:szCs w:val="24"/>
              </w:rPr>
              <w:t>、</w:t>
            </w:r>
            <w:r>
              <w:rPr>
                <w:rFonts w:ascii="宋体" w:eastAsia="宋体" w:hAnsi="宋体" w:cs="宋体" w:hint="eastAsia"/>
                <w:b/>
                <w:sz w:val="24"/>
                <w:szCs w:val="24"/>
              </w:rPr>
              <w:t>公司</w:t>
            </w:r>
            <w:r>
              <w:rPr>
                <w:rFonts w:ascii="宋体" w:eastAsia="宋体" w:hAnsi="宋体" w:cs="宋体"/>
                <w:b/>
                <w:sz w:val="24"/>
                <w:szCs w:val="24"/>
              </w:rPr>
              <w:t>2025</w:t>
            </w:r>
            <w:r>
              <w:rPr>
                <w:rFonts w:ascii="宋体" w:eastAsia="宋体" w:hAnsi="宋体" w:cs="宋体" w:hint="eastAsia"/>
                <w:b/>
                <w:sz w:val="24"/>
                <w:szCs w:val="24"/>
              </w:rPr>
              <w:t>年半年度业绩预告扭亏为盈，请问公司医疗信息化主业有哪些业务增长点？</w:t>
            </w:r>
            <w:r w:rsidRPr="00DF7D16">
              <w:rPr>
                <w:rFonts w:ascii="宋体" w:eastAsia="宋体" w:hAnsi="宋体" w:cs="宋体"/>
                <w:b/>
                <w:sz w:val="24"/>
                <w:szCs w:val="24"/>
              </w:rPr>
              <w:t xml:space="preserve"> </w:t>
            </w:r>
          </w:p>
          <w:p w14:paraId="5A04AC92" w14:textId="43621778" w:rsidR="00542126" w:rsidRDefault="00142568" w:rsidP="002F0C68">
            <w:pPr>
              <w:spacing w:after="240" w:line="360" w:lineRule="auto"/>
              <w:rPr>
                <w:rFonts w:ascii="宋体" w:eastAsia="宋体" w:hAnsi="宋体" w:cs="宋体"/>
                <w:sz w:val="24"/>
                <w:szCs w:val="24"/>
              </w:rPr>
            </w:pPr>
            <w:r>
              <w:rPr>
                <w:rFonts w:ascii="宋体" w:eastAsia="宋体" w:hAnsi="宋体" w:cs="宋体" w:hint="eastAsia"/>
                <w:sz w:val="24"/>
                <w:szCs w:val="24"/>
              </w:rPr>
              <w:t>答：</w:t>
            </w:r>
            <w:r w:rsidR="00542126">
              <w:rPr>
                <w:rFonts w:ascii="宋体" w:eastAsia="宋体" w:hAnsi="宋体" w:cs="宋体" w:hint="eastAsia"/>
                <w:sz w:val="24"/>
                <w:szCs w:val="24"/>
              </w:rPr>
              <w:t>自1月份完成重大资产出售剥离光伏业务以来，</w:t>
            </w:r>
            <w:r w:rsidR="00407C5E" w:rsidRPr="00407C5E">
              <w:rPr>
                <w:rFonts w:ascii="宋体" w:eastAsia="宋体" w:hAnsi="宋体" w:cs="宋体" w:hint="eastAsia"/>
                <w:sz w:val="24"/>
                <w:szCs w:val="24"/>
              </w:rPr>
              <w:t>公司围绕“聚焦医疗主业+提升轻资产属性+构建平台化生态”三大战略举措，优化业务结构，提高经营</w:t>
            </w:r>
            <w:r w:rsidR="00407C5E" w:rsidRPr="00407C5E">
              <w:rPr>
                <w:rFonts w:ascii="宋体" w:eastAsia="宋体" w:hAnsi="宋体" w:cs="宋体" w:hint="eastAsia"/>
                <w:sz w:val="24"/>
                <w:szCs w:val="24"/>
              </w:rPr>
              <w:lastRenderedPageBreak/>
              <w:t>稳定性和抗风险能力。同时，通过实施精细化管理，不断提升运营效能与成本控制水平，提高了公司盈利能力</w:t>
            </w:r>
            <w:r w:rsidR="00542126">
              <w:rPr>
                <w:rFonts w:ascii="宋体" w:eastAsia="宋体" w:hAnsi="宋体" w:cs="宋体" w:hint="eastAsia"/>
                <w:sz w:val="24"/>
                <w:szCs w:val="24"/>
              </w:rPr>
              <w:t>，预计2</w:t>
            </w:r>
            <w:r w:rsidR="00542126">
              <w:rPr>
                <w:rFonts w:ascii="宋体" w:eastAsia="宋体" w:hAnsi="宋体" w:cs="宋体"/>
                <w:sz w:val="24"/>
                <w:szCs w:val="24"/>
              </w:rPr>
              <w:t>025</w:t>
            </w:r>
            <w:r w:rsidR="00542126">
              <w:rPr>
                <w:rFonts w:ascii="宋体" w:eastAsia="宋体" w:hAnsi="宋体" w:cs="宋体" w:hint="eastAsia"/>
                <w:sz w:val="24"/>
                <w:szCs w:val="24"/>
              </w:rPr>
              <w:t>年半年度净利润扭亏为盈</w:t>
            </w:r>
            <w:r w:rsidR="00407C5E" w:rsidRPr="00407C5E">
              <w:rPr>
                <w:rFonts w:ascii="宋体" w:eastAsia="宋体" w:hAnsi="宋体" w:cs="宋体" w:hint="eastAsia"/>
                <w:sz w:val="24"/>
                <w:szCs w:val="24"/>
              </w:rPr>
              <w:t>。</w:t>
            </w:r>
            <w:r w:rsidR="00542126">
              <w:rPr>
                <w:rFonts w:ascii="宋体" w:eastAsia="宋体" w:hAnsi="宋体" w:cs="宋体" w:hint="eastAsia"/>
                <w:sz w:val="24"/>
                <w:szCs w:val="24"/>
              </w:rPr>
              <w:t>在医疗信息化业务上，</w:t>
            </w:r>
            <w:r w:rsidRPr="00142568">
              <w:rPr>
                <w:rFonts w:ascii="宋体" w:eastAsia="宋体" w:hAnsi="宋体" w:cs="宋体" w:hint="eastAsia"/>
                <w:sz w:val="24"/>
                <w:szCs w:val="24"/>
              </w:rPr>
              <w:t>公司将坚定聚焦</w:t>
            </w:r>
            <w:r>
              <w:rPr>
                <w:rFonts w:ascii="宋体" w:eastAsia="宋体" w:hAnsi="宋体" w:cs="宋体" w:hint="eastAsia"/>
                <w:sz w:val="24"/>
                <w:szCs w:val="24"/>
              </w:rPr>
              <w:t>，围绕智慧手术、急危重症救治、低空经济、医疗康养等方向持续纵深发展，</w:t>
            </w:r>
            <w:r w:rsidRPr="00142568">
              <w:rPr>
                <w:rFonts w:ascii="宋体" w:eastAsia="宋体" w:hAnsi="宋体" w:cs="宋体" w:hint="eastAsia"/>
                <w:sz w:val="24"/>
                <w:szCs w:val="24"/>
              </w:rPr>
              <w:t>打造“软件平台+智能硬件+算法引擎”的三位一体产品体系。</w:t>
            </w:r>
            <w:r w:rsidR="00542126">
              <w:rPr>
                <w:rFonts w:ascii="宋体" w:eastAsia="宋体" w:hAnsi="宋体" w:cs="宋体" w:hint="eastAsia"/>
                <w:sz w:val="24"/>
                <w:szCs w:val="24"/>
              </w:rPr>
              <w:t>原有业务方面</w:t>
            </w:r>
            <w:r w:rsidR="00DF7D16">
              <w:rPr>
                <w:rFonts w:ascii="宋体" w:eastAsia="宋体" w:hAnsi="宋体" w:cs="宋体" w:hint="eastAsia"/>
                <w:sz w:val="24"/>
                <w:szCs w:val="24"/>
              </w:rPr>
              <w:t>公司</w:t>
            </w:r>
            <w:r w:rsidRPr="00142568">
              <w:rPr>
                <w:rFonts w:ascii="宋体" w:eastAsia="宋体" w:hAnsi="宋体" w:cs="宋体" w:hint="eastAsia"/>
                <w:sz w:val="24"/>
                <w:szCs w:val="24"/>
              </w:rPr>
              <w:t>将重点推进几方面工作：一是推动AI大模型技术与公司现有产品的结合，在AI医疗方向对产品服务进行升级；二是持续完善智慧手术、ICU、急诊急救等系统的协同能力，实现一体化升级；三是全面推进信创环境适配，夯实国产化替代优势；四是拓展区域医疗协同能力，支持客户由“单院信息化”向“区域互联互通”转型。</w:t>
            </w:r>
          </w:p>
          <w:p w14:paraId="1511B044" w14:textId="34E89152" w:rsidR="00542126" w:rsidRPr="00542126" w:rsidRDefault="00542126" w:rsidP="002F0C68">
            <w:pPr>
              <w:spacing w:after="240" w:line="360" w:lineRule="auto"/>
              <w:rPr>
                <w:rFonts w:ascii="宋体" w:eastAsia="宋体" w:hAnsi="宋体" w:cs="宋体"/>
                <w:b/>
                <w:sz w:val="24"/>
                <w:szCs w:val="24"/>
              </w:rPr>
            </w:pPr>
            <w:r w:rsidRPr="00542126">
              <w:rPr>
                <w:rFonts w:ascii="宋体" w:eastAsia="宋体" w:hAnsi="宋体" w:cs="宋体"/>
                <w:b/>
                <w:sz w:val="24"/>
                <w:szCs w:val="24"/>
              </w:rPr>
              <w:t>2</w:t>
            </w:r>
            <w:r w:rsidRPr="00542126">
              <w:rPr>
                <w:rFonts w:ascii="宋体" w:eastAsia="宋体" w:hAnsi="宋体" w:cs="宋体" w:hint="eastAsia"/>
                <w:b/>
                <w:sz w:val="24"/>
                <w:szCs w:val="24"/>
              </w:rPr>
              <w:t>、公司辅助生殖业务发展情况如何？有什么新增长点？</w:t>
            </w:r>
          </w:p>
          <w:p w14:paraId="5BFB747F" w14:textId="64F6BE59" w:rsidR="00542126" w:rsidRDefault="00542126" w:rsidP="002F0C68">
            <w:pPr>
              <w:spacing w:after="240" w:line="360" w:lineRule="auto"/>
              <w:rPr>
                <w:rFonts w:ascii="宋体" w:eastAsia="宋体" w:hAnsi="宋体" w:cs="宋体"/>
                <w:sz w:val="24"/>
                <w:szCs w:val="24"/>
              </w:rPr>
            </w:pPr>
            <w:r>
              <w:rPr>
                <w:rFonts w:ascii="宋体" w:eastAsia="宋体" w:hAnsi="宋体" w:cs="宋体" w:hint="eastAsia"/>
                <w:sz w:val="24"/>
                <w:szCs w:val="24"/>
              </w:rPr>
              <w:t>答：</w:t>
            </w:r>
            <w:r w:rsidRPr="00542126">
              <w:rPr>
                <w:rFonts w:ascii="宋体" w:eastAsia="宋体" w:hAnsi="宋体" w:cs="宋体" w:hint="eastAsia"/>
                <w:sz w:val="24"/>
                <w:szCs w:val="24"/>
              </w:rPr>
              <w:t>在辅助生殖医疗服务板块，公司旗下海口玛丽医院是海南省内第二家取得辅助生殖牌照的民营医院，是目前国家卫建委核准开展同时拥有IVF-ET与ICSI技术的464家辅助生殖技术的医疗机构之一</w:t>
            </w:r>
            <w:bookmarkStart w:id="3" w:name="OLE_LINK3"/>
            <w:bookmarkStart w:id="4" w:name="OLE_LINK4"/>
            <w:r w:rsidR="00875BE0">
              <w:rPr>
                <w:rFonts w:ascii="宋体" w:eastAsia="宋体" w:hAnsi="宋体" w:cs="宋体" w:hint="eastAsia"/>
                <w:sz w:val="24"/>
                <w:szCs w:val="24"/>
              </w:rPr>
              <w:t>（数据截至2</w:t>
            </w:r>
            <w:r w:rsidR="00875BE0">
              <w:rPr>
                <w:rFonts w:ascii="宋体" w:eastAsia="宋体" w:hAnsi="宋体" w:cs="宋体"/>
                <w:sz w:val="24"/>
                <w:szCs w:val="24"/>
              </w:rPr>
              <w:t>024</w:t>
            </w:r>
            <w:r w:rsidR="00875BE0">
              <w:rPr>
                <w:rFonts w:ascii="宋体" w:eastAsia="宋体" w:hAnsi="宋体" w:cs="宋体" w:hint="eastAsia"/>
                <w:sz w:val="24"/>
                <w:szCs w:val="24"/>
              </w:rPr>
              <w:t>年6月）</w:t>
            </w:r>
            <w:bookmarkEnd w:id="3"/>
            <w:bookmarkEnd w:id="4"/>
            <w:r w:rsidRPr="00542126">
              <w:rPr>
                <w:rFonts w:ascii="宋体" w:eastAsia="宋体" w:hAnsi="宋体" w:cs="宋体" w:hint="eastAsia"/>
                <w:sz w:val="24"/>
                <w:szCs w:val="24"/>
              </w:rPr>
              <w:t>，</w:t>
            </w:r>
            <w:r>
              <w:rPr>
                <w:rFonts w:ascii="宋体" w:eastAsia="宋体" w:hAnsi="宋体" w:cs="宋体" w:hint="eastAsia"/>
                <w:sz w:val="24"/>
                <w:szCs w:val="24"/>
              </w:rPr>
              <w:t>资质齐全</w:t>
            </w:r>
            <w:r w:rsidRPr="00542126">
              <w:rPr>
                <w:rFonts w:ascii="宋体" w:eastAsia="宋体" w:hAnsi="宋体" w:cs="宋体" w:hint="eastAsia"/>
                <w:sz w:val="24"/>
                <w:szCs w:val="24"/>
              </w:rPr>
              <w:t>。2024年</w:t>
            </w:r>
            <w:r>
              <w:rPr>
                <w:rFonts w:ascii="宋体" w:eastAsia="宋体" w:hAnsi="宋体" w:cs="宋体" w:hint="eastAsia"/>
                <w:sz w:val="24"/>
                <w:szCs w:val="24"/>
              </w:rPr>
              <w:t>，</w:t>
            </w:r>
            <w:r w:rsidRPr="00542126">
              <w:rPr>
                <w:rFonts w:ascii="宋体" w:eastAsia="宋体" w:hAnsi="宋体" w:cs="宋体" w:hint="eastAsia"/>
                <w:sz w:val="24"/>
                <w:szCs w:val="24"/>
              </w:rPr>
              <w:t>玛丽医院完成取卵周期1,306例，实现营收6,160万元，经营质量持续向好，为公司进一步拓展医疗健康服务版图提供坚实支撑。未来，随着海南自由贸易港政策逐步落地，公司将借助地理和政策优势，抓住新机遇，输出核心技术与精细化管理，辐射东南亚，开拓国际市场。</w:t>
            </w:r>
          </w:p>
          <w:p w14:paraId="4B06AA64" w14:textId="5DF0E104" w:rsidR="0086300E" w:rsidRPr="00A42899" w:rsidRDefault="00542126" w:rsidP="0086300E">
            <w:pPr>
              <w:spacing w:line="360" w:lineRule="auto"/>
              <w:rPr>
                <w:rFonts w:ascii="宋体" w:eastAsia="宋体" w:hAnsi="宋体" w:cs="宋体"/>
                <w:b/>
                <w:sz w:val="24"/>
                <w:szCs w:val="24"/>
              </w:rPr>
            </w:pPr>
            <w:r>
              <w:rPr>
                <w:rFonts w:ascii="宋体" w:eastAsia="宋体" w:hAnsi="宋体" w:cs="宋体"/>
                <w:b/>
                <w:sz w:val="24"/>
                <w:szCs w:val="24"/>
              </w:rPr>
              <w:t>3</w:t>
            </w:r>
            <w:r w:rsidR="00407C5E">
              <w:rPr>
                <w:rFonts w:ascii="宋体" w:eastAsia="宋体" w:hAnsi="宋体" w:cs="宋体" w:hint="eastAsia"/>
                <w:b/>
                <w:sz w:val="24"/>
                <w:szCs w:val="24"/>
              </w:rPr>
              <w:t>、</w:t>
            </w:r>
            <w:r w:rsidR="0086300E" w:rsidRPr="00A42899">
              <w:rPr>
                <w:rFonts w:ascii="宋体" w:eastAsia="宋体" w:hAnsi="宋体" w:cs="宋体" w:hint="eastAsia"/>
                <w:b/>
                <w:sz w:val="24"/>
                <w:szCs w:val="24"/>
              </w:rPr>
              <w:t>公司</w:t>
            </w:r>
            <w:r w:rsidR="00407C5E">
              <w:rPr>
                <w:rFonts w:ascii="宋体" w:eastAsia="宋体" w:hAnsi="宋体" w:cs="宋体" w:hint="eastAsia"/>
                <w:b/>
                <w:sz w:val="24"/>
                <w:szCs w:val="24"/>
              </w:rPr>
              <w:t>布局康养机器人业务是基于什么样的背景与考量，如何战略布局？</w:t>
            </w:r>
            <w:r w:rsidR="00407C5E" w:rsidRPr="00A42899">
              <w:rPr>
                <w:rFonts w:ascii="宋体" w:eastAsia="宋体" w:hAnsi="宋体" w:cs="宋体"/>
                <w:b/>
                <w:sz w:val="24"/>
                <w:szCs w:val="24"/>
              </w:rPr>
              <w:t xml:space="preserve"> </w:t>
            </w:r>
          </w:p>
          <w:p w14:paraId="2F459633" w14:textId="14B9FCC6" w:rsidR="00407C5E" w:rsidRDefault="0086300E" w:rsidP="002F0C68">
            <w:pPr>
              <w:spacing w:after="240" w:line="360" w:lineRule="auto"/>
              <w:rPr>
                <w:rFonts w:ascii="宋体" w:eastAsia="宋体" w:hAnsi="宋体" w:cs="宋体" w:hint="eastAsia"/>
                <w:sz w:val="24"/>
                <w:szCs w:val="24"/>
              </w:rPr>
            </w:pPr>
            <w:r w:rsidRPr="00A42899">
              <w:rPr>
                <w:rFonts w:ascii="宋体" w:eastAsia="宋体" w:hAnsi="宋体" w:cs="宋体" w:hint="eastAsia"/>
                <w:sz w:val="24"/>
                <w:szCs w:val="24"/>
              </w:rPr>
              <w:t>答：</w:t>
            </w:r>
            <w:r w:rsidR="00542126" w:rsidRPr="00542126">
              <w:rPr>
                <w:rFonts w:ascii="宋体" w:eastAsia="宋体" w:hAnsi="宋体" w:cs="宋体" w:hint="eastAsia"/>
                <w:sz w:val="24"/>
                <w:szCs w:val="24"/>
              </w:rPr>
              <w:t>在人口老龄化的大趋势下，银发经济市场规模巨大，60岁及以上人口突破3亿，其中失能和半失能老人超过5500万，养老护理员缺口达千万，尤其失能老人照护需求迫切。</w:t>
            </w:r>
            <w:r w:rsidR="00542126">
              <w:rPr>
                <w:rFonts w:ascii="宋体" w:eastAsia="宋体" w:hAnsi="宋体" w:cs="宋体" w:hint="eastAsia"/>
                <w:sz w:val="24"/>
                <w:szCs w:val="24"/>
              </w:rPr>
              <w:t>我们认为</w:t>
            </w:r>
            <w:r w:rsidR="00542126" w:rsidRPr="00542126">
              <w:rPr>
                <w:rFonts w:ascii="宋体" w:eastAsia="宋体" w:hAnsi="宋体" w:cs="宋体" w:hint="eastAsia"/>
                <w:sz w:val="24"/>
                <w:szCs w:val="24"/>
              </w:rPr>
              <w:t>此中的缺口和问题势必未来将由养老机器人来解决。</w:t>
            </w:r>
            <w:r w:rsidR="00542126">
              <w:rPr>
                <w:rFonts w:ascii="宋体" w:eastAsia="宋体" w:hAnsi="宋体" w:cs="宋体" w:hint="eastAsia"/>
                <w:sz w:val="24"/>
                <w:szCs w:val="24"/>
              </w:rPr>
              <w:t>公司</w:t>
            </w:r>
            <w:r w:rsidR="00542126" w:rsidRPr="00542126">
              <w:rPr>
                <w:rFonts w:ascii="宋体" w:eastAsia="宋体" w:hAnsi="宋体" w:cs="宋体" w:hint="eastAsia"/>
                <w:sz w:val="24"/>
                <w:szCs w:val="24"/>
              </w:rPr>
              <w:t>将康养机器人作为医疗健康主业的重要延伸，致力于与合</w:t>
            </w:r>
            <w:r w:rsidR="00542126">
              <w:rPr>
                <w:rFonts w:ascii="宋体" w:eastAsia="宋体" w:hAnsi="宋体" w:cs="宋体" w:hint="eastAsia"/>
                <w:sz w:val="24"/>
                <w:szCs w:val="24"/>
              </w:rPr>
              <w:t>作伙伴共同打造康养场景下任务驱动的群体智能平台，系统性满足老人在</w:t>
            </w:r>
            <w:r w:rsidR="00542126" w:rsidRPr="00542126">
              <w:rPr>
                <w:rFonts w:ascii="宋体" w:eastAsia="宋体" w:hAnsi="宋体" w:cs="宋体" w:hint="eastAsia"/>
                <w:sz w:val="24"/>
                <w:szCs w:val="24"/>
              </w:rPr>
              <w:t>情感需求、医疗需求、康养需求、安全需求等方面的多元需求。公司康养机器人业务目前主要面向高端医院、养老院和康养机构打造标杆项目，未来将逐步向社区、居家延伸，推动产品从定制走向规模化落地。目前已在上海、台州等多地养老机构优先开展试点，作为康养机器人的测试与应用场所。</w:t>
            </w:r>
          </w:p>
          <w:p w14:paraId="5F8CB3C5" w14:textId="65C3CD8B" w:rsidR="00407C5E" w:rsidRPr="00407C5E" w:rsidRDefault="00542126" w:rsidP="00DC0CCE">
            <w:pPr>
              <w:spacing w:line="360" w:lineRule="auto"/>
              <w:rPr>
                <w:rFonts w:ascii="宋体" w:eastAsia="宋体" w:hAnsi="宋体" w:cs="宋体"/>
                <w:b/>
                <w:sz w:val="24"/>
                <w:szCs w:val="24"/>
              </w:rPr>
            </w:pPr>
            <w:r>
              <w:rPr>
                <w:rFonts w:ascii="宋体" w:eastAsia="宋体" w:hAnsi="宋体" w:cs="宋体"/>
                <w:b/>
                <w:sz w:val="24"/>
                <w:szCs w:val="24"/>
              </w:rPr>
              <w:lastRenderedPageBreak/>
              <w:t>4</w:t>
            </w:r>
            <w:r w:rsidR="00407C5E" w:rsidRPr="00407C5E">
              <w:rPr>
                <w:rFonts w:ascii="宋体" w:eastAsia="宋体" w:hAnsi="宋体" w:cs="宋体" w:hint="eastAsia"/>
                <w:b/>
                <w:sz w:val="24"/>
                <w:szCs w:val="24"/>
              </w:rPr>
              <w:t>、国家对康养机器人行业有哪些政策支持？是否对公司业务产生实质利好？</w:t>
            </w:r>
          </w:p>
          <w:p w14:paraId="397EB2FF" w14:textId="4589017A" w:rsidR="0086300E" w:rsidRPr="002F0C68" w:rsidRDefault="00337CEB" w:rsidP="00407C5E">
            <w:pPr>
              <w:spacing w:after="240" w:line="360" w:lineRule="auto"/>
              <w:rPr>
                <w:rFonts w:ascii="宋体" w:eastAsia="宋体" w:hAnsi="宋体" w:cs="宋体"/>
                <w:sz w:val="24"/>
                <w:szCs w:val="24"/>
              </w:rPr>
            </w:pPr>
            <w:r>
              <w:rPr>
                <w:rFonts w:ascii="宋体" w:eastAsia="宋体" w:hAnsi="宋体" w:cs="宋体" w:hint="eastAsia"/>
                <w:sz w:val="24"/>
                <w:szCs w:val="24"/>
              </w:rPr>
              <w:t>答：</w:t>
            </w:r>
            <w:r w:rsidR="00407C5E" w:rsidRPr="00407C5E">
              <w:rPr>
                <w:rFonts w:ascii="宋体" w:eastAsia="宋体" w:hAnsi="宋体" w:cs="宋体" w:hint="eastAsia"/>
                <w:sz w:val="24"/>
                <w:szCs w:val="24"/>
              </w:rPr>
              <w:t>国家高度重视银发经济发展和智能养老产业，出台多项政策推动康养机器人及智能护理技术的研发与应用。</w:t>
            </w:r>
            <w:r>
              <w:rPr>
                <w:rFonts w:ascii="宋体" w:eastAsia="宋体" w:hAnsi="宋体" w:cs="宋体" w:hint="eastAsia"/>
                <w:sz w:val="24"/>
                <w:szCs w:val="24"/>
              </w:rPr>
              <w:t>6月以来，</w:t>
            </w:r>
            <w:r w:rsidRPr="00337CEB">
              <w:rPr>
                <w:rFonts w:ascii="宋体" w:eastAsia="宋体" w:hAnsi="宋体" w:cs="宋体" w:hint="eastAsia"/>
                <w:sz w:val="24"/>
                <w:szCs w:val="24"/>
              </w:rPr>
              <w:t>工信部、民政部、国家卫健委公布了《智慧健康养老产品及服务推广目录（2024年版）》，共包含80项产品，31项服务。其中产品类分为健康管理类智能产品、老年辅助器具类智能产品、养老监护类智能产品、家庭服务机器人、适老化改造智能产品、场景化解决方案等六大细分类别。服务类包括智慧健康和智慧养老两大类服务。</w:t>
            </w:r>
            <w:r>
              <w:rPr>
                <w:rFonts w:ascii="宋体" w:eastAsia="宋体" w:hAnsi="宋体" w:cs="宋体" w:hint="eastAsia"/>
                <w:sz w:val="24"/>
                <w:szCs w:val="24"/>
              </w:rPr>
              <w:t>6月，</w:t>
            </w:r>
            <w:r w:rsidR="00407C5E" w:rsidRPr="00407C5E">
              <w:rPr>
                <w:rFonts w:ascii="宋体" w:eastAsia="宋体" w:hAnsi="宋体" w:cs="宋体" w:hint="eastAsia"/>
                <w:sz w:val="24"/>
                <w:szCs w:val="24"/>
              </w:rPr>
              <w:t>工信部与民政部</w:t>
            </w:r>
            <w:r>
              <w:rPr>
                <w:rFonts w:ascii="宋体" w:eastAsia="宋体" w:hAnsi="宋体" w:cs="宋体" w:hint="eastAsia"/>
                <w:sz w:val="24"/>
                <w:szCs w:val="24"/>
              </w:rPr>
              <w:t>还</w:t>
            </w:r>
            <w:r w:rsidR="00407C5E" w:rsidRPr="00407C5E">
              <w:rPr>
                <w:rFonts w:ascii="宋体" w:eastAsia="宋体" w:hAnsi="宋体" w:cs="宋体" w:hint="eastAsia"/>
                <w:sz w:val="24"/>
                <w:szCs w:val="24"/>
              </w:rPr>
              <w:t>发布了针对康养机器人的专项扶持通知，针对居家、社区、机构三类场景，组建“企业+养老机构”联合体，明确了居家养老和机构养老的设备配备目标，为行业提供了重要的政策支持窗口。麦迪科技积极响应，凭借在智慧医疗和人工</w:t>
            </w:r>
            <w:r w:rsidR="00AC3131">
              <w:rPr>
                <w:rFonts w:ascii="宋体" w:eastAsia="宋体" w:hAnsi="宋体" w:cs="宋体" w:hint="eastAsia"/>
                <w:sz w:val="24"/>
                <w:szCs w:val="24"/>
              </w:rPr>
              <w:t>智能领域的技术积累，积极布局参与多地试点项目和智慧康养平台建设</w:t>
            </w:r>
            <w:r w:rsidR="00407C5E" w:rsidRPr="00407C5E">
              <w:rPr>
                <w:rFonts w:ascii="宋体" w:eastAsia="宋体" w:hAnsi="宋体" w:cs="宋体" w:hint="eastAsia"/>
                <w:sz w:val="24"/>
                <w:szCs w:val="24"/>
              </w:rPr>
              <w:t>。公司将持续紧跟政策指引，助推业务规模化推进和市场拓展。</w:t>
            </w:r>
          </w:p>
          <w:p w14:paraId="04410830" w14:textId="1D100124" w:rsidR="00407C5E" w:rsidRPr="00407C5E" w:rsidRDefault="00542126" w:rsidP="00407C5E">
            <w:pPr>
              <w:spacing w:line="360" w:lineRule="auto"/>
              <w:rPr>
                <w:rFonts w:ascii="宋体" w:eastAsia="宋体" w:hAnsi="宋体" w:cs="宋体"/>
                <w:b/>
                <w:sz w:val="24"/>
                <w:szCs w:val="24"/>
              </w:rPr>
            </w:pPr>
            <w:r>
              <w:rPr>
                <w:rFonts w:ascii="宋体" w:eastAsia="宋体" w:hAnsi="宋体" w:cs="宋体"/>
                <w:b/>
                <w:sz w:val="24"/>
                <w:szCs w:val="24"/>
              </w:rPr>
              <w:t>5</w:t>
            </w:r>
            <w:r w:rsidR="005A1961" w:rsidRPr="00947897">
              <w:rPr>
                <w:rFonts w:ascii="宋体" w:eastAsia="宋体" w:hAnsi="宋体" w:cs="宋体" w:hint="eastAsia"/>
                <w:b/>
                <w:sz w:val="24"/>
                <w:szCs w:val="24"/>
              </w:rPr>
              <w:t>、</w:t>
            </w:r>
            <w:r w:rsidR="00407C5E" w:rsidRPr="00407C5E">
              <w:rPr>
                <w:rFonts w:ascii="宋体" w:eastAsia="宋体" w:hAnsi="宋体" w:cs="宋体" w:hint="eastAsia"/>
                <w:b/>
                <w:sz w:val="24"/>
                <w:szCs w:val="24"/>
              </w:rPr>
              <w:t>麦迪在康养机器人产业链中扮演什么角色？与传统机器人制造商有何本质区别？</w:t>
            </w:r>
          </w:p>
          <w:p w14:paraId="2D1B6A03" w14:textId="239CEE96" w:rsidR="00DC0CCE" w:rsidRDefault="00542126" w:rsidP="00947897">
            <w:pPr>
              <w:spacing w:line="360" w:lineRule="auto"/>
              <w:rPr>
                <w:rFonts w:ascii="宋体" w:eastAsia="宋体" w:hAnsi="宋体" w:cs="宋体" w:hint="eastAsia"/>
                <w:sz w:val="24"/>
                <w:szCs w:val="24"/>
              </w:rPr>
            </w:pPr>
            <w:r>
              <w:rPr>
                <w:rFonts w:ascii="宋体" w:eastAsia="宋体" w:hAnsi="宋体" w:cs="宋体" w:hint="eastAsia"/>
                <w:sz w:val="24"/>
                <w:szCs w:val="24"/>
              </w:rPr>
              <w:t>答：</w:t>
            </w:r>
            <w:r w:rsidR="00407C5E" w:rsidRPr="00407C5E">
              <w:rPr>
                <w:rFonts w:ascii="宋体" w:eastAsia="宋体" w:hAnsi="宋体" w:cs="宋体" w:hint="eastAsia"/>
                <w:sz w:val="24"/>
                <w:szCs w:val="24"/>
              </w:rPr>
              <w:t>与市场上众多直接生产机器人本体的厂商不同，麦迪科技的战略定位是</w:t>
            </w:r>
            <w:bookmarkStart w:id="5" w:name="OLE_LINK28"/>
            <w:bookmarkStart w:id="6" w:name="OLE_LINK29"/>
            <w:r>
              <w:rPr>
                <w:rFonts w:ascii="宋体" w:eastAsia="宋体" w:hAnsi="宋体" w:cs="宋体" w:hint="eastAsia"/>
                <w:sz w:val="24"/>
                <w:szCs w:val="24"/>
              </w:rPr>
              <w:t>“智慧康养整体解决方案的供应商”</w:t>
            </w:r>
            <w:bookmarkEnd w:id="5"/>
            <w:bookmarkEnd w:id="6"/>
            <w:r>
              <w:rPr>
                <w:rFonts w:ascii="宋体" w:eastAsia="宋体" w:hAnsi="宋体" w:cs="宋体" w:hint="eastAsia"/>
                <w:sz w:val="24"/>
                <w:szCs w:val="24"/>
              </w:rPr>
              <w:t>和“真实</w:t>
            </w:r>
            <w:r w:rsidRPr="000D515C">
              <w:rPr>
                <w:rFonts w:ascii="宋体" w:eastAsia="宋体" w:hAnsi="宋体" w:cs="宋体" w:hint="eastAsia"/>
                <w:sz w:val="24"/>
                <w:szCs w:val="24"/>
              </w:rPr>
              <w:t>应用场景的开发方”</w:t>
            </w:r>
            <w:r w:rsidR="00407C5E" w:rsidRPr="00407C5E">
              <w:rPr>
                <w:rFonts w:ascii="宋体" w:eastAsia="宋体" w:hAnsi="宋体" w:cs="宋体" w:hint="eastAsia"/>
                <w:sz w:val="24"/>
                <w:szCs w:val="24"/>
              </w:rPr>
              <w:t>。我们并不以制造单一机器人硬件为目标，而是</w:t>
            </w:r>
            <w:r w:rsidRPr="00542126">
              <w:rPr>
                <w:rFonts w:ascii="宋体" w:eastAsia="宋体" w:hAnsi="宋体" w:cs="宋体" w:hint="eastAsia"/>
                <w:sz w:val="24"/>
                <w:szCs w:val="24"/>
              </w:rPr>
              <w:t>依托深耕医疗信息化</w:t>
            </w:r>
            <w:r>
              <w:rPr>
                <w:rFonts w:ascii="宋体" w:eastAsia="宋体" w:hAnsi="宋体" w:cs="宋体" w:hint="eastAsia"/>
                <w:sz w:val="24"/>
                <w:szCs w:val="24"/>
              </w:rPr>
              <w:t>二十余年积累的临床数据、场景建模优势与解决方案设计、落地能力，</w:t>
            </w:r>
            <w:r w:rsidR="00125FBC" w:rsidRPr="00125FBC">
              <w:rPr>
                <w:rFonts w:ascii="宋体" w:eastAsia="宋体" w:hAnsi="宋体" w:cs="宋体" w:hint="eastAsia"/>
                <w:sz w:val="24"/>
                <w:szCs w:val="24"/>
              </w:rPr>
              <w:t>最大化软件和平台的核心价值，通过软硬结合的方式，以康养机器人</w:t>
            </w:r>
            <w:r w:rsidR="00125FBC">
              <w:rPr>
                <w:rFonts w:ascii="宋体" w:eastAsia="宋体" w:hAnsi="宋体" w:cs="宋体" w:hint="eastAsia"/>
                <w:sz w:val="24"/>
                <w:szCs w:val="24"/>
              </w:rPr>
              <w:t>整体解决方案的形式向客户交付。我们将</w:t>
            </w:r>
            <w:r w:rsidRPr="00542126">
              <w:rPr>
                <w:rFonts w:ascii="宋体" w:eastAsia="宋体" w:hAnsi="宋体" w:cs="宋体" w:hint="eastAsia"/>
                <w:sz w:val="24"/>
                <w:szCs w:val="24"/>
              </w:rPr>
              <w:t>联合上下游伙伴推进具身智能机器人在养老院、康复医</w:t>
            </w:r>
            <w:r w:rsidR="00125FBC">
              <w:rPr>
                <w:rFonts w:ascii="宋体" w:eastAsia="宋体" w:hAnsi="宋体" w:cs="宋体" w:hint="eastAsia"/>
                <w:sz w:val="24"/>
                <w:szCs w:val="24"/>
              </w:rPr>
              <w:t>院中的规模化部署，围绕标准制定、平台共建、数据互通开展联合攻关，</w:t>
            </w:r>
            <w:r w:rsidR="00407C5E" w:rsidRPr="00407C5E">
              <w:rPr>
                <w:rFonts w:ascii="宋体" w:eastAsia="宋体" w:hAnsi="宋体" w:cs="宋体" w:hint="eastAsia"/>
                <w:sz w:val="24"/>
                <w:szCs w:val="24"/>
              </w:rPr>
              <w:t>构建起一个高效协同的具身智能智慧康养平台。</w:t>
            </w:r>
          </w:p>
          <w:p w14:paraId="6B891EC1" w14:textId="27DDF48A" w:rsidR="00EE2B0C" w:rsidRPr="00EE2B0C" w:rsidRDefault="00EE2B0C" w:rsidP="00DC0CCE">
            <w:pPr>
              <w:spacing w:before="240" w:line="360" w:lineRule="auto"/>
              <w:rPr>
                <w:rFonts w:ascii="宋体" w:eastAsia="宋体" w:hAnsi="宋体" w:cs="宋体"/>
                <w:b/>
                <w:sz w:val="24"/>
                <w:szCs w:val="24"/>
              </w:rPr>
            </w:pPr>
            <w:r w:rsidRPr="00EE2B0C">
              <w:rPr>
                <w:rFonts w:ascii="宋体" w:eastAsia="宋体" w:hAnsi="宋体" w:cs="宋体" w:hint="eastAsia"/>
                <w:b/>
                <w:sz w:val="24"/>
                <w:szCs w:val="24"/>
              </w:rPr>
              <w:t>6、麦迪科技布局康养机器人的优势体现在哪？</w:t>
            </w:r>
          </w:p>
          <w:p w14:paraId="1716963F" w14:textId="6CDACFEC" w:rsidR="00EE2B0C" w:rsidRPr="00EE2B0C" w:rsidRDefault="00EE2B0C" w:rsidP="00947897">
            <w:pPr>
              <w:spacing w:line="360" w:lineRule="auto"/>
              <w:rPr>
                <w:rFonts w:ascii="宋体" w:eastAsia="宋体" w:hAnsi="宋体" w:cs="宋体" w:hint="eastAsia"/>
                <w:sz w:val="24"/>
                <w:szCs w:val="24"/>
              </w:rPr>
            </w:pPr>
            <w:r>
              <w:rPr>
                <w:rFonts w:ascii="宋体" w:eastAsia="宋体" w:hAnsi="宋体" w:cs="宋体" w:hint="eastAsia"/>
                <w:sz w:val="24"/>
                <w:szCs w:val="24"/>
              </w:rPr>
              <w:t>答：我们认为，</w:t>
            </w:r>
            <w:r w:rsidRPr="00EE2B0C">
              <w:rPr>
                <w:rFonts w:ascii="宋体" w:eastAsia="宋体" w:hAnsi="宋体" w:cs="宋体" w:hint="eastAsia"/>
                <w:sz w:val="24"/>
                <w:szCs w:val="24"/>
              </w:rPr>
              <w:t>在康养机器人价值链中，AI大模型、机器人本体、数据采集、解决方案及应用场景等环节缺一不可，只有将五个环境联合打通，才有望加速康养机器人的商业化落地。</w:t>
            </w:r>
            <w:r>
              <w:rPr>
                <w:rFonts w:ascii="宋体" w:eastAsia="宋体" w:hAnsi="宋体" w:cs="宋体" w:hint="eastAsia"/>
                <w:sz w:val="24"/>
                <w:szCs w:val="24"/>
              </w:rPr>
              <w:t>而</w:t>
            </w:r>
            <w:r w:rsidRPr="00EE2B0C">
              <w:rPr>
                <w:rFonts w:ascii="宋体" w:eastAsia="宋体" w:hAnsi="宋体" w:cs="宋体" w:hint="eastAsia"/>
                <w:sz w:val="24"/>
                <w:szCs w:val="24"/>
              </w:rPr>
              <w:t>公司在医疗信息化领域深耕二十余年，服务全国2400余家医疗机构，积累了丰富的医疗复杂场景解决方案的设计能力和海量的数据资源，使得麦迪科技具备在复杂康养场景中进行数据采集、流程建模和</w:t>
            </w:r>
            <w:r w:rsidRPr="00EE2B0C">
              <w:rPr>
                <w:rFonts w:ascii="宋体" w:eastAsia="宋体" w:hAnsi="宋体" w:cs="宋体" w:hint="eastAsia"/>
                <w:sz w:val="24"/>
                <w:szCs w:val="24"/>
              </w:rPr>
              <w:lastRenderedPageBreak/>
              <w:t>方案落地的深厚能力。在</w:t>
            </w:r>
            <w:r>
              <w:rPr>
                <w:rFonts w:ascii="宋体" w:eastAsia="宋体" w:hAnsi="宋体" w:cs="宋体" w:hint="eastAsia"/>
                <w:sz w:val="24"/>
                <w:szCs w:val="24"/>
              </w:rPr>
              <w:t>康养机器人</w:t>
            </w:r>
            <w:r w:rsidRPr="00EE2B0C">
              <w:rPr>
                <w:rFonts w:ascii="宋体" w:eastAsia="宋体" w:hAnsi="宋体" w:cs="宋体" w:hint="eastAsia"/>
                <w:sz w:val="24"/>
                <w:szCs w:val="24"/>
              </w:rPr>
              <w:t>协同机制中，公司扮演的核心角色是承上启下的“中枢神经系统”，发挥连接硬件制造方与场景需求方之间的桥梁作用。我们的核心优势也正是在于此：我们拥有价值丰</w:t>
            </w:r>
            <w:r>
              <w:rPr>
                <w:rFonts w:ascii="宋体" w:eastAsia="宋体" w:hAnsi="宋体" w:cs="宋体" w:hint="eastAsia"/>
                <w:sz w:val="24"/>
                <w:szCs w:val="24"/>
              </w:rPr>
              <w:t>富的应用场景、</w:t>
            </w:r>
            <w:r w:rsidRPr="00EE2B0C">
              <w:rPr>
                <w:rFonts w:ascii="宋体" w:eastAsia="宋体" w:hAnsi="宋体" w:cs="宋体" w:hint="eastAsia"/>
                <w:sz w:val="24"/>
                <w:szCs w:val="24"/>
              </w:rPr>
              <w:t>庞大的数据资源</w:t>
            </w:r>
            <w:r>
              <w:rPr>
                <w:rFonts w:ascii="宋体" w:eastAsia="宋体" w:hAnsi="宋体" w:cs="宋体" w:hint="eastAsia"/>
                <w:sz w:val="24"/>
                <w:szCs w:val="24"/>
              </w:rPr>
              <w:t>，也拥有设计复杂场景解决方案的能力。我们希望</w:t>
            </w:r>
            <w:r w:rsidRPr="00EE2B0C">
              <w:rPr>
                <w:rFonts w:ascii="宋体" w:eastAsia="宋体" w:hAnsi="宋体" w:cs="宋体" w:hint="eastAsia"/>
                <w:sz w:val="24"/>
                <w:szCs w:val="24"/>
              </w:rPr>
              <w:t>以自研的软件平台和垂类AI模型为驱动，整合并赋能下游各类硬件机器人本体，构建起一个高效协同的智慧康养平台。</w:t>
            </w:r>
          </w:p>
          <w:p w14:paraId="1FD19C2C" w14:textId="6E9E7034" w:rsidR="00947897" w:rsidRPr="00DF7D16" w:rsidRDefault="00EE2B0C" w:rsidP="00DC0CCE">
            <w:pPr>
              <w:spacing w:before="240" w:line="360" w:lineRule="auto"/>
              <w:rPr>
                <w:rFonts w:ascii="宋体" w:eastAsia="宋体" w:hAnsi="宋体" w:cs="宋体"/>
                <w:b/>
                <w:sz w:val="24"/>
                <w:szCs w:val="24"/>
              </w:rPr>
            </w:pPr>
            <w:r>
              <w:rPr>
                <w:rFonts w:ascii="宋体" w:eastAsia="宋体" w:hAnsi="宋体" w:cs="宋体"/>
                <w:b/>
                <w:sz w:val="24"/>
                <w:szCs w:val="24"/>
              </w:rPr>
              <w:t>7</w:t>
            </w:r>
            <w:r w:rsidR="00407C5E">
              <w:rPr>
                <w:rFonts w:ascii="宋体" w:eastAsia="宋体" w:hAnsi="宋体" w:cs="宋体" w:hint="eastAsia"/>
                <w:b/>
                <w:sz w:val="24"/>
                <w:szCs w:val="24"/>
              </w:rPr>
              <w:t>、请简单介绍一下</w:t>
            </w:r>
            <w:r w:rsidR="00947897" w:rsidRPr="00DF7D16">
              <w:rPr>
                <w:rFonts w:ascii="宋体" w:eastAsia="宋体" w:hAnsi="宋体" w:cs="宋体" w:hint="eastAsia"/>
                <w:b/>
                <w:sz w:val="24"/>
                <w:szCs w:val="24"/>
              </w:rPr>
              <w:t>公司低空应急救援相关业务的</w:t>
            </w:r>
            <w:r>
              <w:rPr>
                <w:rFonts w:ascii="宋体" w:eastAsia="宋体" w:hAnsi="宋体" w:cs="宋体" w:hint="eastAsia"/>
                <w:b/>
                <w:sz w:val="24"/>
                <w:szCs w:val="24"/>
              </w:rPr>
              <w:t>情况与进展？</w:t>
            </w:r>
          </w:p>
          <w:p w14:paraId="4701A648" w14:textId="702F7B51" w:rsidR="00407C5E" w:rsidRPr="00947897" w:rsidRDefault="00EE2B0C" w:rsidP="00947897">
            <w:pPr>
              <w:spacing w:line="360" w:lineRule="auto"/>
              <w:rPr>
                <w:rFonts w:ascii="宋体" w:eastAsia="宋体" w:hAnsi="宋体" w:cs="宋体" w:hint="eastAsia"/>
                <w:sz w:val="24"/>
                <w:szCs w:val="24"/>
              </w:rPr>
            </w:pPr>
            <w:r>
              <w:rPr>
                <w:rFonts w:ascii="宋体" w:eastAsia="宋体" w:hAnsi="宋体" w:cs="宋体" w:hint="eastAsia"/>
                <w:sz w:val="24"/>
                <w:szCs w:val="24"/>
              </w:rPr>
              <w:t>答：</w:t>
            </w:r>
            <w:r w:rsidR="00407C5E" w:rsidRPr="00407C5E">
              <w:rPr>
                <w:rFonts w:ascii="宋体" w:eastAsia="宋体" w:hAnsi="宋体" w:cs="宋体" w:hint="eastAsia"/>
                <w:sz w:val="24"/>
                <w:szCs w:val="24"/>
              </w:rPr>
              <w:t>公司的低空救援业务是急救业务的延伸。传统AED部署受限于人力维护、场地成本等因素，难以实现“黄金4分钟”响应目标。公司产品以120指挥调度为核心，在原有“15分钟急救圈”基础上打造“4分钟急救圈”，实现“上车即入院、车未到无人机先到”急救新理念，达到应急救援院前救治的完整闭合。公司的“无人机+基站+AED”一体化方案，核心优势在于响应更快、布点更密，成本大幅降低，能够显著提升AED的普及率和可获得性，提升心梗等急救成功率。</w:t>
            </w:r>
            <w:r>
              <w:rPr>
                <w:rFonts w:ascii="宋体" w:eastAsia="宋体" w:hAnsi="宋体" w:cs="宋体" w:hint="eastAsia"/>
                <w:sz w:val="24"/>
                <w:szCs w:val="24"/>
              </w:rPr>
              <w:t>目前，</w:t>
            </w:r>
            <w:r w:rsidRPr="00EE2B0C">
              <w:rPr>
                <w:rFonts w:ascii="宋体" w:eastAsia="宋体" w:hAnsi="宋体" w:cs="宋体" w:hint="eastAsia"/>
                <w:sz w:val="24"/>
                <w:szCs w:val="24"/>
              </w:rPr>
              <w:t>我们</w:t>
            </w:r>
            <w:r>
              <w:rPr>
                <w:rFonts w:ascii="宋体" w:eastAsia="宋体" w:hAnsi="宋体" w:cs="宋体" w:hint="eastAsia"/>
                <w:sz w:val="24"/>
                <w:szCs w:val="24"/>
              </w:rPr>
              <w:t>已经</w:t>
            </w:r>
            <w:r w:rsidRPr="00EE2B0C">
              <w:rPr>
                <w:rFonts w:ascii="宋体" w:eastAsia="宋体" w:hAnsi="宋体" w:cs="宋体" w:hint="eastAsia"/>
                <w:sz w:val="24"/>
                <w:szCs w:val="24"/>
              </w:rPr>
              <w:t>发布了首个全自主智能化AED无人机救援的低空救援整体解决方案，并成功进行AED无人机试飞，实现4分钟急救圈。</w:t>
            </w:r>
            <w:r>
              <w:rPr>
                <w:rFonts w:ascii="宋体" w:eastAsia="宋体" w:hAnsi="宋体" w:cs="宋体" w:hint="eastAsia"/>
                <w:sz w:val="24"/>
                <w:szCs w:val="24"/>
              </w:rPr>
              <w:t>我们的</w:t>
            </w:r>
            <w:r w:rsidRPr="00EE2B0C">
              <w:rPr>
                <w:rFonts w:ascii="宋体" w:eastAsia="宋体" w:hAnsi="宋体" w:cs="宋体" w:hint="eastAsia"/>
                <w:sz w:val="24"/>
                <w:szCs w:val="24"/>
              </w:rPr>
              <w:t>低空救援平台计划以苏州为首个城市开展试点部署，我们将不断探索区域急救的新增长点，建设“120指挥调度+AED无人机+数字化救护车”的低空医疗救援整体解决方案，助力城市应急医疗体系建设。</w:t>
            </w:r>
          </w:p>
        </w:tc>
      </w:tr>
    </w:tbl>
    <w:p w14:paraId="51899AFB" w14:textId="77777777" w:rsidR="006D7AE7" w:rsidRDefault="006D7AE7" w:rsidP="00E40934"/>
    <w:sectPr w:rsidR="006D7A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492A4" w14:textId="77777777" w:rsidR="008035A3" w:rsidRDefault="008035A3" w:rsidP="00661300">
      <w:r>
        <w:separator/>
      </w:r>
    </w:p>
  </w:endnote>
  <w:endnote w:type="continuationSeparator" w:id="0">
    <w:p w14:paraId="548CAAC0" w14:textId="77777777" w:rsidR="008035A3" w:rsidRDefault="008035A3" w:rsidP="00661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9E67C6" w14:textId="77777777" w:rsidR="008035A3" w:rsidRDefault="008035A3" w:rsidP="00661300">
      <w:r>
        <w:separator/>
      </w:r>
    </w:p>
  </w:footnote>
  <w:footnote w:type="continuationSeparator" w:id="0">
    <w:p w14:paraId="0228CBB2" w14:textId="77777777" w:rsidR="008035A3" w:rsidRDefault="008035A3" w:rsidP="0066130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831DC"/>
    <w:multiLevelType w:val="hybridMultilevel"/>
    <w:tmpl w:val="659ED140"/>
    <w:lvl w:ilvl="0" w:tplc="F0385D94">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502277C"/>
    <w:multiLevelType w:val="hybridMultilevel"/>
    <w:tmpl w:val="7242E3E0"/>
    <w:lvl w:ilvl="0" w:tplc="7DA8FD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8126B71"/>
    <w:multiLevelType w:val="hybridMultilevel"/>
    <w:tmpl w:val="01B03DEA"/>
    <w:lvl w:ilvl="0" w:tplc="69C8AA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A3D6F09"/>
    <w:multiLevelType w:val="hybridMultilevel"/>
    <w:tmpl w:val="922898A8"/>
    <w:lvl w:ilvl="0" w:tplc="CCE4F124">
      <w:start w:val="4"/>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F7D"/>
    <w:rsid w:val="0000529F"/>
    <w:rsid w:val="00020C92"/>
    <w:rsid w:val="000351E0"/>
    <w:rsid w:val="0006786B"/>
    <w:rsid w:val="00081D73"/>
    <w:rsid w:val="000D29D5"/>
    <w:rsid w:val="000D515C"/>
    <w:rsid w:val="000E49D2"/>
    <w:rsid w:val="00125FBC"/>
    <w:rsid w:val="00142568"/>
    <w:rsid w:val="00150922"/>
    <w:rsid w:val="00182BEB"/>
    <w:rsid w:val="00223694"/>
    <w:rsid w:val="0026766E"/>
    <w:rsid w:val="002B5DEF"/>
    <w:rsid w:val="002C45C1"/>
    <w:rsid w:val="002F0C68"/>
    <w:rsid w:val="002F0F53"/>
    <w:rsid w:val="00337CEB"/>
    <w:rsid w:val="00347D1A"/>
    <w:rsid w:val="00361F05"/>
    <w:rsid w:val="00381972"/>
    <w:rsid w:val="003928B1"/>
    <w:rsid w:val="003B6AEB"/>
    <w:rsid w:val="003C7CCD"/>
    <w:rsid w:val="004010BF"/>
    <w:rsid w:val="00406764"/>
    <w:rsid w:val="00407C5E"/>
    <w:rsid w:val="004301A4"/>
    <w:rsid w:val="00445338"/>
    <w:rsid w:val="00452AC5"/>
    <w:rsid w:val="0046364A"/>
    <w:rsid w:val="0047161C"/>
    <w:rsid w:val="004A419E"/>
    <w:rsid w:val="004B370E"/>
    <w:rsid w:val="004B7D04"/>
    <w:rsid w:val="004F518A"/>
    <w:rsid w:val="005216BC"/>
    <w:rsid w:val="00537DDE"/>
    <w:rsid w:val="00542126"/>
    <w:rsid w:val="00577D53"/>
    <w:rsid w:val="005829D6"/>
    <w:rsid w:val="00586FE9"/>
    <w:rsid w:val="005A1961"/>
    <w:rsid w:val="005E0F1B"/>
    <w:rsid w:val="005E7C57"/>
    <w:rsid w:val="00630BDC"/>
    <w:rsid w:val="00634C32"/>
    <w:rsid w:val="00642360"/>
    <w:rsid w:val="0064344D"/>
    <w:rsid w:val="00661300"/>
    <w:rsid w:val="00674BFF"/>
    <w:rsid w:val="006B09AE"/>
    <w:rsid w:val="006B0DD1"/>
    <w:rsid w:val="006B10E3"/>
    <w:rsid w:val="006B27E0"/>
    <w:rsid w:val="006B41A2"/>
    <w:rsid w:val="006D35B8"/>
    <w:rsid w:val="006D62E5"/>
    <w:rsid w:val="006D7AE7"/>
    <w:rsid w:val="0072636B"/>
    <w:rsid w:val="00784400"/>
    <w:rsid w:val="007A3DD3"/>
    <w:rsid w:val="007C1942"/>
    <w:rsid w:val="007C4E05"/>
    <w:rsid w:val="007F5A5B"/>
    <w:rsid w:val="008035A3"/>
    <w:rsid w:val="008108CE"/>
    <w:rsid w:val="00817DC1"/>
    <w:rsid w:val="0086300E"/>
    <w:rsid w:val="008707F1"/>
    <w:rsid w:val="00875028"/>
    <w:rsid w:val="00875BE0"/>
    <w:rsid w:val="0088179B"/>
    <w:rsid w:val="00890951"/>
    <w:rsid w:val="008B0CC6"/>
    <w:rsid w:val="008D05BC"/>
    <w:rsid w:val="008D0759"/>
    <w:rsid w:val="008D2A2E"/>
    <w:rsid w:val="0091111F"/>
    <w:rsid w:val="00924EB4"/>
    <w:rsid w:val="00947897"/>
    <w:rsid w:val="009966EF"/>
    <w:rsid w:val="009A1B9B"/>
    <w:rsid w:val="009B561C"/>
    <w:rsid w:val="009C69E8"/>
    <w:rsid w:val="009D08CF"/>
    <w:rsid w:val="009E034B"/>
    <w:rsid w:val="009F2AEE"/>
    <w:rsid w:val="00A30C1C"/>
    <w:rsid w:val="00A42899"/>
    <w:rsid w:val="00A66D61"/>
    <w:rsid w:val="00AA272F"/>
    <w:rsid w:val="00AA4568"/>
    <w:rsid w:val="00AB7DC7"/>
    <w:rsid w:val="00AC3131"/>
    <w:rsid w:val="00B4004D"/>
    <w:rsid w:val="00B80C7C"/>
    <w:rsid w:val="00C12CE2"/>
    <w:rsid w:val="00C163AC"/>
    <w:rsid w:val="00C16C0B"/>
    <w:rsid w:val="00C322FF"/>
    <w:rsid w:val="00C363BC"/>
    <w:rsid w:val="00C522BC"/>
    <w:rsid w:val="00C71F7D"/>
    <w:rsid w:val="00C82045"/>
    <w:rsid w:val="00C832E1"/>
    <w:rsid w:val="00C87D9C"/>
    <w:rsid w:val="00CA3293"/>
    <w:rsid w:val="00CD606C"/>
    <w:rsid w:val="00D5472D"/>
    <w:rsid w:val="00D74D06"/>
    <w:rsid w:val="00DC0CCE"/>
    <w:rsid w:val="00DD26EA"/>
    <w:rsid w:val="00DF5FAC"/>
    <w:rsid w:val="00DF7D16"/>
    <w:rsid w:val="00E04625"/>
    <w:rsid w:val="00E16C6E"/>
    <w:rsid w:val="00E23F08"/>
    <w:rsid w:val="00E261A4"/>
    <w:rsid w:val="00E315EB"/>
    <w:rsid w:val="00E40934"/>
    <w:rsid w:val="00E84207"/>
    <w:rsid w:val="00EE2B0C"/>
    <w:rsid w:val="00F13336"/>
    <w:rsid w:val="00F20AE9"/>
    <w:rsid w:val="00F25EB3"/>
    <w:rsid w:val="00F62DE8"/>
    <w:rsid w:val="00F65CEA"/>
    <w:rsid w:val="00F73EF2"/>
    <w:rsid w:val="00F862B4"/>
    <w:rsid w:val="00F93E35"/>
    <w:rsid w:val="00FA604E"/>
    <w:rsid w:val="00FB48A8"/>
    <w:rsid w:val="00FD4DE0"/>
    <w:rsid w:val="0A222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1C45E4"/>
  <w15:docId w15:val="{B90EEA2F-B34E-432C-97B7-09C6908D7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黑体" w:eastAsia="黑体" w:hAnsi="Times New Roman" w:cs="Times New Roman"/>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Strong"/>
    <w:basedOn w:val="a0"/>
    <w:qFormat/>
    <w:rPr>
      <w:b/>
    </w:rPr>
  </w:style>
  <w:style w:type="paragraph" w:styleId="a8">
    <w:name w:val="List Paragraph"/>
    <w:basedOn w:val="a"/>
    <w:uiPriority w:val="34"/>
    <w:qFormat/>
    <w:pPr>
      <w:ind w:firstLineChars="200" w:firstLine="420"/>
    </w:pPr>
  </w:style>
  <w:style w:type="character" w:customStyle="1" w:styleId="a6">
    <w:name w:val="页眉 字符"/>
    <w:basedOn w:val="a0"/>
    <w:link w:val="a5"/>
    <w:uiPriority w:val="99"/>
    <w:qFormat/>
    <w:rPr>
      <w:rFonts w:ascii="黑体" w:eastAsia="黑体" w:hAnsi="Times New Roman" w:cs="Times New Roman"/>
      <w:sz w:val="18"/>
      <w:szCs w:val="18"/>
    </w:rPr>
  </w:style>
  <w:style w:type="character" w:customStyle="1" w:styleId="a4">
    <w:name w:val="页脚 字符"/>
    <w:basedOn w:val="a0"/>
    <w:link w:val="a3"/>
    <w:uiPriority w:val="99"/>
    <w:qFormat/>
    <w:rPr>
      <w:rFonts w:ascii="黑体" w:eastAsia="黑体" w:hAnsi="Times New Roman" w:cs="Times New Roman"/>
      <w:sz w:val="18"/>
      <w:szCs w:val="18"/>
    </w:rPr>
  </w:style>
  <w:style w:type="paragraph" w:styleId="a9">
    <w:name w:val="Revision"/>
    <w:hidden/>
    <w:uiPriority w:val="99"/>
    <w:semiHidden/>
    <w:rsid w:val="00FA604E"/>
    <w:rPr>
      <w:rFonts w:ascii="黑体" w:eastAsia="黑体" w:hAnsi="Times New Roman" w:cs="Times New Roman"/>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8EFD5E7D-479F-42FE-AB71-228506D7C107}">
  <ds:schemaRefs>
    <ds:schemaRef ds:uri="http://www.yonyou.com/datasource"/>
  </ds:schemaRefs>
</ds:datastoreItem>
</file>

<file path=customXml/itemProps2.xml><?xml version="1.0" encoding="utf-8"?>
<ds:datastoreItem xmlns:ds="http://schemas.openxmlformats.org/officeDocument/2006/customXml" ds:itemID="{9BCE0663-07A7-42D0-A5D1-DE59FDA790E9}">
  <ds:schemaRefs>
    <ds:schemaRef ds:uri="http://www.yonyou.com/relation"/>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4</Pages>
  <Words>423</Words>
  <Characters>2412</Characters>
  <Application>Microsoft Office Word</Application>
  <DocSecurity>0</DocSecurity>
  <Lines>20</Lines>
  <Paragraphs>5</Paragraphs>
  <ScaleCrop>false</ScaleCrop>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陈梦迪</dc:creator>
  <cp:lastModifiedBy>user</cp:lastModifiedBy>
  <cp:revision>65</cp:revision>
  <cp:lastPrinted>2023-02-01T02:03:00Z</cp:lastPrinted>
  <dcterms:created xsi:type="dcterms:W3CDTF">2025-06-13T10:17:00Z</dcterms:created>
  <dcterms:modified xsi:type="dcterms:W3CDTF">2025-07-04T07:09:00Z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eyJoZGlkIjoiYTc2ZGZiNzZiNDVlOGViOWVmM2JhOTY0NGJkNjUyYzgiLCJ1c2VySWQiOiI1NjA3MTIxMjgifQ==</vt:lpwstr>
  </property>
  <property fmtid="{D5CDD505-2E9C-101B-9397-08002B2CF9AE}" pid="3" name="KSOProductBuildVer">
    <vt:lpwstr>2052-12.1.0.21541</vt:lpwstr>
  </property>
  <property fmtid="{D5CDD505-2E9C-101B-9397-08002B2CF9AE}" pid="4" name="ICV">
    <vt:lpwstr>2D8A8058F57C4EDE8064B231609A4B00_12</vt:lpwstr>
  </property>
</Properties>
</file>