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D4E9" w14:textId="77777777" w:rsidR="007B6CF7" w:rsidRDefault="00890057">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5DD3E21C" w14:textId="77777777" w:rsidR="007B6CF7" w:rsidRDefault="00890057">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2496227E" w14:textId="0ECF5B8A" w:rsidR="007B6CF7" w:rsidRDefault="00890057">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025-00</w:t>
      </w:r>
      <w:r w:rsidR="00B214CC">
        <w:rPr>
          <w:rFonts w:ascii="宋体" w:eastAsia="宋体" w:hAnsi="宋体"/>
          <w:sz w:val="28"/>
          <w:szCs w:val="28"/>
        </w:rPr>
        <w:t>9</w:t>
      </w:r>
    </w:p>
    <w:tbl>
      <w:tblPr>
        <w:tblStyle w:val="a8"/>
        <w:tblW w:w="8936" w:type="dxa"/>
        <w:jc w:val="center"/>
        <w:tblLook w:val="04A0" w:firstRow="1" w:lastRow="0" w:firstColumn="1" w:lastColumn="0" w:noHBand="0" w:noVBand="1"/>
      </w:tblPr>
      <w:tblGrid>
        <w:gridCol w:w="2127"/>
        <w:gridCol w:w="6809"/>
      </w:tblGrid>
      <w:tr w:rsidR="007B6CF7" w14:paraId="3B8803D0" w14:textId="77777777" w:rsidTr="00566AC3">
        <w:trPr>
          <w:jc w:val="center"/>
        </w:trPr>
        <w:tc>
          <w:tcPr>
            <w:tcW w:w="2127" w:type="dxa"/>
            <w:vAlign w:val="center"/>
          </w:tcPr>
          <w:p w14:paraId="2EB5F8D7" w14:textId="77777777" w:rsidR="007B6CF7" w:rsidRDefault="0089005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16182B5F" w14:textId="77777777" w:rsidR="007B6CF7" w:rsidRDefault="0089005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809" w:type="dxa"/>
          </w:tcPr>
          <w:p w14:paraId="38449821"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Pr>
                <w:rFonts w:ascii="宋体" w:eastAsia="宋体" w:hAnsi="宋体" w:hint="eastAsia"/>
                <w:sz w:val="28"/>
                <w:szCs w:val="28"/>
              </w:rPr>
              <w:t>□个人投资者调研</w:t>
            </w:r>
          </w:p>
          <w:p w14:paraId="3A8D01CE"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sym w:font="Wingdings 2" w:char="00A3"/>
            </w:r>
            <w:r>
              <w:rPr>
                <w:rFonts w:ascii="宋体" w:eastAsia="宋体" w:hAnsi="宋体" w:hint="eastAsia"/>
                <w:sz w:val="28"/>
                <w:szCs w:val="28"/>
              </w:rPr>
              <w:t>分析</w:t>
            </w:r>
            <w:proofErr w:type="gramStart"/>
            <w:r>
              <w:rPr>
                <w:rFonts w:ascii="宋体" w:eastAsia="宋体" w:hAnsi="宋体" w:hint="eastAsia"/>
                <w:sz w:val="28"/>
                <w:szCs w:val="28"/>
              </w:rPr>
              <w:t>师会议</w:t>
            </w:r>
            <w:proofErr w:type="gramEnd"/>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□现场参观</w:t>
            </w:r>
          </w:p>
          <w:p w14:paraId="4E8B112E"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481EE747"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sym w:font="Wingdings 2" w:char="00A3"/>
            </w:r>
            <w:r>
              <w:rPr>
                <w:rFonts w:ascii="宋体" w:eastAsia="宋体" w:hAnsi="宋体" w:hint="eastAsia"/>
                <w:sz w:val="28"/>
                <w:szCs w:val="28"/>
              </w:rPr>
              <w:t>路演活动</w:t>
            </w:r>
          </w:p>
          <w:p w14:paraId="649B7944"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7B6CF7" w14:paraId="1F08AD06" w14:textId="77777777" w:rsidTr="00566AC3">
        <w:trPr>
          <w:trHeight w:val="2761"/>
          <w:jc w:val="center"/>
        </w:trPr>
        <w:tc>
          <w:tcPr>
            <w:tcW w:w="2127" w:type="dxa"/>
            <w:vAlign w:val="center"/>
          </w:tcPr>
          <w:p w14:paraId="6C0721CB" w14:textId="416B0E04" w:rsidR="007B6CF7" w:rsidRDefault="00890057" w:rsidP="0076127A">
            <w:pPr>
              <w:spacing w:line="540" w:lineRule="exact"/>
              <w:jc w:val="center"/>
              <w:rPr>
                <w:rFonts w:ascii="宋体" w:eastAsia="宋体" w:hAnsi="宋体"/>
                <w:sz w:val="28"/>
                <w:szCs w:val="28"/>
              </w:rPr>
            </w:pPr>
            <w:r>
              <w:rPr>
                <w:rFonts w:ascii="宋体" w:eastAsia="宋体" w:hAnsi="宋体" w:hint="eastAsia"/>
                <w:sz w:val="28"/>
                <w:szCs w:val="28"/>
              </w:rPr>
              <w:t>参会单位</w:t>
            </w:r>
            <w:r w:rsidR="0076127A">
              <w:rPr>
                <w:rFonts w:ascii="宋体" w:eastAsia="宋体" w:hAnsi="宋体" w:hint="eastAsia"/>
                <w:sz w:val="28"/>
                <w:szCs w:val="28"/>
              </w:rPr>
              <w:t>（排名不分先后）</w:t>
            </w:r>
          </w:p>
        </w:tc>
        <w:tc>
          <w:tcPr>
            <w:tcW w:w="6809" w:type="dxa"/>
            <w:vAlign w:val="center"/>
          </w:tcPr>
          <w:p w14:paraId="68A863C7" w14:textId="5CF3314F" w:rsidR="007B6CF7" w:rsidRPr="00B214CC" w:rsidRDefault="0071739D" w:rsidP="00804181">
            <w:pPr>
              <w:spacing w:line="440" w:lineRule="exact"/>
              <w:rPr>
                <w:rFonts w:ascii="宋体" w:eastAsia="宋体" w:hAnsi="宋体"/>
                <w:sz w:val="28"/>
                <w:szCs w:val="28"/>
              </w:rPr>
            </w:pPr>
            <w:r w:rsidRPr="0071739D">
              <w:rPr>
                <w:rFonts w:ascii="宋体" w:eastAsia="宋体" w:hAnsi="宋体" w:cs="黑体" w:hint="eastAsia"/>
                <w:kern w:val="0"/>
                <w:sz w:val="28"/>
                <w:szCs w:val="28"/>
              </w:rPr>
              <w:t>长江证券股份有限公司</w:t>
            </w:r>
            <w:r w:rsidR="00B214CC" w:rsidRPr="00B214CC">
              <w:rPr>
                <w:rFonts w:ascii="宋体" w:eastAsia="宋体" w:hAnsi="宋体" w:cs="黑体" w:hint="eastAsia"/>
                <w:kern w:val="0"/>
                <w:sz w:val="28"/>
                <w:szCs w:val="28"/>
              </w:rPr>
              <w:t>、</w:t>
            </w:r>
            <w:r w:rsidRPr="0071739D">
              <w:rPr>
                <w:rFonts w:ascii="宋体" w:eastAsia="宋体" w:hAnsi="宋体" w:cs="黑体"/>
                <w:kern w:val="0"/>
                <w:sz w:val="28"/>
                <w:szCs w:val="28"/>
              </w:rPr>
              <w:t>华夏基金管理有限公司</w:t>
            </w:r>
            <w:r w:rsidR="00B214CC" w:rsidRPr="00B214CC">
              <w:rPr>
                <w:rFonts w:ascii="宋体" w:eastAsia="宋体" w:hAnsi="宋体" w:cs="黑体" w:hint="eastAsia"/>
                <w:kern w:val="0"/>
                <w:sz w:val="28"/>
                <w:szCs w:val="28"/>
              </w:rPr>
              <w:t>、易方达基金</w:t>
            </w:r>
            <w:r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、南方基金</w:t>
            </w:r>
            <w:r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、上</w:t>
            </w:r>
            <w:proofErr w:type="gramStart"/>
            <w:r w:rsidR="00B214CC" w:rsidRPr="00B214CC">
              <w:rPr>
                <w:rFonts w:ascii="宋体" w:eastAsia="宋体" w:hAnsi="宋体" w:cs="黑体" w:hint="eastAsia"/>
                <w:kern w:val="0"/>
                <w:sz w:val="28"/>
                <w:szCs w:val="28"/>
              </w:rPr>
              <w:t>银基金</w:t>
            </w:r>
            <w:proofErr w:type="gramEnd"/>
            <w:r w:rsidR="000852E1"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、博时基金</w:t>
            </w:r>
            <w:r w:rsidR="000852E1" w:rsidRPr="000852E1">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、渤海人寿</w:t>
            </w:r>
            <w:r w:rsidR="000852E1">
              <w:rPr>
                <w:rFonts w:ascii="宋体" w:eastAsia="宋体" w:hAnsi="宋体" w:cs="黑体" w:hint="eastAsia"/>
                <w:kern w:val="0"/>
                <w:sz w:val="28"/>
                <w:szCs w:val="28"/>
              </w:rPr>
              <w:t>保险股份有限公司</w:t>
            </w:r>
            <w:r w:rsidR="00B214CC" w:rsidRPr="00B214CC">
              <w:rPr>
                <w:rFonts w:ascii="宋体" w:eastAsia="宋体" w:hAnsi="宋体" w:cs="黑体" w:hint="eastAsia"/>
                <w:kern w:val="0"/>
                <w:sz w:val="28"/>
                <w:szCs w:val="28"/>
              </w:rPr>
              <w:t>、太保资产</w:t>
            </w:r>
            <w:r w:rsidR="000852E1">
              <w:rPr>
                <w:rFonts w:ascii="宋体" w:eastAsia="宋体" w:hAnsi="宋体" w:cs="黑体" w:hint="eastAsia"/>
                <w:kern w:val="0"/>
                <w:sz w:val="28"/>
                <w:szCs w:val="28"/>
              </w:rPr>
              <w:t>管理有限公司</w:t>
            </w:r>
            <w:r w:rsidR="00B214CC" w:rsidRPr="00B214CC">
              <w:rPr>
                <w:rFonts w:ascii="宋体" w:eastAsia="宋体" w:hAnsi="宋体" w:cs="黑体" w:hint="eastAsia"/>
                <w:kern w:val="0"/>
                <w:sz w:val="28"/>
                <w:szCs w:val="28"/>
              </w:rPr>
              <w:t>、长城基金</w:t>
            </w:r>
            <w:r w:rsidR="000852E1"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、兴</w:t>
            </w:r>
            <w:proofErr w:type="gramStart"/>
            <w:r w:rsidR="00B214CC" w:rsidRPr="00B214CC">
              <w:rPr>
                <w:rFonts w:ascii="宋体" w:eastAsia="宋体" w:hAnsi="宋体" w:cs="黑体" w:hint="eastAsia"/>
                <w:kern w:val="0"/>
                <w:sz w:val="28"/>
                <w:szCs w:val="28"/>
              </w:rPr>
              <w:t>全基金</w:t>
            </w:r>
            <w:proofErr w:type="gramEnd"/>
            <w:r w:rsidR="000852E1"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w:t>
            </w:r>
            <w:proofErr w:type="gramStart"/>
            <w:r w:rsidR="00B214CC" w:rsidRPr="00B214CC">
              <w:rPr>
                <w:rFonts w:ascii="宋体" w:eastAsia="宋体" w:hAnsi="宋体" w:cs="黑体" w:hint="eastAsia"/>
                <w:kern w:val="0"/>
                <w:sz w:val="28"/>
                <w:szCs w:val="28"/>
              </w:rPr>
              <w:t>浦银安盛</w:t>
            </w:r>
            <w:r w:rsidR="000852E1" w:rsidRPr="00B214CC">
              <w:rPr>
                <w:rFonts w:ascii="宋体" w:eastAsia="宋体" w:hAnsi="宋体" w:cs="黑体" w:hint="eastAsia"/>
                <w:kern w:val="0"/>
                <w:sz w:val="28"/>
                <w:szCs w:val="28"/>
              </w:rPr>
              <w:t>基金</w:t>
            </w:r>
            <w:proofErr w:type="gramEnd"/>
            <w:r w:rsidR="000852E1" w:rsidRPr="000852E1">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、诺安基金</w:t>
            </w:r>
            <w:r w:rsidR="000852E1"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、光大保德信</w:t>
            </w:r>
            <w:r w:rsidR="000852E1" w:rsidRPr="00B214CC">
              <w:rPr>
                <w:rFonts w:ascii="宋体" w:eastAsia="宋体" w:hAnsi="宋体" w:cs="黑体" w:hint="eastAsia"/>
                <w:kern w:val="0"/>
                <w:sz w:val="28"/>
                <w:szCs w:val="28"/>
              </w:rPr>
              <w:t>基金</w:t>
            </w:r>
            <w:r w:rsidR="000852E1" w:rsidRPr="0071739D">
              <w:rPr>
                <w:rFonts w:ascii="宋体" w:eastAsia="宋体" w:hAnsi="宋体" w:cs="黑体"/>
                <w:kern w:val="0"/>
                <w:sz w:val="28"/>
                <w:szCs w:val="28"/>
              </w:rPr>
              <w:t>管理有限公司</w:t>
            </w:r>
            <w:r w:rsidR="00B214CC" w:rsidRPr="00B214CC">
              <w:rPr>
                <w:rFonts w:ascii="宋体" w:eastAsia="宋体" w:hAnsi="宋体" w:cs="黑体" w:hint="eastAsia"/>
                <w:kern w:val="0"/>
                <w:sz w:val="28"/>
                <w:szCs w:val="28"/>
              </w:rPr>
              <w:t>、新华资产</w:t>
            </w:r>
            <w:r w:rsidR="000852E1" w:rsidRPr="0071739D">
              <w:rPr>
                <w:rFonts w:ascii="宋体" w:eastAsia="宋体" w:hAnsi="宋体" w:cs="黑体"/>
                <w:kern w:val="0"/>
                <w:sz w:val="28"/>
                <w:szCs w:val="28"/>
              </w:rPr>
              <w:t>管理</w:t>
            </w:r>
            <w:r w:rsidR="000852E1">
              <w:rPr>
                <w:rFonts w:ascii="宋体" w:eastAsia="宋体" w:hAnsi="宋体" w:cs="黑体" w:hint="eastAsia"/>
                <w:kern w:val="0"/>
                <w:sz w:val="28"/>
                <w:szCs w:val="28"/>
              </w:rPr>
              <w:t>股份</w:t>
            </w:r>
            <w:r w:rsidR="000852E1" w:rsidRPr="0071739D">
              <w:rPr>
                <w:rFonts w:ascii="宋体" w:eastAsia="宋体" w:hAnsi="宋体" w:cs="黑体"/>
                <w:kern w:val="0"/>
                <w:sz w:val="28"/>
                <w:szCs w:val="28"/>
              </w:rPr>
              <w:t>有限公司</w:t>
            </w:r>
            <w:r w:rsidR="00B214CC" w:rsidRPr="00B214CC">
              <w:rPr>
                <w:rFonts w:ascii="宋体" w:eastAsia="宋体" w:hAnsi="宋体" w:cs="黑体" w:hint="eastAsia"/>
                <w:kern w:val="0"/>
                <w:sz w:val="28"/>
                <w:szCs w:val="28"/>
              </w:rPr>
              <w:t>、新华基金</w:t>
            </w:r>
            <w:r w:rsidR="000852E1" w:rsidRPr="0071739D">
              <w:rPr>
                <w:rFonts w:ascii="宋体" w:eastAsia="宋体" w:hAnsi="宋体" w:cs="黑体"/>
                <w:kern w:val="0"/>
                <w:sz w:val="28"/>
                <w:szCs w:val="28"/>
              </w:rPr>
              <w:t>管理</w:t>
            </w:r>
            <w:r w:rsidR="000852E1">
              <w:rPr>
                <w:rFonts w:ascii="宋体" w:eastAsia="宋体" w:hAnsi="宋体" w:cs="黑体" w:hint="eastAsia"/>
                <w:kern w:val="0"/>
                <w:sz w:val="28"/>
                <w:szCs w:val="28"/>
              </w:rPr>
              <w:t>股份</w:t>
            </w:r>
            <w:r w:rsidR="000852E1" w:rsidRPr="0071739D">
              <w:rPr>
                <w:rFonts w:ascii="宋体" w:eastAsia="宋体" w:hAnsi="宋体" w:cs="黑体"/>
                <w:kern w:val="0"/>
                <w:sz w:val="28"/>
                <w:szCs w:val="28"/>
              </w:rPr>
              <w:t>有限公司</w:t>
            </w:r>
            <w:r w:rsidR="00B214CC" w:rsidRPr="00B214CC">
              <w:rPr>
                <w:rFonts w:ascii="宋体" w:eastAsia="宋体" w:hAnsi="宋体" w:cs="黑体" w:hint="eastAsia"/>
                <w:kern w:val="0"/>
                <w:sz w:val="28"/>
                <w:szCs w:val="28"/>
              </w:rPr>
              <w:t>、</w:t>
            </w:r>
            <w:r w:rsidR="00342DDF" w:rsidRPr="00342DDF">
              <w:rPr>
                <w:rFonts w:ascii="宋体" w:eastAsia="宋体" w:hAnsi="宋体" w:cs="黑体"/>
                <w:kern w:val="0"/>
                <w:sz w:val="28"/>
                <w:szCs w:val="28"/>
              </w:rPr>
              <w:t>广发证券资产管理（广东）有限公司</w:t>
            </w:r>
            <w:r w:rsidR="00342DDF">
              <w:rPr>
                <w:rFonts w:ascii="宋体" w:eastAsia="宋体" w:hAnsi="宋体" w:cs="黑体" w:hint="eastAsia"/>
                <w:kern w:val="0"/>
                <w:sz w:val="28"/>
                <w:szCs w:val="28"/>
              </w:rPr>
              <w:t>、</w:t>
            </w:r>
            <w:r w:rsidR="00B214CC" w:rsidRPr="00B214CC">
              <w:rPr>
                <w:rFonts w:ascii="宋体" w:eastAsia="宋体" w:hAnsi="宋体" w:cs="黑体" w:hint="eastAsia"/>
                <w:kern w:val="0"/>
                <w:sz w:val="28"/>
                <w:szCs w:val="28"/>
              </w:rPr>
              <w:t>英大</w:t>
            </w:r>
            <w:r w:rsidR="000852E1" w:rsidRPr="000852E1">
              <w:rPr>
                <w:rFonts w:ascii="宋体" w:eastAsia="宋体" w:hAnsi="宋体" w:cs="黑体"/>
                <w:kern w:val="0"/>
                <w:sz w:val="28"/>
                <w:szCs w:val="28"/>
              </w:rPr>
              <w:t>泰和人寿保险股份有限公司</w:t>
            </w:r>
            <w:r w:rsidR="00B214CC" w:rsidRPr="00B214CC">
              <w:rPr>
                <w:rFonts w:ascii="宋体" w:eastAsia="宋体" w:hAnsi="宋体" w:cs="黑体" w:hint="eastAsia"/>
                <w:kern w:val="0"/>
                <w:sz w:val="28"/>
                <w:szCs w:val="28"/>
              </w:rPr>
              <w:t>、</w:t>
            </w:r>
            <w:r w:rsidR="000852E1" w:rsidRPr="000852E1">
              <w:rPr>
                <w:rFonts w:ascii="宋体" w:eastAsia="宋体" w:hAnsi="宋体" w:cs="黑体" w:hint="eastAsia"/>
                <w:kern w:val="0"/>
                <w:sz w:val="28"/>
                <w:szCs w:val="28"/>
              </w:rPr>
              <w:t>上海姚泾河私募基金管理有限公司</w:t>
            </w:r>
            <w:r w:rsidR="00B214CC" w:rsidRPr="00B214CC">
              <w:rPr>
                <w:rFonts w:ascii="宋体" w:eastAsia="宋体" w:hAnsi="宋体" w:cs="黑体" w:hint="eastAsia"/>
                <w:kern w:val="0"/>
                <w:sz w:val="28"/>
                <w:szCs w:val="28"/>
              </w:rPr>
              <w:t>、</w:t>
            </w:r>
            <w:proofErr w:type="gramStart"/>
            <w:r w:rsidR="000852E1" w:rsidRPr="000852E1">
              <w:rPr>
                <w:rFonts w:ascii="宋体" w:eastAsia="宋体" w:hAnsi="宋体" w:cs="黑体" w:hint="eastAsia"/>
                <w:kern w:val="0"/>
                <w:sz w:val="28"/>
                <w:szCs w:val="28"/>
              </w:rPr>
              <w:t>胤胜资产</w:t>
            </w:r>
            <w:proofErr w:type="gramEnd"/>
            <w:r w:rsidR="000852E1" w:rsidRPr="000852E1">
              <w:rPr>
                <w:rFonts w:ascii="宋体" w:eastAsia="宋体" w:hAnsi="宋体" w:cs="黑体" w:hint="eastAsia"/>
                <w:kern w:val="0"/>
                <w:sz w:val="28"/>
                <w:szCs w:val="28"/>
              </w:rPr>
              <w:t>管理有限公司</w:t>
            </w:r>
            <w:r w:rsidR="00B214CC" w:rsidRPr="00B214CC">
              <w:rPr>
                <w:rFonts w:ascii="宋体" w:eastAsia="宋体" w:hAnsi="宋体" w:cs="黑体" w:hint="eastAsia"/>
                <w:kern w:val="0"/>
                <w:sz w:val="28"/>
                <w:szCs w:val="28"/>
              </w:rPr>
              <w:t>、</w:t>
            </w:r>
            <w:r w:rsidR="000852E1" w:rsidRPr="000852E1">
              <w:rPr>
                <w:rFonts w:ascii="宋体" w:eastAsia="宋体" w:hAnsi="宋体" w:cs="黑体" w:hint="eastAsia"/>
                <w:kern w:val="0"/>
                <w:sz w:val="28"/>
                <w:szCs w:val="28"/>
              </w:rPr>
              <w:t>福泽源(上海)</w:t>
            </w:r>
            <w:r w:rsidR="000852E1">
              <w:rPr>
                <w:rFonts w:ascii="宋体" w:eastAsia="宋体" w:hAnsi="宋体" w:cs="黑体" w:hint="eastAsia"/>
                <w:kern w:val="0"/>
                <w:sz w:val="28"/>
                <w:szCs w:val="28"/>
              </w:rPr>
              <w:t>私募基金管理有限公司</w:t>
            </w:r>
            <w:r w:rsidR="00B214CC" w:rsidRPr="00B214CC">
              <w:rPr>
                <w:rFonts w:ascii="宋体" w:eastAsia="宋体" w:hAnsi="宋体" w:cs="黑体" w:hint="eastAsia"/>
                <w:kern w:val="0"/>
                <w:sz w:val="28"/>
                <w:szCs w:val="28"/>
              </w:rPr>
              <w:t>、</w:t>
            </w:r>
            <w:r w:rsidR="00342DDF" w:rsidRPr="00342DDF">
              <w:rPr>
                <w:rFonts w:ascii="宋体" w:eastAsia="宋体" w:hAnsi="宋体" w:cs="黑体" w:hint="eastAsia"/>
                <w:kern w:val="0"/>
                <w:sz w:val="28"/>
                <w:szCs w:val="28"/>
              </w:rPr>
              <w:t>上海宁泉资产管理有限公司</w:t>
            </w:r>
          </w:p>
        </w:tc>
      </w:tr>
      <w:tr w:rsidR="007B6CF7" w14:paraId="712A5607" w14:textId="77777777" w:rsidTr="00566AC3">
        <w:trPr>
          <w:trHeight w:val="567"/>
          <w:jc w:val="center"/>
        </w:trPr>
        <w:tc>
          <w:tcPr>
            <w:tcW w:w="2127" w:type="dxa"/>
            <w:vAlign w:val="center"/>
          </w:tcPr>
          <w:p w14:paraId="2AE28FF4" w14:textId="77777777" w:rsidR="007B6CF7" w:rsidRDefault="00890057">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809" w:type="dxa"/>
            <w:vAlign w:val="center"/>
          </w:tcPr>
          <w:p w14:paraId="50B95623" w14:textId="2AE2A700" w:rsidR="007B6CF7" w:rsidRDefault="00890057" w:rsidP="00B214CC">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5年6月2</w:t>
            </w:r>
            <w:r w:rsidR="00B214CC">
              <w:rPr>
                <w:rFonts w:ascii="宋体" w:eastAsia="宋体" w:hAnsi="宋体"/>
                <w:sz w:val="28"/>
                <w:szCs w:val="28"/>
              </w:rPr>
              <w:t>7</w:t>
            </w:r>
            <w:r>
              <w:rPr>
                <w:rFonts w:ascii="宋体" w:eastAsia="宋体" w:hAnsi="宋体" w:hint="eastAsia"/>
                <w:sz w:val="28"/>
                <w:szCs w:val="28"/>
              </w:rPr>
              <w:t>日</w:t>
            </w:r>
            <w:r w:rsidR="00B214CC">
              <w:rPr>
                <w:rFonts w:ascii="宋体" w:eastAsia="宋体" w:hAnsi="宋体" w:hint="eastAsia"/>
                <w:sz w:val="28"/>
                <w:szCs w:val="28"/>
              </w:rPr>
              <w:t>上</w:t>
            </w:r>
            <w:r>
              <w:rPr>
                <w:rFonts w:ascii="宋体" w:eastAsia="宋体" w:hAnsi="宋体" w:hint="eastAsia"/>
                <w:sz w:val="28"/>
                <w:szCs w:val="28"/>
              </w:rPr>
              <w:t>午</w:t>
            </w:r>
          </w:p>
        </w:tc>
      </w:tr>
      <w:tr w:rsidR="007B6CF7" w14:paraId="07968AD5" w14:textId="77777777" w:rsidTr="00566AC3">
        <w:trPr>
          <w:trHeight w:val="567"/>
          <w:jc w:val="center"/>
        </w:trPr>
        <w:tc>
          <w:tcPr>
            <w:tcW w:w="2127" w:type="dxa"/>
            <w:vAlign w:val="center"/>
          </w:tcPr>
          <w:p w14:paraId="0033382B" w14:textId="77777777" w:rsidR="007B6CF7" w:rsidRDefault="00890057">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809" w:type="dxa"/>
            <w:vAlign w:val="center"/>
          </w:tcPr>
          <w:p w14:paraId="47FE7335" w14:textId="5E995FA3" w:rsidR="007B6CF7" w:rsidRDefault="00890057">
            <w:pPr>
              <w:spacing w:line="240" w:lineRule="auto"/>
              <w:rPr>
                <w:rFonts w:ascii="宋体" w:eastAsia="宋体" w:hAnsi="宋体"/>
                <w:sz w:val="28"/>
                <w:szCs w:val="28"/>
              </w:rPr>
            </w:pPr>
            <w:r>
              <w:rPr>
                <w:rFonts w:ascii="宋体" w:eastAsia="宋体" w:hAnsi="宋体" w:hint="eastAsia"/>
                <w:sz w:val="28"/>
                <w:szCs w:val="28"/>
              </w:rPr>
              <w:t>公司</w:t>
            </w:r>
            <w:r>
              <w:rPr>
                <w:rFonts w:ascii="宋体" w:eastAsia="宋体" w:hAnsi="宋体" w:cs="微软雅黑" w:hint="eastAsia"/>
                <w:sz w:val="28"/>
                <w:szCs w:val="28"/>
              </w:rPr>
              <w:t>办</w:t>
            </w:r>
            <w:r>
              <w:rPr>
                <w:rFonts w:ascii="宋体" w:eastAsia="宋体" w:hAnsi="宋体" w:cs="MS Gothic" w:hint="eastAsia"/>
                <w:sz w:val="28"/>
                <w:szCs w:val="28"/>
              </w:rPr>
              <w:t>公楼</w:t>
            </w:r>
            <w:r w:rsidR="00B214CC">
              <w:rPr>
                <w:rFonts w:ascii="宋体" w:eastAsia="宋体" w:hAnsi="宋体" w:hint="eastAsia"/>
                <w:sz w:val="28"/>
                <w:szCs w:val="28"/>
              </w:rPr>
              <w:t>三楼多功能</w:t>
            </w:r>
            <w:r>
              <w:rPr>
                <w:rFonts w:ascii="宋体" w:eastAsia="宋体" w:hAnsi="宋体" w:hint="eastAsia"/>
                <w:sz w:val="28"/>
                <w:szCs w:val="28"/>
              </w:rPr>
              <w:t>会议室，座谈交流</w:t>
            </w:r>
          </w:p>
        </w:tc>
      </w:tr>
      <w:tr w:rsidR="007B6CF7" w14:paraId="1CEDDD69" w14:textId="77777777" w:rsidTr="00566AC3">
        <w:trPr>
          <w:trHeight w:val="1247"/>
          <w:jc w:val="center"/>
        </w:trPr>
        <w:tc>
          <w:tcPr>
            <w:tcW w:w="2127" w:type="dxa"/>
            <w:vAlign w:val="center"/>
          </w:tcPr>
          <w:p w14:paraId="3558AF53" w14:textId="276ADE53" w:rsidR="007B6CF7" w:rsidRDefault="00890057" w:rsidP="00E7598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809" w:type="dxa"/>
            <w:vAlign w:val="center"/>
          </w:tcPr>
          <w:p w14:paraId="264AC17F" w14:textId="0AFFA08B" w:rsidR="007B6CF7" w:rsidRDefault="00890057">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w:t>
            </w:r>
            <w:r w:rsidR="00AF7E42">
              <w:rPr>
                <w:rFonts w:ascii="宋体" w:eastAsia="宋体" w:hAnsi="宋体" w:hint="eastAsia"/>
                <w:sz w:val="28"/>
                <w:szCs w:val="28"/>
              </w:rPr>
              <w:t>公司副总经理刘见强先生，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7B6CF7" w14:paraId="29AAFEFA" w14:textId="77777777" w:rsidTr="00566AC3">
        <w:trPr>
          <w:trHeight w:val="416"/>
          <w:jc w:val="center"/>
        </w:trPr>
        <w:tc>
          <w:tcPr>
            <w:tcW w:w="2127" w:type="dxa"/>
            <w:vAlign w:val="center"/>
          </w:tcPr>
          <w:p w14:paraId="6C53C86E" w14:textId="77777777" w:rsidR="007B6CF7" w:rsidRDefault="00890057">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809" w:type="dxa"/>
          </w:tcPr>
          <w:p w14:paraId="19CB8AF2" w14:textId="061F5C1D" w:rsidR="009C2952" w:rsidRPr="008424CF" w:rsidRDefault="009C2952" w:rsidP="009C2952">
            <w:pPr>
              <w:spacing w:line="500" w:lineRule="exact"/>
              <w:ind w:firstLineChars="200" w:firstLine="562"/>
              <w:rPr>
                <w:rFonts w:ascii="仿宋_GB2312" w:hAnsi="宋体" w:cs="宋体"/>
                <w:b/>
                <w:color w:val="000000" w:themeColor="text1"/>
                <w:kern w:val="0"/>
                <w:szCs w:val="32"/>
              </w:rPr>
            </w:pPr>
            <w:r>
              <w:rPr>
                <w:rFonts w:ascii="宋体" w:eastAsia="宋体" w:hAnsi="宋体" w:hint="eastAsia"/>
                <w:b/>
                <w:bCs/>
                <w:sz w:val="28"/>
                <w:szCs w:val="28"/>
              </w:rPr>
              <w:t>问</w:t>
            </w:r>
            <w:r w:rsidRPr="009C2952">
              <w:rPr>
                <w:rFonts w:ascii="宋体" w:eastAsia="宋体" w:hAnsi="宋体" w:hint="eastAsia"/>
                <w:b/>
                <w:bCs/>
                <w:sz w:val="28"/>
                <w:szCs w:val="28"/>
              </w:rPr>
              <w:t>：</w:t>
            </w:r>
            <w:r w:rsidRPr="009C2952">
              <w:rPr>
                <w:rFonts w:ascii="宋体" w:eastAsia="宋体" w:hAnsi="宋体"/>
                <w:b/>
                <w:bCs/>
                <w:sz w:val="28"/>
                <w:szCs w:val="28"/>
              </w:rPr>
              <w:t>近期稀土氧化物、金属价格调整，</w:t>
            </w:r>
            <w:r w:rsidR="00AE1AA2">
              <w:rPr>
                <w:rFonts w:ascii="宋体" w:eastAsia="宋体" w:hAnsi="宋体" w:hint="eastAsia"/>
                <w:b/>
                <w:bCs/>
                <w:sz w:val="28"/>
                <w:szCs w:val="28"/>
              </w:rPr>
              <w:t>公司</w:t>
            </w:r>
            <w:r w:rsidRPr="009C2952">
              <w:rPr>
                <w:rFonts w:ascii="宋体" w:eastAsia="宋体" w:hAnsi="宋体"/>
                <w:b/>
                <w:bCs/>
                <w:sz w:val="28"/>
                <w:szCs w:val="28"/>
              </w:rPr>
              <w:t>怎么看目前行业供需状态？</w:t>
            </w:r>
          </w:p>
          <w:p w14:paraId="309E24A1" w14:textId="47E3D39B" w:rsidR="009C2952" w:rsidRPr="009C2952" w:rsidRDefault="009C2952" w:rsidP="009C2952">
            <w:pPr>
              <w:spacing w:line="480" w:lineRule="exact"/>
              <w:ind w:firstLineChars="200" w:firstLine="560"/>
              <w:rPr>
                <w:rFonts w:ascii="宋体" w:eastAsia="宋体" w:hAnsi="宋体"/>
                <w:sz w:val="28"/>
                <w:szCs w:val="28"/>
              </w:rPr>
            </w:pPr>
            <w:r w:rsidRPr="009C2952">
              <w:rPr>
                <w:rFonts w:ascii="宋体" w:eastAsia="宋体" w:hAnsi="宋体" w:hint="eastAsia"/>
                <w:sz w:val="28"/>
                <w:szCs w:val="28"/>
              </w:rPr>
              <w:t>答</w:t>
            </w:r>
            <w:r w:rsidRPr="009C2952">
              <w:rPr>
                <w:rFonts w:ascii="宋体" w:eastAsia="宋体" w:hAnsi="宋体"/>
                <w:sz w:val="28"/>
                <w:szCs w:val="28"/>
              </w:rPr>
              <w:t>：今年5月份，随着中美贸易谈判取得突破，稀</w:t>
            </w:r>
            <w:r w:rsidRPr="009C2952">
              <w:rPr>
                <w:rFonts w:ascii="宋体" w:eastAsia="宋体" w:hAnsi="宋体"/>
                <w:sz w:val="28"/>
                <w:szCs w:val="28"/>
              </w:rPr>
              <w:lastRenderedPageBreak/>
              <w:t>土市场活跃度提升，主流产品价格震荡上行，成交量扩大。供应面，美国矿进口保持停滞状态，缅甸矿等受雨季影响进口量下降，分离企业生产稳定，金属厂部分减量，市场现货供应整体偏紧。需求面，国内市场消费需求稳定，下游部分企业申请到出口许可证，海外订单少量恢复，部分大厂陆续招标补货，支撑主流产品价格企稳运行。</w:t>
            </w:r>
          </w:p>
          <w:p w14:paraId="3B06E7E6" w14:textId="64E94EDC" w:rsidR="009302FF" w:rsidRDefault="009302FF" w:rsidP="00AF7E42">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w:t>
            </w:r>
            <w:r w:rsidR="00E75984">
              <w:rPr>
                <w:rFonts w:ascii="宋体" w:eastAsia="宋体" w:hAnsi="宋体" w:hint="eastAsia"/>
                <w:b/>
                <w:bCs/>
                <w:sz w:val="28"/>
                <w:szCs w:val="28"/>
              </w:rPr>
              <w:t>公司如何看待</w:t>
            </w:r>
            <w:r>
              <w:rPr>
                <w:rFonts w:ascii="宋体" w:eastAsia="宋体" w:hAnsi="宋体" w:hint="eastAsia"/>
                <w:b/>
                <w:bCs/>
                <w:sz w:val="28"/>
                <w:szCs w:val="28"/>
              </w:rPr>
              <w:t>国家稀土总量控制指标</w:t>
            </w:r>
            <w:r w:rsidR="00E75984">
              <w:rPr>
                <w:rFonts w:ascii="宋体" w:eastAsia="宋体" w:hAnsi="宋体" w:hint="eastAsia"/>
                <w:b/>
                <w:bCs/>
                <w:sz w:val="28"/>
                <w:szCs w:val="28"/>
              </w:rPr>
              <w:t>下达</w:t>
            </w:r>
            <w:r>
              <w:rPr>
                <w:rFonts w:ascii="宋体" w:eastAsia="宋体" w:hAnsi="宋体" w:hint="eastAsia"/>
                <w:b/>
                <w:bCs/>
                <w:sz w:val="28"/>
                <w:szCs w:val="28"/>
              </w:rPr>
              <w:t>情况以及未来稀土产品价格</w:t>
            </w:r>
            <w:r w:rsidR="00E75984">
              <w:rPr>
                <w:rFonts w:ascii="宋体" w:eastAsia="宋体" w:hAnsi="宋体" w:hint="eastAsia"/>
                <w:b/>
                <w:bCs/>
                <w:sz w:val="28"/>
                <w:szCs w:val="28"/>
              </w:rPr>
              <w:t>预期？</w:t>
            </w:r>
          </w:p>
          <w:p w14:paraId="39D8AA46" w14:textId="7C835076" w:rsidR="009302FF" w:rsidRDefault="003B156C" w:rsidP="00AF7E42">
            <w:pPr>
              <w:spacing w:line="480" w:lineRule="exact"/>
              <w:ind w:firstLineChars="200" w:firstLine="560"/>
              <w:rPr>
                <w:rFonts w:ascii="宋体" w:eastAsia="宋体" w:hAnsi="宋体"/>
                <w:sz w:val="28"/>
                <w:szCs w:val="28"/>
              </w:rPr>
            </w:pPr>
            <w:r w:rsidRPr="003B156C">
              <w:rPr>
                <w:rFonts w:ascii="宋体" w:eastAsia="宋体" w:hAnsi="宋体"/>
                <w:sz w:val="28"/>
                <w:szCs w:val="28"/>
              </w:rPr>
              <w:t>答：</w:t>
            </w:r>
            <w:r>
              <w:rPr>
                <w:rFonts w:ascii="宋体" w:eastAsia="宋体" w:hAnsi="宋体"/>
                <w:sz w:val="28"/>
                <w:szCs w:val="28"/>
              </w:rPr>
              <w:t>今年</w:t>
            </w:r>
            <w:r w:rsidR="002262EF">
              <w:rPr>
                <w:rFonts w:ascii="宋体" w:eastAsia="宋体" w:hAnsi="宋体"/>
                <w:sz w:val="28"/>
                <w:szCs w:val="28"/>
              </w:rPr>
              <w:t>国家</w:t>
            </w:r>
            <w:r w:rsidR="00E75984">
              <w:rPr>
                <w:rFonts w:ascii="宋体" w:eastAsia="宋体" w:hAnsi="宋体"/>
                <w:sz w:val="28"/>
                <w:szCs w:val="28"/>
              </w:rPr>
              <w:t>稀土</w:t>
            </w:r>
            <w:r>
              <w:rPr>
                <w:rFonts w:ascii="宋体" w:eastAsia="宋体" w:hAnsi="宋体"/>
                <w:sz w:val="28"/>
                <w:szCs w:val="28"/>
              </w:rPr>
              <w:t>总量控制标相较往年</w:t>
            </w:r>
            <w:r>
              <w:rPr>
                <w:rFonts w:ascii="宋体" w:eastAsia="宋体" w:hAnsi="宋体" w:hint="eastAsia"/>
                <w:sz w:val="28"/>
                <w:szCs w:val="28"/>
              </w:rPr>
              <w:t>的</w:t>
            </w:r>
            <w:r>
              <w:rPr>
                <w:rFonts w:ascii="宋体" w:eastAsia="宋体" w:hAnsi="宋体"/>
                <w:sz w:val="28"/>
                <w:szCs w:val="28"/>
              </w:rPr>
              <w:t>下达时间</w:t>
            </w:r>
            <w:r w:rsidR="002262EF">
              <w:rPr>
                <w:rFonts w:ascii="宋体" w:eastAsia="宋体" w:hAnsi="宋体"/>
                <w:sz w:val="28"/>
                <w:szCs w:val="28"/>
              </w:rPr>
              <w:t>有所</w:t>
            </w:r>
            <w:r w:rsidR="002262EF">
              <w:rPr>
                <w:rFonts w:ascii="宋体" w:eastAsia="宋体" w:hAnsi="宋体" w:hint="eastAsia"/>
                <w:sz w:val="28"/>
                <w:szCs w:val="28"/>
              </w:rPr>
              <w:t>延后</w:t>
            </w:r>
            <w:r>
              <w:rPr>
                <w:rFonts w:ascii="宋体" w:eastAsia="宋体" w:hAnsi="宋体"/>
                <w:sz w:val="28"/>
                <w:szCs w:val="28"/>
              </w:rPr>
              <w:t>，但从总量控制指标的下达过程来看，</w:t>
            </w:r>
            <w:r w:rsidR="00491B4D">
              <w:rPr>
                <w:rFonts w:ascii="宋体" w:eastAsia="宋体" w:hAnsi="宋体" w:hint="eastAsia"/>
                <w:sz w:val="28"/>
                <w:szCs w:val="28"/>
              </w:rPr>
              <w:t>今年是《稀土管理条例》颁布之后第一次下发总量控制指标，这次的指标与《稀土管理条例》以及《稀土开采和稀土冶炼分离总量调控管理办法（暂行）（公开征求意见稿）》的相关要求基本相同，包括了国内矿生产的冶炼分离产品，也包括了进口矿生产的冶炼分离产品。本次</w:t>
            </w:r>
            <w:r w:rsidR="00491B4D" w:rsidRPr="00F25D68">
              <w:rPr>
                <w:rFonts w:ascii="宋体" w:eastAsia="宋体" w:hAnsi="宋体"/>
                <w:sz w:val="28"/>
                <w:szCs w:val="28"/>
              </w:rPr>
              <w:t>总量控制指标</w:t>
            </w:r>
            <w:r w:rsidR="00491B4D">
              <w:rPr>
                <w:rFonts w:ascii="宋体" w:eastAsia="宋体" w:hAnsi="宋体" w:hint="eastAsia"/>
                <w:sz w:val="28"/>
                <w:szCs w:val="28"/>
              </w:rPr>
              <w:t>也</w:t>
            </w:r>
            <w:r>
              <w:rPr>
                <w:rFonts w:ascii="宋体" w:eastAsia="宋体" w:hAnsi="宋体"/>
                <w:sz w:val="28"/>
                <w:szCs w:val="28"/>
              </w:rPr>
              <w:t>是综合考虑市场、企业生产以及稀土行业的供应与需求情况</w:t>
            </w:r>
            <w:r w:rsidR="00491B4D" w:rsidRPr="00F25D68">
              <w:rPr>
                <w:rFonts w:ascii="宋体" w:eastAsia="宋体" w:hAnsi="宋体" w:hint="eastAsia"/>
                <w:sz w:val="28"/>
                <w:szCs w:val="28"/>
              </w:rPr>
              <w:t>综合</w:t>
            </w:r>
            <w:r>
              <w:rPr>
                <w:rFonts w:ascii="宋体" w:eastAsia="宋体" w:hAnsi="宋体"/>
                <w:sz w:val="28"/>
                <w:szCs w:val="28"/>
              </w:rPr>
              <w:t>制定的。</w:t>
            </w:r>
          </w:p>
          <w:p w14:paraId="686856ED" w14:textId="5CD6990D" w:rsidR="00136CC0" w:rsidRDefault="00136CC0" w:rsidP="00AF7E42">
            <w:pPr>
              <w:spacing w:line="480" w:lineRule="exact"/>
              <w:ind w:firstLineChars="200" w:firstLine="560"/>
              <w:rPr>
                <w:rFonts w:ascii="宋体" w:eastAsia="宋体" w:hAnsi="宋体"/>
                <w:sz w:val="28"/>
                <w:szCs w:val="28"/>
              </w:rPr>
            </w:pPr>
            <w:r w:rsidRPr="00136CC0">
              <w:rPr>
                <w:rFonts w:ascii="宋体" w:eastAsia="宋体" w:hAnsi="宋体" w:hint="eastAsia"/>
                <w:sz w:val="28"/>
                <w:szCs w:val="28"/>
              </w:rPr>
              <w:t>2025年第一季度以来</w:t>
            </w:r>
            <w:r>
              <w:rPr>
                <w:rFonts w:ascii="宋体" w:eastAsia="宋体" w:hAnsi="宋体" w:hint="eastAsia"/>
                <w:sz w:val="28"/>
                <w:szCs w:val="28"/>
              </w:rPr>
              <w:t>，</w:t>
            </w:r>
            <w:r w:rsidRPr="00136CC0">
              <w:rPr>
                <w:rFonts w:ascii="宋体" w:eastAsia="宋体" w:hAnsi="宋体" w:hint="eastAsia"/>
                <w:sz w:val="28"/>
                <w:szCs w:val="28"/>
              </w:rPr>
              <w:t>受上游原料供应收紧及下游消费刺激等政策影响，稀土市场整体活跃度好于上年同期，这对公司一季度的业绩也起到支撑作用，公司紧抓市场有利时机，围绕全年生产经营任务目标，全面</w:t>
            </w:r>
            <w:proofErr w:type="gramStart"/>
            <w:r w:rsidRPr="00136CC0">
              <w:rPr>
                <w:rFonts w:ascii="宋体" w:eastAsia="宋体" w:hAnsi="宋体" w:hint="eastAsia"/>
                <w:sz w:val="28"/>
                <w:szCs w:val="28"/>
              </w:rPr>
              <w:t>提升产线运行</w:t>
            </w:r>
            <w:proofErr w:type="gramEnd"/>
            <w:r w:rsidRPr="00136CC0">
              <w:rPr>
                <w:rFonts w:ascii="宋体" w:eastAsia="宋体" w:hAnsi="宋体" w:hint="eastAsia"/>
                <w:sz w:val="28"/>
                <w:szCs w:val="28"/>
              </w:rPr>
              <w:t>效率，持续优化原料和产品结构，多方拓展市场，纵深推进改革，产销量创历史新高。进入4-5月后，受国际环境影响稀土价格出现短暂回落，但随着国家政策的逐渐明朗，稀土行业的关注度也随之上涨，带动了产品价格的上涨，目前公司子公司内蒙古北方稀土磁性材料有限责任公司的订单相对饱满，公司对未来稀</w:t>
            </w:r>
            <w:r w:rsidRPr="00136CC0">
              <w:rPr>
                <w:rFonts w:ascii="宋体" w:eastAsia="宋体" w:hAnsi="宋体" w:hint="eastAsia"/>
                <w:sz w:val="28"/>
                <w:szCs w:val="28"/>
              </w:rPr>
              <w:lastRenderedPageBreak/>
              <w:t>土价格走势持乐观看法。</w:t>
            </w:r>
          </w:p>
          <w:p w14:paraId="766036D0" w14:textId="2523DD25" w:rsidR="00D73CC1" w:rsidRDefault="00F25D68" w:rsidP="00D73CC1">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问：</w:t>
            </w:r>
            <w:r w:rsidR="00136CC0">
              <w:rPr>
                <w:rFonts w:ascii="宋体" w:eastAsia="宋体" w:hAnsi="宋体" w:hint="eastAsia"/>
                <w:b/>
                <w:bCs/>
                <w:sz w:val="28"/>
                <w:szCs w:val="28"/>
              </w:rPr>
              <w:t>公司</w:t>
            </w:r>
            <w:r w:rsidR="005B34BC">
              <w:rPr>
                <w:rFonts w:ascii="宋体" w:eastAsia="宋体" w:hAnsi="宋体" w:hint="eastAsia"/>
                <w:b/>
                <w:bCs/>
                <w:sz w:val="28"/>
                <w:szCs w:val="28"/>
              </w:rPr>
              <w:t>怎么看</w:t>
            </w:r>
            <w:r w:rsidR="005B34BC" w:rsidRPr="005B34BC">
              <w:rPr>
                <w:rFonts w:ascii="宋体" w:eastAsia="宋体" w:hAnsi="宋体" w:hint="eastAsia"/>
                <w:b/>
                <w:bCs/>
                <w:sz w:val="28"/>
                <w:szCs w:val="28"/>
              </w:rPr>
              <w:t>国家</w:t>
            </w:r>
            <w:r w:rsidR="00136CC0">
              <w:rPr>
                <w:rFonts w:ascii="宋体" w:eastAsia="宋体" w:hAnsi="宋体" w:hint="eastAsia"/>
                <w:b/>
                <w:bCs/>
                <w:sz w:val="28"/>
                <w:szCs w:val="28"/>
              </w:rPr>
              <w:t>出台的</w:t>
            </w:r>
            <w:r w:rsidR="005635A9">
              <w:rPr>
                <w:rFonts w:ascii="宋体" w:eastAsia="宋体" w:hAnsi="宋体" w:hint="eastAsia"/>
                <w:b/>
                <w:bCs/>
                <w:sz w:val="28"/>
                <w:szCs w:val="28"/>
              </w:rPr>
              <w:t>中重</w:t>
            </w:r>
            <w:r w:rsidR="00136CC0">
              <w:rPr>
                <w:rFonts w:ascii="宋体" w:eastAsia="宋体" w:hAnsi="宋体" w:hint="eastAsia"/>
                <w:b/>
                <w:bCs/>
                <w:sz w:val="28"/>
                <w:szCs w:val="28"/>
              </w:rPr>
              <w:t>稀土产品</w:t>
            </w:r>
            <w:r w:rsidR="005B34BC" w:rsidRPr="005B34BC">
              <w:rPr>
                <w:rFonts w:ascii="宋体" w:eastAsia="宋体" w:hAnsi="宋体" w:hint="eastAsia"/>
                <w:b/>
                <w:bCs/>
                <w:sz w:val="28"/>
                <w:szCs w:val="28"/>
              </w:rPr>
              <w:t>出口</w:t>
            </w:r>
            <w:r w:rsidR="005635A9">
              <w:rPr>
                <w:rFonts w:ascii="宋体" w:eastAsia="宋体" w:hAnsi="宋体" w:hint="eastAsia"/>
                <w:b/>
                <w:bCs/>
                <w:sz w:val="28"/>
                <w:szCs w:val="28"/>
              </w:rPr>
              <w:t>管制</w:t>
            </w:r>
            <w:r w:rsidR="005B34BC" w:rsidRPr="005B34BC">
              <w:rPr>
                <w:rFonts w:ascii="宋体" w:eastAsia="宋体" w:hAnsi="宋体" w:hint="eastAsia"/>
                <w:b/>
                <w:bCs/>
                <w:sz w:val="28"/>
                <w:szCs w:val="28"/>
              </w:rPr>
              <w:t>政策</w:t>
            </w:r>
            <w:r w:rsidRPr="00F25D68">
              <w:rPr>
                <w:rFonts w:ascii="宋体" w:eastAsia="宋体" w:hAnsi="宋体" w:hint="eastAsia"/>
                <w:b/>
                <w:bCs/>
                <w:sz w:val="28"/>
                <w:szCs w:val="28"/>
              </w:rPr>
              <w:t>？</w:t>
            </w:r>
            <w:r w:rsidR="00136CC0">
              <w:rPr>
                <w:rFonts w:ascii="宋体" w:eastAsia="宋体" w:hAnsi="宋体" w:hint="eastAsia"/>
                <w:b/>
                <w:bCs/>
                <w:sz w:val="28"/>
                <w:szCs w:val="28"/>
              </w:rPr>
              <w:t>对稀土产品出口数量影响</w:t>
            </w:r>
            <w:r w:rsidR="005318DD">
              <w:rPr>
                <w:rFonts w:ascii="宋体" w:eastAsia="宋体" w:hAnsi="宋体" w:hint="eastAsia"/>
                <w:b/>
                <w:bCs/>
                <w:sz w:val="28"/>
                <w:szCs w:val="28"/>
              </w:rPr>
              <w:t>情况</w:t>
            </w:r>
            <w:r w:rsidR="00136CC0">
              <w:rPr>
                <w:rFonts w:ascii="宋体" w:eastAsia="宋体" w:hAnsi="宋体" w:hint="eastAsia"/>
                <w:b/>
                <w:bCs/>
                <w:sz w:val="28"/>
                <w:szCs w:val="28"/>
              </w:rPr>
              <w:t>？</w:t>
            </w:r>
            <w:r w:rsidR="00D73CC1">
              <w:rPr>
                <w:rFonts w:ascii="宋体" w:eastAsia="宋体" w:hAnsi="宋体" w:cs="宋体" w:hint="eastAsia"/>
                <w:b/>
                <w:bCs/>
                <w:color w:val="000000"/>
                <w:sz w:val="28"/>
                <w:szCs w:val="28"/>
              </w:rPr>
              <w:t>与管制政策出台以前相比，公司是否受到影响？</w:t>
            </w:r>
          </w:p>
          <w:p w14:paraId="781A3638" w14:textId="600C671E" w:rsidR="00D73CC1" w:rsidRDefault="00F25D68" w:rsidP="00D73CC1">
            <w:pPr>
              <w:spacing w:line="480" w:lineRule="exact"/>
              <w:ind w:firstLineChars="200" w:firstLine="560"/>
              <w:rPr>
                <w:rFonts w:ascii="宋体" w:eastAsia="宋体" w:hAnsi="宋体"/>
                <w:sz w:val="28"/>
                <w:szCs w:val="28"/>
              </w:rPr>
            </w:pPr>
            <w:r w:rsidRPr="00F25D68">
              <w:rPr>
                <w:rFonts w:ascii="宋体" w:eastAsia="宋体" w:hAnsi="宋体"/>
                <w:sz w:val="28"/>
                <w:szCs w:val="28"/>
              </w:rPr>
              <w:t>答：</w:t>
            </w:r>
            <w:r w:rsidR="005635A9">
              <w:rPr>
                <w:rFonts w:ascii="宋体" w:eastAsia="宋体" w:hAnsi="宋体"/>
                <w:sz w:val="28"/>
                <w:szCs w:val="28"/>
              </w:rPr>
              <w:t>公司坚决拥护执行国家出台的各项政策措施</w:t>
            </w:r>
            <w:r w:rsidR="005635A9">
              <w:rPr>
                <w:rFonts w:ascii="宋体" w:eastAsia="宋体" w:hAnsi="宋体" w:hint="eastAsia"/>
                <w:sz w:val="28"/>
                <w:szCs w:val="28"/>
              </w:rPr>
              <w:t>。</w:t>
            </w:r>
            <w:r w:rsidR="000F5228" w:rsidRPr="000F5228">
              <w:rPr>
                <w:rFonts w:ascii="宋体" w:eastAsia="宋体" w:hAnsi="宋体" w:hint="eastAsia"/>
                <w:sz w:val="28"/>
                <w:szCs w:val="28"/>
              </w:rPr>
              <w:t>国家</w:t>
            </w:r>
            <w:r w:rsidR="005635A9">
              <w:rPr>
                <w:rFonts w:ascii="宋体" w:eastAsia="宋体" w:hAnsi="宋体" w:hint="eastAsia"/>
                <w:sz w:val="28"/>
                <w:szCs w:val="28"/>
              </w:rPr>
              <w:t>出台的</w:t>
            </w:r>
            <w:r w:rsidR="005B34BC">
              <w:rPr>
                <w:rFonts w:ascii="宋体" w:eastAsia="宋体" w:hAnsi="宋体" w:hint="eastAsia"/>
                <w:sz w:val="28"/>
                <w:szCs w:val="28"/>
              </w:rPr>
              <w:t>稀土产品</w:t>
            </w:r>
            <w:r w:rsidR="000F5228" w:rsidRPr="000F5228">
              <w:rPr>
                <w:rFonts w:ascii="宋体" w:eastAsia="宋体" w:hAnsi="宋体" w:hint="eastAsia"/>
                <w:sz w:val="28"/>
                <w:szCs w:val="28"/>
              </w:rPr>
              <w:t>出口</w:t>
            </w:r>
            <w:r w:rsidR="005635A9">
              <w:rPr>
                <w:rFonts w:ascii="宋体" w:eastAsia="宋体" w:hAnsi="宋体" w:hint="eastAsia"/>
                <w:sz w:val="28"/>
                <w:szCs w:val="28"/>
              </w:rPr>
              <w:t>管制</w:t>
            </w:r>
            <w:r w:rsidR="005B34BC">
              <w:rPr>
                <w:rFonts w:ascii="宋体" w:eastAsia="宋体" w:hAnsi="宋体" w:hint="eastAsia"/>
                <w:sz w:val="28"/>
                <w:szCs w:val="28"/>
              </w:rPr>
              <w:t>政策，</w:t>
            </w:r>
            <w:r w:rsidR="004E6D59">
              <w:rPr>
                <w:rFonts w:ascii="宋体" w:eastAsia="宋体" w:hAnsi="宋体" w:hint="eastAsia"/>
                <w:sz w:val="28"/>
                <w:szCs w:val="28"/>
              </w:rPr>
              <w:t>只是要求要合</w:t>
            </w:r>
            <w:proofErr w:type="gramStart"/>
            <w:r w:rsidR="004E6D59">
              <w:rPr>
                <w:rFonts w:ascii="宋体" w:eastAsia="宋体" w:hAnsi="宋体" w:hint="eastAsia"/>
                <w:sz w:val="28"/>
                <w:szCs w:val="28"/>
              </w:rPr>
              <w:t>规</w:t>
            </w:r>
            <w:proofErr w:type="gramEnd"/>
            <w:r w:rsidR="004E6D59">
              <w:rPr>
                <w:rFonts w:ascii="宋体" w:eastAsia="宋体" w:hAnsi="宋体" w:hint="eastAsia"/>
                <w:sz w:val="28"/>
                <w:szCs w:val="28"/>
              </w:rPr>
              <w:t>的管理</w:t>
            </w:r>
            <w:r w:rsidR="005B34BC">
              <w:rPr>
                <w:rFonts w:ascii="宋体" w:eastAsia="宋体" w:hAnsi="宋体" w:hint="eastAsia"/>
                <w:sz w:val="28"/>
                <w:szCs w:val="28"/>
              </w:rPr>
              <w:t>稀土产品出口</w:t>
            </w:r>
            <w:r w:rsidR="004E6D59">
              <w:rPr>
                <w:rFonts w:ascii="宋体" w:eastAsia="宋体" w:hAnsi="宋体" w:hint="eastAsia"/>
                <w:sz w:val="28"/>
                <w:szCs w:val="28"/>
              </w:rPr>
              <w:t>，</w:t>
            </w:r>
            <w:r w:rsidR="000F5228" w:rsidRPr="000F5228">
              <w:rPr>
                <w:rFonts w:ascii="宋体" w:eastAsia="宋体" w:hAnsi="宋体" w:hint="eastAsia"/>
                <w:sz w:val="28"/>
                <w:szCs w:val="28"/>
              </w:rPr>
              <w:t>也是</w:t>
            </w:r>
            <w:r w:rsidR="004E6D59">
              <w:rPr>
                <w:rFonts w:ascii="宋体" w:eastAsia="宋体" w:hAnsi="宋体" w:hint="eastAsia"/>
                <w:sz w:val="28"/>
                <w:szCs w:val="28"/>
              </w:rPr>
              <w:t>从</w:t>
            </w:r>
            <w:r w:rsidR="000F5228" w:rsidRPr="000F5228">
              <w:rPr>
                <w:rFonts w:ascii="宋体" w:eastAsia="宋体" w:hAnsi="宋体" w:hint="eastAsia"/>
                <w:sz w:val="28"/>
                <w:szCs w:val="28"/>
              </w:rPr>
              <w:t>履行国家安全防</w:t>
            </w:r>
            <w:r w:rsidR="004E6D59">
              <w:rPr>
                <w:rFonts w:ascii="宋体" w:eastAsia="宋体" w:hAnsi="宋体" w:hint="eastAsia"/>
                <w:sz w:val="28"/>
                <w:szCs w:val="28"/>
              </w:rPr>
              <w:t>护义务</w:t>
            </w:r>
            <w:r w:rsidR="000F5228" w:rsidRPr="000F5228">
              <w:rPr>
                <w:rFonts w:ascii="宋体" w:eastAsia="宋体" w:hAnsi="宋体" w:hint="eastAsia"/>
                <w:sz w:val="28"/>
                <w:szCs w:val="28"/>
              </w:rPr>
              <w:t>这个角度去做出口管控工作。</w:t>
            </w:r>
            <w:r w:rsidR="005318DD">
              <w:rPr>
                <w:rFonts w:ascii="宋体" w:eastAsia="宋体" w:hAnsi="宋体" w:hint="eastAsia"/>
                <w:sz w:val="28"/>
                <w:szCs w:val="28"/>
              </w:rPr>
              <w:t>对于出口</w:t>
            </w:r>
            <w:r w:rsidR="00136CC0">
              <w:rPr>
                <w:rFonts w:ascii="宋体" w:eastAsia="宋体" w:hAnsi="宋体" w:hint="eastAsia"/>
                <w:sz w:val="28"/>
                <w:szCs w:val="28"/>
              </w:rPr>
              <w:t>影响，从目前了解的情况来看，</w:t>
            </w:r>
            <w:proofErr w:type="gramStart"/>
            <w:r w:rsidR="00136CC0">
              <w:rPr>
                <w:rFonts w:ascii="宋体" w:eastAsia="宋体" w:hAnsi="宋体" w:hint="eastAsia"/>
                <w:sz w:val="28"/>
                <w:szCs w:val="28"/>
              </w:rPr>
              <w:t>镧铈</w:t>
            </w:r>
            <w:proofErr w:type="gramEnd"/>
            <w:r w:rsidR="00136CC0">
              <w:rPr>
                <w:rFonts w:ascii="宋体" w:eastAsia="宋体" w:hAnsi="宋体" w:hint="eastAsia"/>
                <w:sz w:val="28"/>
                <w:szCs w:val="28"/>
              </w:rPr>
              <w:t>产品出口影响不大，</w:t>
            </w:r>
            <w:proofErr w:type="gramStart"/>
            <w:r w:rsidR="00136CC0">
              <w:rPr>
                <w:rFonts w:ascii="宋体" w:eastAsia="宋体" w:hAnsi="宋体" w:hint="eastAsia"/>
                <w:sz w:val="28"/>
                <w:szCs w:val="28"/>
              </w:rPr>
              <w:t>镝铽</w:t>
            </w:r>
            <w:proofErr w:type="gramEnd"/>
            <w:r w:rsidR="00136CC0">
              <w:rPr>
                <w:rFonts w:ascii="宋体" w:eastAsia="宋体" w:hAnsi="宋体" w:hint="eastAsia"/>
                <w:sz w:val="28"/>
                <w:szCs w:val="28"/>
              </w:rPr>
              <w:t>等7种管控稀土元素产品的出口受到一定影响。从4月末开始，一些</w:t>
            </w:r>
            <w:r w:rsidR="003235F0">
              <w:rPr>
                <w:rFonts w:ascii="宋体" w:eastAsia="宋体" w:hAnsi="宋体" w:hint="eastAsia"/>
                <w:sz w:val="28"/>
                <w:szCs w:val="28"/>
              </w:rPr>
              <w:t>稀土</w:t>
            </w:r>
            <w:r w:rsidR="00136CC0">
              <w:rPr>
                <w:rFonts w:ascii="宋体" w:eastAsia="宋体" w:hAnsi="宋体" w:hint="eastAsia"/>
                <w:sz w:val="28"/>
                <w:szCs w:val="28"/>
              </w:rPr>
              <w:t>企业</w:t>
            </w:r>
            <w:r w:rsidR="0050299C">
              <w:rPr>
                <w:rFonts w:ascii="宋体" w:eastAsia="宋体" w:hAnsi="宋体" w:hint="eastAsia"/>
                <w:sz w:val="28"/>
                <w:szCs w:val="28"/>
              </w:rPr>
              <w:t>陆续</w:t>
            </w:r>
            <w:r w:rsidR="00136CC0">
              <w:rPr>
                <w:rFonts w:ascii="宋体" w:eastAsia="宋体" w:hAnsi="宋体" w:hint="eastAsia"/>
                <w:sz w:val="28"/>
                <w:szCs w:val="28"/>
              </w:rPr>
              <w:t>办理</w:t>
            </w:r>
            <w:r w:rsidR="00136CC0" w:rsidRPr="00F51013">
              <w:rPr>
                <w:rFonts w:ascii="宋体" w:eastAsia="宋体" w:hAnsi="宋体" w:hint="eastAsia"/>
                <w:sz w:val="28"/>
                <w:szCs w:val="28"/>
              </w:rPr>
              <w:t>出口许可证</w:t>
            </w:r>
            <w:r w:rsidR="0050299C" w:rsidRPr="00F51013">
              <w:rPr>
                <w:rFonts w:ascii="宋体" w:eastAsia="宋体" w:hAnsi="宋体" w:hint="eastAsia"/>
                <w:sz w:val="28"/>
                <w:szCs w:val="28"/>
              </w:rPr>
              <w:t>，但是受出口许可证办理的时间、海关质检环节等影响，</w:t>
            </w:r>
            <w:r w:rsidR="001153EB">
              <w:rPr>
                <w:rFonts w:ascii="宋体" w:eastAsia="宋体" w:hAnsi="宋体" w:hint="eastAsia"/>
                <w:sz w:val="28"/>
                <w:szCs w:val="28"/>
              </w:rPr>
              <w:t>稀土</w:t>
            </w:r>
            <w:r w:rsidR="0050299C" w:rsidRPr="00F51013">
              <w:rPr>
                <w:rFonts w:ascii="宋体" w:eastAsia="宋体" w:hAnsi="宋体" w:hint="eastAsia"/>
                <w:sz w:val="28"/>
                <w:szCs w:val="28"/>
              </w:rPr>
              <w:t>产品出口时</w:t>
            </w:r>
            <w:r w:rsidR="001153EB">
              <w:rPr>
                <w:rFonts w:ascii="宋体" w:eastAsia="宋体" w:hAnsi="宋体" w:hint="eastAsia"/>
                <w:sz w:val="28"/>
                <w:szCs w:val="28"/>
              </w:rPr>
              <w:t>长</w:t>
            </w:r>
            <w:r w:rsidR="0050299C" w:rsidRPr="00F51013">
              <w:rPr>
                <w:rFonts w:ascii="宋体" w:eastAsia="宋体" w:hAnsi="宋体" w:hint="eastAsia"/>
                <w:sz w:val="28"/>
                <w:szCs w:val="28"/>
              </w:rPr>
              <w:t>较以前会稍微长一些。</w:t>
            </w:r>
            <w:r w:rsidR="00EE17FD">
              <w:rPr>
                <w:rFonts w:ascii="宋体" w:eastAsia="宋体" w:hAnsi="宋体" w:hint="eastAsia"/>
                <w:sz w:val="28"/>
                <w:szCs w:val="28"/>
              </w:rPr>
              <w:t>到6月份稀土产品出口</w:t>
            </w:r>
            <w:r w:rsidR="005318DD" w:rsidRPr="00983902">
              <w:rPr>
                <w:rFonts w:ascii="宋体" w:eastAsia="宋体" w:hAnsi="宋体" w:hint="eastAsia"/>
                <w:sz w:val="28"/>
                <w:szCs w:val="28"/>
              </w:rPr>
              <w:t>接单</w:t>
            </w:r>
            <w:r w:rsidR="00EE17FD">
              <w:rPr>
                <w:rFonts w:ascii="宋体" w:eastAsia="宋体" w:hAnsi="宋体" w:hint="eastAsia"/>
                <w:sz w:val="28"/>
                <w:szCs w:val="28"/>
              </w:rPr>
              <w:t>有</w:t>
            </w:r>
            <w:r w:rsidR="00DE1CFE">
              <w:rPr>
                <w:rFonts w:ascii="宋体" w:eastAsia="宋体" w:hAnsi="宋体" w:hint="eastAsia"/>
                <w:sz w:val="28"/>
                <w:szCs w:val="28"/>
              </w:rPr>
              <w:t>了</w:t>
            </w:r>
            <w:r w:rsidR="00EE17FD">
              <w:rPr>
                <w:rFonts w:ascii="宋体" w:eastAsia="宋体" w:hAnsi="宋体" w:hint="eastAsia"/>
                <w:sz w:val="28"/>
                <w:szCs w:val="28"/>
              </w:rPr>
              <w:t>一定的恢复。</w:t>
            </w:r>
            <w:r w:rsidR="005635A9">
              <w:rPr>
                <w:rFonts w:ascii="宋体" w:eastAsia="宋体" w:hAnsi="宋体" w:hint="eastAsia"/>
                <w:sz w:val="28"/>
                <w:szCs w:val="28"/>
              </w:rPr>
              <w:t>公司主要以轻稀土产品出口为主，受出口管制的影响</w:t>
            </w:r>
            <w:r w:rsidR="00D73CC1">
              <w:rPr>
                <w:rFonts w:ascii="宋体" w:eastAsia="宋体" w:hAnsi="宋体" w:hint="eastAsia"/>
                <w:sz w:val="28"/>
                <w:szCs w:val="28"/>
              </w:rPr>
              <w:t>相对较小。</w:t>
            </w:r>
          </w:p>
          <w:p w14:paraId="48091226" w14:textId="14048092" w:rsidR="009302FF" w:rsidRPr="00E04495" w:rsidRDefault="00E04495" w:rsidP="00AF7E42">
            <w:pPr>
              <w:spacing w:line="480" w:lineRule="exact"/>
              <w:ind w:firstLineChars="200" w:firstLine="562"/>
              <w:rPr>
                <w:rFonts w:ascii="宋体" w:eastAsia="宋体" w:hAnsi="宋体"/>
                <w:b/>
                <w:bCs/>
                <w:sz w:val="28"/>
                <w:szCs w:val="28"/>
              </w:rPr>
            </w:pPr>
            <w:r w:rsidRPr="00E04495">
              <w:rPr>
                <w:rFonts w:ascii="宋体" w:eastAsia="宋体" w:hAnsi="宋体" w:hint="eastAsia"/>
                <w:b/>
                <w:bCs/>
                <w:sz w:val="28"/>
                <w:szCs w:val="28"/>
              </w:rPr>
              <w:t>问：</w:t>
            </w:r>
            <w:r w:rsidR="00AE1AA2">
              <w:rPr>
                <w:rFonts w:ascii="宋体" w:eastAsia="宋体" w:hAnsi="宋体" w:hint="eastAsia"/>
                <w:b/>
                <w:bCs/>
                <w:sz w:val="28"/>
                <w:szCs w:val="28"/>
              </w:rPr>
              <w:t>公司</w:t>
            </w:r>
            <w:r w:rsidRPr="00E04495">
              <w:rPr>
                <w:rFonts w:ascii="宋体" w:eastAsia="宋体" w:hAnsi="宋体" w:hint="eastAsia"/>
                <w:b/>
                <w:bCs/>
                <w:sz w:val="28"/>
                <w:szCs w:val="28"/>
              </w:rPr>
              <w:t>怎么看待</w:t>
            </w:r>
            <w:r w:rsidR="00B44B3A" w:rsidRPr="00E04495">
              <w:rPr>
                <w:rFonts w:ascii="宋体" w:eastAsia="宋体" w:hAnsi="宋体" w:hint="eastAsia"/>
                <w:b/>
                <w:bCs/>
                <w:sz w:val="28"/>
                <w:szCs w:val="28"/>
              </w:rPr>
              <w:t>稀土</w:t>
            </w:r>
            <w:r w:rsidR="00B44B3A">
              <w:rPr>
                <w:rFonts w:ascii="宋体" w:eastAsia="宋体" w:hAnsi="宋体" w:hint="eastAsia"/>
                <w:b/>
                <w:bCs/>
                <w:sz w:val="28"/>
                <w:szCs w:val="28"/>
              </w:rPr>
              <w:t>产品</w:t>
            </w:r>
            <w:r w:rsidR="005635A9">
              <w:rPr>
                <w:rFonts w:ascii="宋体" w:eastAsia="宋体" w:hAnsi="宋体" w:hint="eastAsia"/>
                <w:b/>
                <w:bCs/>
                <w:sz w:val="28"/>
                <w:szCs w:val="28"/>
              </w:rPr>
              <w:t>国</w:t>
            </w:r>
            <w:r w:rsidR="00C86F86">
              <w:rPr>
                <w:rFonts w:ascii="宋体" w:eastAsia="宋体" w:hAnsi="宋体" w:hint="eastAsia"/>
                <w:b/>
                <w:bCs/>
                <w:sz w:val="28"/>
                <w:szCs w:val="28"/>
              </w:rPr>
              <w:t>内</w:t>
            </w:r>
            <w:r w:rsidR="00B27221">
              <w:rPr>
                <w:rFonts w:ascii="宋体" w:eastAsia="宋体" w:hAnsi="宋体" w:hint="eastAsia"/>
                <w:b/>
                <w:bCs/>
                <w:sz w:val="28"/>
                <w:szCs w:val="28"/>
              </w:rPr>
              <w:t>外价差的变化？</w:t>
            </w:r>
            <w:r w:rsidRPr="00E04495">
              <w:rPr>
                <w:rFonts w:ascii="宋体" w:eastAsia="宋体" w:hAnsi="宋体" w:hint="eastAsia"/>
                <w:b/>
                <w:bCs/>
                <w:sz w:val="28"/>
                <w:szCs w:val="28"/>
              </w:rPr>
              <w:t>下游需求恢复对稀土</w:t>
            </w:r>
            <w:r>
              <w:rPr>
                <w:rFonts w:ascii="宋体" w:eastAsia="宋体" w:hAnsi="宋体" w:hint="eastAsia"/>
                <w:b/>
                <w:bCs/>
                <w:sz w:val="28"/>
                <w:szCs w:val="28"/>
              </w:rPr>
              <w:t>产品</w:t>
            </w:r>
            <w:r w:rsidRPr="00E04495">
              <w:rPr>
                <w:rFonts w:ascii="宋体" w:eastAsia="宋体" w:hAnsi="宋体" w:hint="eastAsia"/>
                <w:b/>
                <w:bCs/>
                <w:sz w:val="28"/>
                <w:szCs w:val="28"/>
              </w:rPr>
              <w:t>价格的拉动</w:t>
            </w:r>
            <w:r w:rsidR="005635A9">
              <w:rPr>
                <w:rFonts w:ascii="宋体" w:eastAsia="宋体" w:hAnsi="宋体" w:hint="eastAsia"/>
                <w:b/>
                <w:bCs/>
                <w:sz w:val="28"/>
                <w:szCs w:val="28"/>
              </w:rPr>
              <w:t>情况</w:t>
            </w:r>
            <w:r>
              <w:rPr>
                <w:rFonts w:ascii="宋体" w:eastAsia="宋体" w:hAnsi="宋体" w:hint="eastAsia"/>
                <w:b/>
                <w:bCs/>
                <w:sz w:val="28"/>
                <w:szCs w:val="28"/>
              </w:rPr>
              <w:t>？</w:t>
            </w:r>
          </w:p>
          <w:p w14:paraId="256F01F6" w14:textId="4E009DF0" w:rsidR="00F25D68" w:rsidRPr="00E04495" w:rsidRDefault="00E04495" w:rsidP="00AF7E42">
            <w:pPr>
              <w:spacing w:line="480" w:lineRule="exact"/>
              <w:ind w:firstLineChars="200" w:firstLine="560"/>
              <w:rPr>
                <w:rFonts w:ascii="宋体" w:eastAsia="宋体" w:hAnsi="宋体"/>
                <w:sz w:val="28"/>
                <w:szCs w:val="28"/>
              </w:rPr>
            </w:pPr>
            <w:r w:rsidRPr="00E04495">
              <w:rPr>
                <w:rFonts w:ascii="宋体" w:eastAsia="宋体" w:hAnsi="宋体"/>
                <w:sz w:val="28"/>
                <w:szCs w:val="28"/>
              </w:rPr>
              <w:t>答：</w:t>
            </w:r>
            <w:r w:rsidR="00E32F6A" w:rsidRPr="00C86F86">
              <w:rPr>
                <w:rFonts w:ascii="宋体" w:eastAsia="宋体" w:hAnsi="宋体" w:hint="eastAsia"/>
                <w:sz w:val="28"/>
                <w:szCs w:val="28"/>
              </w:rPr>
              <w:t>今年稀土</w:t>
            </w:r>
            <w:r w:rsidR="005635A9">
              <w:rPr>
                <w:rFonts w:ascii="宋体" w:eastAsia="宋体" w:hAnsi="宋体" w:hint="eastAsia"/>
                <w:sz w:val="28"/>
                <w:szCs w:val="28"/>
              </w:rPr>
              <w:t>产品</w:t>
            </w:r>
            <w:r w:rsidR="00E32F6A" w:rsidRPr="00C86F86">
              <w:rPr>
                <w:rFonts w:ascii="宋体" w:eastAsia="宋体" w:hAnsi="宋体" w:hint="eastAsia"/>
                <w:sz w:val="28"/>
                <w:szCs w:val="28"/>
              </w:rPr>
              <w:t>价格比去年要好，</w:t>
            </w:r>
            <w:r w:rsidR="005635A9">
              <w:rPr>
                <w:rFonts w:ascii="宋体" w:eastAsia="宋体" w:hAnsi="宋体" w:hint="eastAsia"/>
                <w:sz w:val="28"/>
                <w:szCs w:val="28"/>
              </w:rPr>
              <w:t>国</w:t>
            </w:r>
            <w:r w:rsidR="00C86F86" w:rsidRPr="00C86F86">
              <w:rPr>
                <w:rFonts w:ascii="宋体" w:eastAsia="宋体" w:hAnsi="宋体" w:hint="eastAsia"/>
                <w:sz w:val="28"/>
                <w:szCs w:val="28"/>
              </w:rPr>
              <w:t>内</w:t>
            </w:r>
            <w:r w:rsidR="00E32F6A" w:rsidRPr="00C86F86">
              <w:rPr>
                <w:rFonts w:ascii="宋体" w:eastAsia="宋体" w:hAnsi="宋体" w:hint="eastAsia"/>
                <w:sz w:val="28"/>
                <w:szCs w:val="28"/>
              </w:rPr>
              <w:t>外价差</w:t>
            </w:r>
            <w:r w:rsidR="00C86F86" w:rsidRPr="00C86F86">
              <w:rPr>
                <w:rFonts w:ascii="宋体" w:eastAsia="宋体" w:hAnsi="宋体" w:hint="eastAsia"/>
                <w:sz w:val="28"/>
                <w:szCs w:val="28"/>
              </w:rPr>
              <w:t>长期维持不太现实，在</w:t>
            </w:r>
            <w:r w:rsidR="00E32F6A" w:rsidRPr="00C86F86">
              <w:rPr>
                <w:rFonts w:ascii="宋体" w:eastAsia="宋体" w:hAnsi="宋体" w:hint="eastAsia"/>
                <w:sz w:val="28"/>
                <w:szCs w:val="28"/>
              </w:rPr>
              <w:t>经历一个过程后</w:t>
            </w:r>
            <w:r w:rsidR="005635A9">
              <w:rPr>
                <w:rFonts w:ascii="宋体" w:eastAsia="宋体" w:hAnsi="宋体" w:hint="eastAsia"/>
                <w:sz w:val="28"/>
                <w:szCs w:val="28"/>
              </w:rPr>
              <w:t>会</w:t>
            </w:r>
            <w:r w:rsidR="00E32F6A" w:rsidRPr="00C86F86">
              <w:rPr>
                <w:rFonts w:ascii="宋体" w:eastAsia="宋体" w:hAnsi="宋体" w:hint="eastAsia"/>
                <w:sz w:val="28"/>
                <w:szCs w:val="28"/>
              </w:rPr>
              <w:t>陆续</w:t>
            </w:r>
            <w:r w:rsidR="005635A9">
              <w:rPr>
                <w:rFonts w:ascii="宋体" w:eastAsia="宋体" w:hAnsi="宋体" w:hint="eastAsia"/>
                <w:sz w:val="28"/>
                <w:szCs w:val="28"/>
              </w:rPr>
              <w:t>恢复</w:t>
            </w:r>
            <w:r w:rsidR="00C86F86" w:rsidRPr="00C86F86">
              <w:rPr>
                <w:rFonts w:ascii="宋体" w:eastAsia="宋体" w:hAnsi="宋体" w:hint="eastAsia"/>
                <w:sz w:val="28"/>
                <w:szCs w:val="28"/>
              </w:rPr>
              <w:t>。</w:t>
            </w:r>
            <w:r>
              <w:rPr>
                <w:rFonts w:ascii="宋体" w:eastAsia="宋体" w:hAnsi="宋体"/>
                <w:sz w:val="28"/>
                <w:szCs w:val="28"/>
              </w:rPr>
              <w:t>产品</w:t>
            </w:r>
            <w:r w:rsidRPr="00E04495">
              <w:rPr>
                <w:rFonts w:ascii="宋体" w:eastAsia="宋体" w:hAnsi="宋体" w:hint="eastAsia"/>
                <w:sz w:val="28"/>
                <w:szCs w:val="28"/>
              </w:rPr>
              <w:t>价格</w:t>
            </w:r>
            <w:r>
              <w:rPr>
                <w:rFonts w:ascii="宋体" w:eastAsia="宋体" w:hAnsi="宋体" w:hint="eastAsia"/>
                <w:sz w:val="28"/>
                <w:szCs w:val="28"/>
              </w:rPr>
              <w:t>主要是</w:t>
            </w:r>
            <w:r w:rsidR="00567AC3">
              <w:rPr>
                <w:rFonts w:ascii="宋体" w:eastAsia="宋体" w:hAnsi="宋体" w:hint="eastAsia"/>
                <w:sz w:val="28"/>
                <w:szCs w:val="28"/>
              </w:rPr>
              <w:t>受</w:t>
            </w:r>
            <w:r w:rsidRPr="00E04495">
              <w:rPr>
                <w:rFonts w:ascii="宋体" w:eastAsia="宋体" w:hAnsi="宋体" w:hint="eastAsia"/>
                <w:sz w:val="28"/>
                <w:szCs w:val="28"/>
              </w:rPr>
              <w:t>供需</w:t>
            </w:r>
            <w:r>
              <w:rPr>
                <w:rFonts w:ascii="宋体" w:eastAsia="宋体" w:hAnsi="宋体" w:hint="eastAsia"/>
                <w:sz w:val="28"/>
                <w:szCs w:val="28"/>
              </w:rPr>
              <w:t>关系影响</w:t>
            </w:r>
            <w:r w:rsidR="00567AC3">
              <w:rPr>
                <w:rFonts w:ascii="宋体" w:eastAsia="宋体" w:hAnsi="宋体" w:hint="eastAsia"/>
                <w:sz w:val="28"/>
                <w:szCs w:val="28"/>
              </w:rPr>
              <w:t>，</w:t>
            </w:r>
            <w:r w:rsidR="00B27221">
              <w:rPr>
                <w:rFonts w:ascii="宋体" w:eastAsia="宋体" w:hAnsi="宋体" w:hint="eastAsia"/>
                <w:sz w:val="28"/>
                <w:szCs w:val="28"/>
              </w:rPr>
              <w:t>由于需求</w:t>
            </w:r>
            <w:r w:rsidR="00AE1AA2">
              <w:rPr>
                <w:rFonts w:ascii="宋体" w:eastAsia="宋体" w:hAnsi="宋体" w:hint="eastAsia"/>
                <w:sz w:val="28"/>
                <w:szCs w:val="28"/>
              </w:rPr>
              <w:t>量的体现</w:t>
            </w:r>
            <w:r w:rsidR="00B27221">
              <w:rPr>
                <w:rFonts w:ascii="宋体" w:eastAsia="宋体" w:hAnsi="宋体" w:hint="eastAsia"/>
                <w:sz w:val="28"/>
                <w:szCs w:val="28"/>
              </w:rPr>
              <w:t>是相对滞后，目前说对</w:t>
            </w:r>
            <w:r w:rsidR="00567AC3">
              <w:rPr>
                <w:rFonts w:ascii="宋体" w:eastAsia="宋体" w:hAnsi="宋体" w:hint="eastAsia"/>
                <w:sz w:val="28"/>
                <w:szCs w:val="28"/>
              </w:rPr>
              <w:t>未来</w:t>
            </w:r>
            <w:r w:rsidR="00B27221">
              <w:rPr>
                <w:rFonts w:ascii="宋体" w:eastAsia="宋体" w:hAnsi="宋体" w:hint="eastAsia"/>
                <w:sz w:val="28"/>
                <w:szCs w:val="28"/>
              </w:rPr>
              <w:t>价格影响</w:t>
            </w:r>
            <w:r w:rsidR="004B7768">
              <w:rPr>
                <w:rFonts w:ascii="宋体" w:eastAsia="宋体" w:hAnsi="宋体" w:hint="eastAsia"/>
                <w:sz w:val="28"/>
                <w:szCs w:val="28"/>
              </w:rPr>
              <w:t>，</w:t>
            </w:r>
            <w:r w:rsidR="00567AC3">
              <w:rPr>
                <w:rFonts w:ascii="宋体" w:eastAsia="宋体" w:hAnsi="宋体" w:hint="eastAsia"/>
                <w:sz w:val="28"/>
                <w:szCs w:val="28"/>
              </w:rPr>
              <w:t>每个人看法也不相同，但</w:t>
            </w:r>
            <w:r w:rsidR="00567AC3" w:rsidRPr="00567AC3">
              <w:rPr>
                <w:rFonts w:ascii="宋体" w:eastAsia="宋体" w:hAnsi="宋体" w:hint="eastAsia"/>
                <w:sz w:val="28"/>
                <w:szCs w:val="28"/>
              </w:rPr>
              <w:t>进入4-5</w:t>
            </w:r>
            <w:r w:rsidR="005635A9">
              <w:rPr>
                <w:rFonts w:ascii="宋体" w:eastAsia="宋体" w:hAnsi="宋体" w:hint="eastAsia"/>
                <w:sz w:val="28"/>
                <w:szCs w:val="28"/>
              </w:rPr>
              <w:t>月后，受国际环境影响稀土价格出现短暂回落，</w:t>
            </w:r>
            <w:r w:rsidR="00567AC3" w:rsidRPr="00567AC3">
              <w:rPr>
                <w:rFonts w:ascii="宋体" w:eastAsia="宋体" w:hAnsi="宋体" w:hint="eastAsia"/>
                <w:sz w:val="28"/>
                <w:szCs w:val="28"/>
              </w:rPr>
              <w:t>随着国家政策的逐渐明朗，稀土行业的关注度也随之上涨，带动了产品价格的上涨，目前公司子公司内蒙古北方稀土磁性材料有限责任公司的订单相对饱满，公司对未来稀土价格走势持乐观看法。</w:t>
            </w:r>
          </w:p>
          <w:p w14:paraId="2D1A19AB" w14:textId="055424EF" w:rsidR="007B6CF7" w:rsidRDefault="00890057" w:rsidP="00A42C5A">
            <w:pPr>
              <w:spacing w:line="480" w:lineRule="exact"/>
              <w:ind w:firstLineChars="200" w:firstLine="562"/>
              <w:rPr>
                <w:rFonts w:ascii="宋体" w:eastAsia="宋体" w:hAnsi="宋体"/>
                <w:b/>
                <w:bCs/>
                <w:sz w:val="28"/>
                <w:szCs w:val="28"/>
              </w:rPr>
            </w:pPr>
            <w:r>
              <w:rPr>
                <w:rFonts w:ascii="宋体" w:eastAsia="宋体" w:hAnsi="宋体" w:hint="eastAsia"/>
                <w:b/>
                <w:bCs/>
                <w:sz w:val="28"/>
                <w:szCs w:val="28"/>
              </w:rPr>
              <w:t>问：</w:t>
            </w:r>
            <w:r w:rsidR="00394145">
              <w:rPr>
                <w:rFonts w:ascii="宋体" w:eastAsia="宋体" w:hAnsi="宋体" w:hint="eastAsia"/>
                <w:b/>
                <w:bCs/>
                <w:sz w:val="28"/>
                <w:szCs w:val="28"/>
              </w:rPr>
              <w:t>国家</w:t>
            </w:r>
            <w:r>
              <w:rPr>
                <w:rFonts w:ascii="宋体" w:eastAsia="宋体" w:hAnsi="宋体" w:hint="eastAsia"/>
                <w:b/>
                <w:sz w:val="28"/>
                <w:szCs w:val="28"/>
              </w:rPr>
              <w:t>稀土总量控制指标</w:t>
            </w:r>
            <w:r>
              <w:rPr>
                <w:rFonts w:ascii="宋体" w:eastAsia="宋体" w:hAnsi="宋体" w:hint="eastAsia"/>
                <w:b/>
                <w:bCs/>
                <w:sz w:val="28"/>
                <w:szCs w:val="28"/>
              </w:rPr>
              <w:t>下达前，</w:t>
            </w:r>
            <w:r>
              <w:rPr>
                <w:rFonts w:ascii="宋体" w:eastAsia="宋体" w:hAnsi="宋体" w:hint="eastAsia"/>
                <w:b/>
                <w:sz w:val="28"/>
                <w:szCs w:val="28"/>
              </w:rPr>
              <w:t>公司按什么</w:t>
            </w:r>
            <w:r w:rsidR="00AF1353">
              <w:rPr>
                <w:rFonts w:ascii="宋体" w:eastAsia="宋体" w:hAnsi="宋体" w:hint="eastAsia"/>
                <w:b/>
                <w:sz w:val="28"/>
                <w:szCs w:val="28"/>
              </w:rPr>
              <w:t>原则</w:t>
            </w:r>
            <w:r>
              <w:rPr>
                <w:rFonts w:ascii="宋体" w:eastAsia="宋体" w:hAnsi="宋体" w:hint="eastAsia"/>
                <w:b/>
                <w:sz w:val="28"/>
                <w:szCs w:val="28"/>
              </w:rPr>
              <w:t>组织生产？</w:t>
            </w:r>
          </w:p>
          <w:p w14:paraId="46E7DB40" w14:textId="609DC3DD" w:rsidR="00D73CC1" w:rsidRDefault="00890057" w:rsidP="00D73CC1">
            <w:pPr>
              <w:pStyle w:val="ab"/>
              <w:spacing w:line="540" w:lineRule="exact"/>
              <w:ind w:firstLine="560"/>
              <w:rPr>
                <w:rFonts w:ascii="宋体" w:hAnsi="宋体" w:cs="宋体"/>
                <w:color w:val="000000" w:themeColor="text1"/>
                <w:sz w:val="28"/>
                <w:szCs w:val="28"/>
              </w:rPr>
            </w:pPr>
            <w:r>
              <w:rPr>
                <w:rFonts w:ascii="宋体" w:hAnsi="宋体" w:hint="eastAsia"/>
                <w:sz w:val="28"/>
                <w:szCs w:val="28"/>
              </w:rPr>
              <w:lastRenderedPageBreak/>
              <w:t>答：</w:t>
            </w:r>
            <w:r w:rsidR="00D73CC1" w:rsidRPr="00547C9A">
              <w:rPr>
                <w:rFonts w:ascii="宋体" w:hAnsi="宋体" w:cs="宋体" w:hint="eastAsia"/>
                <w:color w:val="000000" w:themeColor="text1"/>
                <w:sz w:val="28"/>
                <w:szCs w:val="28"/>
              </w:rPr>
              <w:t>从国家历年下达的稀土开采、冶炼分离总量控制指标看，基本原则是满足稀土行业的供需平衡、促进行业健康发展。稀土总量控制指标未下达</w:t>
            </w:r>
            <w:r w:rsidR="00D73CC1">
              <w:rPr>
                <w:rFonts w:ascii="宋体" w:hAnsi="宋体" w:cs="宋体" w:hint="eastAsia"/>
                <w:color w:val="000000" w:themeColor="text1"/>
                <w:sz w:val="28"/>
                <w:szCs w:val="28"/>
              </w:rPr>
              <w:t>前</w:t>
            </w:r>
            <w:r w:rsidR="00D73CC1" w:rsidRPr="00547C9A">
              <w:rPr>
                <w:rFonts w:ascii="宋体" w:hAnsi="宋体" w:cs="宋体" w:hint="eastAsia"/>
                <w:color w:val="000000" w:themeColor="text1"/>
                <w:sz w:val="28"/>
                <w:szCs w:val="28"/>
              </w:rPr>
              <w:t>，公司按照年度生产计划组织生产，满足稀土下游应用的原料需求。</w:t>
            </w:r>
          </w:p>
          <w:p w14:paraId="045FDEC2" w14:textId="310E7084" w:rsidR="00D33367" w:rsidRPr="00D33367" w:rsidRDefault="00D33367" w:rsidP="00D33367">
            <w:pPr>
              <w:spacing w:line="480" w:lineRule="exact"/>
              <w:ind w:firstLineChars="200" w:firstLine="562"/>
              <w:rPr>
                <w:rFonts w:ascii="宋体" w:eastAsia="宋体" w:hAnsi="宋体"/>
                <w:b/>
                <w:sz w:val="28"/>
                <w:szCs w:val="28"/>
              </w:rPr>
            </w:pPr>
            <w:r w:rsidRPr="00D33367">
              <w:rPr>
                <w:rFonts w:ascii="宋体" w:eastAsia="宋体" w:hAnsi="宋体" w:hint="eastAsia"/>
                <w:b/>
                <w:sz w:val="28"/>
                <w:szCs w:val="28"/>
              </w:rPr>
              <w:t>问</w:t>
            </w:r>
            <w:r w:rsidRPr="00D33367">
              <w:rPr>
                <w:rFonts w:ascii="宋体" w:eastAsia="宋体" w:hAnsi="宋体"/>
                <w:b/>
                <w:sz w:val="28"/>
                <w:szCs w:val="28"/>
              </w:rPr>
              <w:t>：</w:t>
            </w:r>
            <w:r w:rsidRPr="00D33367">
              <w:rPr>
                <w:rFonts w:ascii="宋体" w:eastAsia="宋体" w:hAnsi="宋体" w:hint="eastAsia"/>
                <w:b/>
                <w:sz w:val="28"/>
                <w:szCs w:val="28"/>
              </w:rPr>
              <w:t>公司</w:t>
            </w:r>
            <w:r>
              <w:rPr>
                <w:rFonts w:ascii="宋体" w:eastAsia="宋体" w:hAnsi="宋体" w:hint="eastAsia"/>
                <w:b/>
                <w:sz w:val="28"/>
                <w:szCs w:val="28"/>
              </w:rPr>
              <w:t>产品</w:t>
            </w:r>
            <w:r w:rsidRPr="00D33367">
              <w:rPr>
                <w:rFonts w:ascii="宋体" w:eastAsia="宋体" w:hAnsi="宋体" w:hint="eastAsia"/>
                <w:b/>
                <w:sz w:val="28"/>
                <w:szCs w:val="28"/>
              </w:rPr>
              <w:t>库存</w:t>
            </w:r>
            <w:r>
              <w:rPr>
                <w:rFonts w:ascii="宋体" w:eastAsia="宋体" w:hAnsi="宋体" w:hint="eastAsia"/>
                <w:b/>
                <w:sz w:val="28"/>
                <w:szCs w:val="28"/>
              </w:rPr>
              <w:t>情况</w:t>
            </w:r>
            <w:r w:rsidRPr="00D33367">
              <w:rPr>
                <w:rFonts w:ascii="宋体" w:eastAsia="宋体" w:hAnsi="宋体" w:hint="eastAsia"/>
                <w:b/>
                <w:sz w:val="28"/>
                <w:szCs w:val="28"/>
              </w:rPr>
              <w:t>?</w:t>
            </w:r>
            <w:proofErr w:type="gramStart"/>
            <w:r w:rsidRPr="00D33367">
              <w:rPr>
                <w:rFonts w:ascii="宋体" w:eastAsia="宋体" w:hAnsi="宋体" w:hint="eastAsia"/>
                <w:b/>
                <w:sz w:val="28"/>
                <w:szCs w:val="28"/>
              </w:rPr>
              <w:t>镧铈</w:t>
            </w:r>
            <w:proofErr w:type="gramEnd"/>
            <w:r w:rsidRPr="00D33367">
              <w:rPr>
                <w:rFonts w:ascii="宋体" w:eastAsia="宋体" w:hAnsi="宋体" w:hint="eastAsia"/>
                <w:b/>
                <w:sz w:val="28"/>
                <w:szCs w:val="28"/>
              </w:rPr>
              <w:t>产品后续有无计提减值的风险?</w:t>
            </w:r>
          </w:p>
          <w:p w14:paraId="6CF1638F" w14:textId="1A6281C4" w:rsidR="00D33367" w:rsidRDefault="00D33367" w:rsidP="00D33367">
            <w:pPr>
              <w:spacing w:line="480" w:lineRule="exact"/>
              <w:ind w:firstLineChars="200" w:firstLine="560"/>
              <w:rPr>
                <w:rFonts w:ascii="宋体" w:eastAsia="宋体" w:hAnsi="宋体"/>
                <w:sz w:val="28"/>
                <w:szCs w:val="28"/>
              </w:rPr>
            </w:pPr>
            <w:r>
              <w:rPr>
                <w:rFonts w:ascii="宋体" w:eastAsia="宋体" w:hAnsi="宋体"/>
                <w:sz w:val="28"/>
                <w:szCs w:val="28"/>
              </w:rPr>
              <w:t>答</w:t>
            </w:r>
            <w:r w:rsidRPr="00D33367">
              <w:rPr>
                <w:rFonts w:ascii="宋体" w:eastAsia="宋体" w:hAnsi="宋体"/>
                <w:sz w:val="28"/>
                <w:szCs w:val="28"/>
              </w:rPr>
              <w:t>：</w:t>
            </w:r>
            <w:r w:rsidRPr="00D33367">
              <w:rPr>
                <w:rFonts w:ascii="宋体" w:eastAsia="宋体" w:hAnsi="宋体" w:hint="eastAsia"/>
                <w:sz w:val="28"/>
                <w:szCs w:val="28"/>
              </w:rPr>
              <w:t>目前</w:t>
            </w:r>
            <w:r>
              <w:rPr>
                <w:rFonts w:ascii="宋体" w:eastAsia="宋体" w:hAnsi="宋体" w:hint="eastAsia"/>
                <w:sz w:val="28"/>
                <w:szCs w:val="28"/>
              </w:rPr>
              <w:t>公司稀土</w:t>
            </w:r>
            <w:proofErr w:type="gramStart"/>
            <w:r>
              <w:rPr>
                <w:rFonts w:ascii="宋体" w:eastAsia="宋体" w:hAnsi="宋体" w:hint="eastAsia"/>
                <w:sz w:val="28"/>
                <w:szCs w:val="28"/>
              </w:rPr>
              <w:t>镨钕产品</w:t>
            </w:r>
            <w:proofErr w:type="gramEnd"/>
            <w:r>
              <w:rPr>
                <w:rFonts w:ascii="宋体" w:eastAsia="宋体" w:hAnsi="宋体" w:hint="eastAsia"/>
                <w:sz w:val="28"/>
                <w:szCs w:val="28"/>
              </w:rPr>
              <w:t>是</w:t>
            </w:r>
            <w:r w:rsidRPr="00D33367">
              <w:rPr>
                <w:rFonts w:ascii="宋体" w:eastAsia="宋体" w:hAnsi="宋体" w:hint="eastAsia"/>
                <w:sz w:val="28"/>
                <w:szCs w:val="28"/>
              </w:rPr>
              <w:t>正常周转量，稀土</w:t>
            </w:r>
            <w:proofErr w:type="gramStart"/>
            <w:r w:rsidRPr="00D33367">
              <w:rPr>
                <w:rFonts w:ascii="宋体" w:eastAsia="宋体" w:hAnsi="宋体" w:hint="eastAsia"/>
                <w:sz w:val="28"/>
                <w:szCs w:val="28"/>
              </w:rPr>
              <w:t>镧铈</w:t>
            </w:r>
            <w:proofErr w:type="gramEnd"/>
            <w:r w:rsidRPr="00D33367">
              <w:rPr>
                <w:rFonts w:ascii="宋体" w:eastAsia="宋体" w:hAnsi="宋体" w:hint="eastAsia"/>
                <w:sz w:val="28"/>
                <w:szCs w:val="28"/>
              </w:rPr>
              <w:t>产品属于结构性过剩，是行业普遍存在的问题。为了提高产品丰富度、增加产品种类、提升产品附加值、消化</w:t>
            </w:r>
            <w:proofErr w:type="gramStart"/>
            <w:r w:rsidRPr="00D33367">
              <w:rPr>
                <w:rFonts w:ascii="宋体" w:eastAsia="宋体" w:hAnsi="宋体" w:hint="eastAsia"/>
                <w:sz w:val="28"/>
                <w:szCs w:val="28"/>
              </w:rPr>
              <w:t>镧铈</w:t>
            </w:r>
            <w:proofErr w:type="gramEnd"/>
            <w:r w:rsidRPr="00D33367">
              <w:rPr>
                <w:rFonts w:ascii="宋体" w:eastAsia="宋体" w:hAnsi="宋体" w:hint="eastAsia"/>
                <w:sz w:val="28"/>
                <w:szCs w:val="28"/>
              </w:rPr>
              <w:t>产品的库存和生产，今年公司推行新品种稀土产品</w:t>
            </w:r>
            <w:proofErr w:type="gramStart"/>
            <w:r w:rsidRPr="00D33367">
              <w:rPr>
                <w:rFonts w:ascii="宋体" w:eastAsia="宋体" w:hAnsi="宋体" w:hint="eastAsia"/>
                <w:sz w:val="28"/>
                <w:szCs w:val="28"/>
              </w:rPr>
              <w:t>研</w:t>
            </w:r>
            <w:proofErr w:type="gramEnd"/>
            <w:r w:rsidRPr="00D33367">
              <w:rPr>
                <w:rFonts w:ascii="宋体" w:eastAsia="宋体" w:hAnsi="宋体" w:hint="eastAsia"/>
                <w:sz w:val="28"/>
                <w:szCs w:val="28"/>
              </w:rPr>
              <w:t>产销一体化机制，从特殊化的产品着手推广，发掘下游客户需求。一季度公司单</w:t>
            </w:r>
            <w:proofErr w:type="gramStart"/>
            <w:r w:rsidRPr="00D33367">
              <w:rPr>
                <w:rFonts w:ascii="宋体" w:eastAsia="宋体" w:hAnsi="宋体" w:hint="eastAsia"/>
                <w:sz w:val="28"/>
                <w:szCs w:val="28"/>
              </w:rPr>
              <w:t>镧</w:t>
            </w:r>
            <w:proofErr w:type="gramEnd"/>
            <w:r w:rsidRPr="00D33367">
              <w:rPr>
                <w:rFonts w:ascii="宋体" w:eastAsia="宋体" w:hAnsi="宋体" w:hint="eastAsia"/>
                <w:sz w:val="28"/>
                <w:szCs w:val="28"/>
              </w:rPr>
              <w:t>、单</w:t>
            </w:r>
            <w:proofErr w:type="gramStart"/>
            <w:r w:rsidRPr="00D33367">
              <w:rPr>
                <w:rFonts w:ascii="宋体" w:eastAsia="宋体" w:hAnsi="宋体" w:hint="eastAsia"/>
                <w:sz w:val="28"/>
                <w:szCs w:val="28"/>
              </w:rPr>
              <w:t>铈</w:t>
            </w:r>
            <w:proofErr w:type="gramEnd"/>
            <w:r w:rsidRPr="00D33367">
              <w:rPr>
                <w:rFonts w:ascii="宋体" w:eastAsia="宋体" w:hAnsi="宋体" w:hint="eastAsia"/>
                <w:sz w:val="28"/>
                <w:szCs w:val="28"/>
              </w:rPr>
              <w:t>及新品种稀土产品的产销量提升明显。公司</w:t>
            </w:r>
            <w:proofErr w:type="gramStart"/>
            <w:r w:rsidRPr="00D33367">
              <w:rPr>
                <w:rFonts w:ascii="宋体" w:eastAsia="宋体" w:hAnsi="宋体" w:hint="eastAsia"/>
                <w:sz w:val="28"/>
                <w:szCs w:val="28"/>
              </w:rPr>
              <w:t>镧铈</w:t>
            </w:r>
            <w:proofErr w:type="gramEnd"/>
            <w:r w:rsidRPr="00D33367">
              <w:rPr>
                <w:rFonts w:ascii="宋体" w:eastAsia="宋体" w:hAnsi="宋体" w:hint="eastAsia"/>
                <w:sz w:val="28"/>
                <w:szCs w:val="28"/>
              </w:rPr>
              <w:t>产品的生产和销售量一般在主要经营数据中的稀土氧化物和稀土盐类中体现，一季度公司稀土氧化物生产量0.57万吨，同比增长33.99%，销售量1.06万吨，同比增长57.61%；稀土盐类生产量3.74万吨，同比增长1.25%，销售量3.21万吨，同比增长52.95%。公司</w:t>
            </w:r>
            <w:proofErr w:type="gramStart"/>
            <w:r w:rsidRPr="00D33367">
              <w:rPr>
                <w:rFonts w:ascii="宋体" w:eastAsia="宋体" w:hAnsi="宋体" w:hint="eastAsia"/>
                <w:sz w:val="28"/>
                <w:szCs w:val="28"/>
              </w:rPr>
              <w:t>镧铈</w:t>
            </w:r>
            <w:proofErr w:type="gramEnd"/>
            <w:r w:rsidRPr="00D33367">
              <w:rPr>
                <w:rFonts w:ascii="宋体" w:eastAsia="宋体" w:hAnsi="宋体" w:hint="eastAsia"/>
                <w:sz w:val="28"/>
                <w:szCs w:val="28"/>
              </w:rPr>
              <w:t>产品后续没有计提减值风险。</w:t>
            </w:r>
          </w:p>
          <w:p w14:paraId="3A46215E" w14:textId="72A0918A" w:rsidR="009C2952" w:rsidRPr="009C2952" w:rsidRDefault="00394145" w:rsidP="009C2952">
            <w:pPr>
              <w:spacing w:line="480" w:lineRule="exact"/>
              <w:ind w:firstLineChars="200" w:firstLine="562"/>
              <w:rPr>
                <w:rFonts w:ascii="宋体" w:eastAsia="宋体" w:hAnsi="宋体"/>
                <w:b/>
                <w:sz w:val="28"/>
                <w:szCs w:val="28"/>
              </w:rPr>
            </w:pPr>
            <w:r>
              <w:rPr>
                <w:rFonts w:ascii="宋体" w:eastAsia="宋体" w:hAnsi="宋体" w:hint="eastAsia"/>
                <w:b/>
                <w:sz w:val="28"/>
                <w:szCs w:val="28"/>
              </w:rPr>
              <w:t>问</w:t>
            </w:r>
            <w:r w:rsidR="009C2952" w:rsidRPr="009C2952">
              <w:rPr>
                <w:rFonts w:ascii="宋体" w:eastAsia="宋体" w:hAnsi="宋体" w:hint="eastAsia"/>
                <w:b/>
                <w:sz w:val="28"/>
                <w:szCs w:val="28"/>
              </w:rPr>
              <w:t>：目前下游</w:t>
            </w:r>
            <w:r>
              <w:rPr>
                <w:rFonts w:ascii="宋体" w:eastAsia="宋体" w:hAnsi="宋体" w:hint="eastAsia"/>
                <w:b/>
                <w:sz w:val="28"/>
                <w:szCs w:val="28"/>
              </w:rPr>
              <w:t>磁性材料</w:t>
            </w:r>
            <w:r w:rsidR="009C2952" w:rsidRPr="009C2952">
              <w:rPr>
                <w:rFonts w:ascii="宋体" w:eastAsia="宋体" w:hAnsi="宋体" w:hint="eastAsia"/>
                <w:b/>
                <w:sz w:val="28"/>
                <w:szCs w:val="28"/>
              </w:rPr>
              <w:t>、新能源车、风电客户需求节奏如何？</w:t>
            </w:r>
            <w:bookmarkStart w:id="0" w:name="_GoBack"/>
            <w:bookmarkEnd w:id="0"/>
          </w:p>
          <w:p w14:paraId="78A1A41A" w14:textId="6685A58C" w:rsidR="009C2952" w:rsidRPr="000B07AA" w:rsidRDefault="009C2952" w:rsidP="009C2952">
            <w:pPr>
              <w:spacing w:line="480" w:lineRule="exact"/>
              <w:ind w:firstLineChars="200" w:firstLine="560"/>
              <w:rPr>
                <w:rFonts w:ascii="宋体" w:eastAsia="宋体" w:hAnsi="宋体"/>
                <w:sz w:val="28"/>
                <w:szCs w:val="28"/>
              </w:rPr>
            </w:pPr>
            <w:r>
              <w:rPr>
                <w:rFonts w:ascii="宋体" w:eastAsia="宋体" w:hAnsi="宋体" w:hint="eastAsia"/>
                <w:sz w:val="28"/>
                <w:szCs w:val="28"/>
              </w:rPr>
              <w:t>答</w:t>
            </w:r>
            <w:r w:rsidRPr="009C2952">
              <w:rPr>
                <w:rFonts w:ascii="宋体" w:eastAsia="宋体" w:hAnsi="宋体" w:hint="eastAsia"/>
                <w:sz w:val="28"/>
                <w:szCs w:val="28"/>
              </w:rPr>
              <w:t>：目前下游磁材客户的需求节奏较快，新能源汽车1-5月产销同比分别增长45.2%和44%，新能源汽车</w:t>
            </w:r>
            <w:r>
              <w:rPr>
                <w:rFonts w:ascii="宋体" w:eastAsia="宋体" w:hAnsi="宋体" w:hint="eastAsia"/>
                <w:sz w:val="28"/>
                <w:szCs w:val="28"/>
              </w:rPr>
              <w:t>的</w:t>
            </w:r>
            <w:r w:rsidRPr="009C2952">
              <w:rPr>
                <w:rFonts w:ascii="宋体" w:eastAsia="宋体" w:hAnsi="宋体" w:hint="eastAsia"/>
                <w:sz w:val="28"/>
                <w:szCs w:val="28"/>
              </w:rPr>
              <w:t>新车销量达到汽车新车总销量的44%</w:t>
            </w:r>
            <w:r>
              <w:rPr>
                <w:rFonts w:ascii="宋体" w:eastAsia="宋体" w:hAnsi="宋体" w:hint="eastAsia"/>
                <w:sz w:val="28"/>
                <w:szCs w:val="28"/>
              </w:rPr>
              <w:t>。</w:t>
            </w:r>
            <w:r w:rsidRPr="009C2952">
              <w:rPr>
                <w:rFonts w:ascii="宋体" w:eastAsia="宋体" w:hAnsi="宋体" w:hint="eastAsia"/>
                <w:sz w:val="28"/>
                <w:szCs w:val="28"/>
              </w:rPr>
              <w:t>截至4月底，全国累计发电装机容量34.9亿千瓦，同比增长15.9%。</w:t>
            </w:r>
            <w:r w:rsidR="000B07AA" w:rsidRPr="000B07AA">
              <w:rPr>
                <w:rFonts w:ascii="宋体" w:eastAsia="宋体" w:hAnsi="宋体" w:hint="eastAsia"/>
                <w:sz w:val="28"/>
                <w:szCs w:val="28"/>
              </w:rPr>
              <w:t>其中，风电装机容量5.4亿千瓦，同比增长18.2%。同时，工业电机能效升级将加速稀土磁材替代传统电机。</w:t>
            </w:r>
            <w:r w:rsidR="000B07AA" w:rsidRPr="000B07AA">
              <w:rPr>
                <w:rFonts w:ascii="宋体" w:eastAsia="宋体" w:hAnsi="宋体" w:hint="eastAsia"/>
                <w:sz w:val="28"/>
                <w:szCs w:val="28"/>
              </w:rPr>
              <w:lastRenderedPageBreak/>
              <w:t>消费电子与机器人新兴应用</w:t>
            </w:r>
            <w:r w:rsidR="00394145">
              <w:rPr>
                <w:rFonts w:ascii="宋体" w:eastAsia="宋体" w:hAnsi="宋体" w:hint="eastAsia"/>
                <w:sz w:val="28"/>
                <w:szCs w:val="28"/>
              </w:rPr>
              <w:t>在</w:t>
            </w:r>
            <w:r w:rsidR="000B07AA" w:rsidRPr="000B07AA">
              <w:rPr>
                <w:rFonts w:ascii="宋体" w:eastAsia="宋体" w:hAnsi="宋体" w:hint="eastAsia"/>
                <w:sz w:val="28"/>
                <w:szCs w:val="28"/>
              </w:rPr>
              <w:t>微型化、轻量化趋势下，智能手机、TWS耳机、伺服电机（工业机器人、人形机器人）等领域需求逐步释放。</w:t>
            </w:r>
          </w:p>
          <w:p w14:paraId="663EEC9A" w14:textId="2BC7F475" w:rsidR="00186C01" w:rsidRPr="00A8213F" w:rsidRDefault="00A8213F" w:rsidP="00A8213F">
            <w:pPr>
              <w:spacing w:line="480" w:lineRule="exact"/>
              <w:ind w:firstLineChars="200" w:firstLine="562"/>
              <w:rPr>
                <w:rFonts w:ascii="宋体" w:eastAsia="宋体" w:hAnsi="宋体"/>
                <w:b/>
                <w:sz w:val="28"/>
                <w:szCs w:val="28"/>
              </w:rPr>
            </w:pPr>
            <w:r w:rsidRPr="00A8213F">
              <w:rPr>
                <w:rFonts w:ascii="宋体" w:eastAsia="宋体" w:hAnsi="宋体"/>
                <w:b/>
                <w:sz w:val="28"/>
                <w:szCs w:val="28"/>
              </w:rPr>
              <w:t>问：</w:t>
            </w:r>
            <w:r>
              <w:rPr>
                <w:rFonts w:ascii="宋体" w:eastAsia="宋体" w:hAnsi="宋体"/>
                <w:b/>
                <w:sz w:val="28"/>
                <w:szCs w:val="28"/>
              </w:rPr>
              <w:t>公司磁材料方面的战略布局以及产能情况？</w:t>
            </w:r>
          </w:p>
          <w:p w14:paraId="79EF318B" w14:textId="77777777" w:rsidR="00A8213F" w:rsidRDefault="00A8213F" w:rsidP="00A8213F">
            <w:pPr>
              <w:spacing w:line="480" w:lineRule="exact"/>
              <w:ind w:firstLineChars="200" w:firstLine="560"/>
              <w:rPr>
                <w:rFonts w:ascii="宋体" w:eastAsia="宋体" w:hAnsi="宋体"/>
                <w:sz w:val="28"/>
                <w:szCs w:val="28"/>
              </w:rPr>
            </w:pPr>
            <w:r>
              <w:rPr>
                <w:rFonts w:ascii="宋体" w:eastAsia="宋体" w:hAnsi="宋体"/>
                <w:sz w:val="28"/>
                <w:szCs w:val="28"/>
              </w:rPr>
              <w:t>答：公司</w:t>
            </w:r>
            <w:r>
              <w:rPr>
                <w:rFonts w:ascii="宋体" w:eastAsia="宋体" w:hAnsi="宋体" w:hint="eastAsia"/>
                <w:sz w:val="28"/>
                <w:szCs w:val="28"/>
              </w:rPr>
              <w:t>磁性材料目前拥有10万吨/年的生产能力。公司子公司内蒙古北方稀土磁性材料有限责任公司启动建设5万吨高性能钕铁硼速凝合金项目。该项目建成后，将新增年产5万吨磁材合金及</w:t>
            </w:r>
            <w:proofErr w:type="gramStart"/>
            <w:r>
              <w:rPr>
                <w:rFonts w:ascii="宋体" w:eastAsia="宋体" w:hAnsi="宋体" w:hint="eastAsia"/>
                <w:sz w:val="28"/>
                <w:szCs w:val="28"/>
              </w:rPr>
              <w:t>1万吨氢碎粉</w:t>
            </w:r>
            <w:proofErr w:type="gramEnd"/>
            <w:r>
              <w:rPr>
                <w:rFonts w:ascii="宋体" w:eastAsia="宋体" w:hAnsi="宋体" w:hint="eastAsia"/>
                <w:sz w:val="28"/>
                <w:szCs w:val="28"/>
              </w:rPr>
              <w:t>的生产能力，打造单体产能最大、综合成本效益最优、质量领先、最具市场竞争力的稀土磁性材料合金（粉体）生产工厂。</w:t>
            </w:r>
          </w:p>
          <w:p w14:paraId="3C4CBBAD" w14:textId="4374F57F" w:rsidR="00A8213F" w:rsidRDefault="00394145" w:rsidP="00A8213F">
            <w:pPr>
              <w:spacing w:line="480" w:lineRule="exact"/>
              <w:ind w:firstLineChars="200" w:firstLine="560"/>
              <w:rPr>
                <w:rFonts w:ascii="宋体" w:eastAsia="宋体" w:hAnsi="宋体"/>
                <w:sz w:val="28"/>
                <w:szCs w:val="28"/>
              </w:rPr>
            </w:pPr>
            <w:r>
              <w:rPr>
                <w:rFonts w:ascii="宋体" w:eastAsia="宋体" w:hAnsi="宋体" w:hint="eastAsia"/>
                <w:sz w:val="28"/>
                <w:szCs w:val="28"/>
              </w:rPr>
              <w:t>公司</w:t>
            </w:r>
            <w:r w:rsidR="00A8213F">
              <w:rPr>
                <w:rFonts w:ascii="宋体" w:eastAsia="宋体" w:hAnsi="宋体" w:hint="eastAsia"/>
                <w:sz w:val="28"/>
                <w:szCs w:val="28"/>
              </w:rPr>
              <w:t>正加速推进技术升级，与安泰科技合资成立的安泰北方科技有限公司，已建成5000吨/年稀土永磁产业化项目；联合宁波招宝磁业、</w:t>
            </w:r>
            <w:proofErr w:type="gramStart"/>
            <w:r w:rsidR="00A8213F">
              <w:rPr>
                <w:rFonts w:ascii="宋体" w:eastAsia="宋体" w:hAnsi="宋体" w:hint="eastAsia"/>
                <w:sz w:val="28"/>
                <w:szCs w:val="28"/>
              </w:rPr>
              <w:t>苏州通润驱动</w:t>
            </w:r>
            <w:proofErr w:type="gramEnd"/>
            <w:r w:rsidR="00A8213F">
              <w:rPr>
                <w:rFonts w:ascii="宋体" w:eastAsia="宋体" w:hAnsi="宋体" w:hint="eastAsia"/>
                <w:sz w:val="28"/>
                <w:szCs w:val="28"/>
              </w:rPr>
              <w:t>、宁波</w:t>
            </w:r>
            <w:proofErr w:type="gramStart"/>
            <w:r w:rsidR="00A8213F">
              <w:rPr>
                <w:rFonts w:ascii="宋体" w:eastAsia="宋体" w:hAnsi="宋体" w:hint="eastAsia"/>
                <w:sz w:val="28"/>
                <w:szCs w:val="28"/>
              </w:rPr>
              <w:t>西磁科技</w:t>
            </w:r>
            <w:proofErr w:type="gramEnd"/>
            <w:r w:rsidR="00A8213F">
              <w:rPr>
                <w:rFonts w:ascii="宋体" w:eastAsia="宋体" w:hAnsi="宋体" w:hint="eastAsia"/>
                <w:sz w:val="28"/>
                <w:szCs w:val="28"/>
              </w:rPr>
              <w:t>共同投资设立北方招宝磁业（内蒙古）有限公司，实施3000吨/年高性能钕铁硼磁性材料项目，进一步满足高端永磁电机、机器人、智能装备等领域的磁材需求。</w:t>
            </w:r>
          </w:p>
          <w:p w14:paraId="4CEAB2F2" w14:textId="4CE7BE71" w:rsidR="00BD4EC6" w:rsidRPr="00BD4EC6" w:rsidRDefault="00BD4EC6" w:rsidP="00BD4EC6">
            <w:pPr>
              <w:spacing w:line="480" w:lineRule="exact"/>
              <w:ind w:firstLineChars="200" w:firstLine="562"/>
              <w:rPr>
                <w:rFonts w:ascii="宋体" w:eastAsia="宋体" w:hAnsi="宋体"/>
                <w:b/>
                <w:sz w:val="28"/>
                <w:szCs w:val="28"/>
              </w:rPr>
            </w:pPr>
            <w:r w:rsidRPr="00BD4EC6">
              <w:rPr>
                <w:rFonts w:ascii="宋体" w:eastAsia="宋体" w:hAnsi="宋体" w:hint="eastAsia"/>
                <w:b/>
                <w:sz w:val="28"/>
                <w:szCs w:val="28"/>
              </w:rPr>
              <w:t>问：公司对于整合两大稀土集团以外的冶炼分离资产有何</w:t>
            </w:r>
            <w:r w:rsidR="009C2952">
              <w:rPr>
                <w:rFonts w:ascii="宋体" w:eastAsia="宋体" w:hAnsi="宋体" w:hint="eastAsia"/>
                <w:b/>
                <w:sz w:val="28"/>
                <w:szCs w:val="28"/>
              </w:rPr>
              <w:t>考虑</w:t>
            </w:r>
            <w:r w:rsidRPr="00BD4EC6">
              <w:rPr>
                <w:rFonts w:ascii="宋体" w:eastAsia="宋体" w:hAnsi="宋体" w:hint="eastAsia"/>
                <w:b/>
                <w:sz w:val="28"/>
                <w:szCs w:val="28"/>
              </w:rPr>
              <w:t>？</w:t>
            </w:r>
          </w:p>
          <w:p w14:paraId="30F9FD21" w14:textId="3DC82F3B" w:rsidR="00A8213F" w:rsidRDefault="00394145" w:rsidP="00BD4EC6">
            <w:pPr>
              <w:spacing w:line="480" w:lineRule="exact"/>
              <w:ind w:firstLineChars="200" w:firstLine="560"/>
              <w:rPr>
                <w:rFonts w:ascii="宋体" w:eastAsia="宋体" w:hAnsi="宋体"/>
                <w:sz w:val="28"/>
                <w:szCs w:val="28"/>
              </w:rPr>
            </w:pPr>
            <w:r>
              <w:rPr>
                <w:rFonts w:ascii="宋体" w:eastAsia="宋体" w:hAnsi="宋体" w:hint="eastAsia"/>
                <w:sz w:val="28"/>
                <w:szCs w:val="28"/>
              </w:rPr>
              <w:t>答：《稀土管理条例》及相关细则实施以来，国家</w:t>
            </w:r>
            <w:r w:rsidR="00BD4EC6" w:rsidRPr="00BD4EC6">
              <w:rPr>
                <w:rFonts w:ascii="宋体" w:eastAsia="宋体" w:hAnsi="宋体" w:hint="eastAsia"/>
                <w:sz w:val="28"/>
                <w:szCs w:val="28"/>
              </w:rPr>
              <w:t>一直在收紧对上游冶炼分离、废料回收、境外资源的管控</w:t>
            </w:r>
            <w:r w:rsidR="00BD4EC6">
              <w:rPr>
                <w:rFonts w:ascii="宋体" w:eastAsia="宋体" w:hAnsi="宋体" w:hint="eastAsia"/>
                <w:sz w:val="28"/>
                <w:szCs w:val="28"/>
              </w:rPr>
              <w:t>。未来，公司</w:t>
            </w:r>
            <w:r>
              <w:rPr>
                <w:rFonts w:ascii="宋体" w:eastAsia="宋体" w:hAnsi="宋体" w:hint="eastAsia"/>
                <w:sz w:val="28"/>
                <w:szCs w:val="28"/>
              </w:rPr>
              <w:t>将进一步加强</w:t>
            </w:r>
            <w:r w:rsidR="00BD4EC6">
              <w:rPr>
                <w:rFonts w:ascii="宋体" w:eastAsia="宋体" w:hAnsi="宋体" w:hint="eastAsia"/>
                <w:sz w:val="28"/>
                <w:szCs w:val="28"/>
              </w:rPr>
              <w:t>对</w:t>
            </w:r>
            <w:r>
              <w:rPr>
                <w:rFonts w:ascii="宋体" w:eastAsia="宋体" w:hAnsi="宋体" w:hint="eastAsia"/>
                <w:sz w:val="28"/>
                <w:szCs w:val="28"/>
              </w:rPr>
              <w:t>冶炼分离</w:t>
            </w:r>
            <w:r w:rsidR="004A6238">
              <w:rPr>
                <w:rFonts w:ascii="宋体" w:eastAsia="宋体" w:hAnsi="宋体" w:hint="eastAsia"/>
                <w:sz w:val="28"/>
                <w:szCs w:val="28"/>
              </w:rPr>
              <w:t>企</w:t>
            </w:r>
            <w:r>
              <w:rPr>
                <w:rFonts w:ascii="宋体" w:eastAsia="宋体" w:hAnsi="宋体" w:hint="eastAsia"/>
                <w:sz w:val="28"/>
                <w:szCs w:val="28"/>
              </w:rPr>
              <w:t>业</w:t>
            </w:r>
            <w:r w:rsidR="00BD4EC6" w:rsidRPr="00BD4EC6">
              <w:rPr>
                <w:rFonts w:ascii="宋体" w:eastAsia="宋体" w:hAnsi="宋体" w:hint="eastAsia"/>
                <w:sz w:val="28"/>
                <w:szCs w:val="28"/>
              </w:rPr>
              <w:t>整合</w:t>
            </w:r>
            <w:r w:rsidR="00BD4EC6">
              <w:rPr>
                <w:rFonts w:ascii="宋体" w:eastAsia="宋体" w:hAnsi="宋体" w:hint="eastAsia"/>
                <w:sz w:val="28"/>
                <w:szCs w:val="28"/>
              </w:rPr>
              <w:t>，</w:t>
            </w:r>
            <w:r w:rsidR="00B6547E">
              <w:rPr>
                <w:rFonts w:ascii="宋体" w:eastAsia="宋体" w:hAnsi="宋体" w:hint="eastAsia"/>
                <w:sz w:val="28"/>
                <w:szCs w:val="28"/>
              </w:rPr>
              <w:t>增强存续企业的竞争力，</w:t>
            </w:r>
            <w:r>
              <w:rPr>
                <w:rFonts w:ascii="宋体" w:eastAsia="宋体" w:hAnsi="宋体" w:hint="eastAsia"/>
                <w:sz w:val="28"/>
                <w:szCs w:val="28"/>
              </w:rPr>
              <w:t>推动</w:t>
            </w:r>
            <w:r w:rsidR="00BD4EC6">
              <w:rPr>
                <w:rFonts w:ascii="宋体" w:eastAsia="宋体" w:hAnsi="宋体" w:hint="eastAsia"/>
                <w:sz w:val="28"/>
                <w:szCs w:val="28"/>
              </w:rPr>
              <w:t>整个行业的可持续高质量发展</w:t>
            </w:r>
            <w:r w:rsidR="00BD4EC6" w:rsidRPr="00BD4EC6">
              <w:rPr>
                <w:rFonts w:ascii="宋体" w:eastAsia="宋体" w:hAnsi="宋体" w:hint="eastAsia"/>
                <w:sz w:val="28"/>
                <w:szCs w:val="28"/>
              </w:rPr>
              <w:t>。</w:t>
            </w:r>
          </w:p>
          <w:p w14:paraId="1B95A578" w14:textId="30E737FC" w:rsidR="00CA2775" w:rsidRPr="00CA2775" w:rsidRDefault="00CA2775" w:rsidP="00CA2775">
            <w:pPr>
              <w:spacing w:line="480" w:lineRule="exact"/>
              <w:ind w:firstLineChars="200" w:firstLine="562"/>
              <w:rPr>
                <w:rFonts w:ascii="宋体" w:eastAsia="宋体" w:hAnsi="宋体"/>
                <w:b/>
                <w:sz w:val="28"/>
                <w:szCs w:val="28"/>
              </w:rPr>
            </w:pPr>
            <w:r w:rsidRPr="00CA2775">
              <w:rPr>
                <w:rFonts w:ascii="宋体" w:eastAsia="宋体" w:hAnsi="宋体" w:hint="eastAsia"/>
                <w:b/>
                <w:sz w:val="28"/>
                <w:szCs w:val="28"/>
              </w:rPr>
              <w:t>问：</w:t>
            </w:r>
            <w:r>
              <w:rPr>
                <w:rFonts w:ascii="宋体" w:eastAsia="宋体" w:hAnsi="宋体" w:hint="eastAsia"/>
                <w:b/>
                <w:sz w:val="28"/>
                <w:szCs w:val="28"/>
              </w:rPr>
              <w:t>公司</w:t>
            </w:r>
            <w:r w:rsidR="008368B6">
              <w:rPr>
                <w:rFonts w:ascii="宋体" w:eastAsia="宋体" w:hAnsi="宋体"/>
                <w:b/>
                <w:sz w:val="28"/>
                <w:szCs w:val="28"/>
              </w:rPr>
              <w:t>如何</w:t>
            </w:r>
            <w:r w:rsidR="008368B6">
              <w:rPr>
                <w:rFonts w:ascii="宋体" w:eastAsia="宋体" w:hAnsi="宋体" w:hint="eastAsia"/>
                <w:b/>
                <w:sz w:val="28"/>
                <w:szCs w:val="28"/>
              </w:rPr>
              <w:t>考虑</w:t>
            </w:r>
            <w:r w:rsidRPr="00CA2775">
              <w:rPr>
                <w:rFonts w:ascii="宋体" w:eastAsia="宋体" w:hAnsi="宋体"/>
                <w:b/>
                <w:sz w:val="28"/>
                <w:szCs w:val="28"/>
              </w:rPr>
              <w:t>产品结构优化方向？</w:t>
            </w:r>
          </w:p>
          <w:p w14:paraId="56F9BD24" w14:textId="3158F938" w:rsidR="00CA2775" w:rsidRPr="00CA2775" w:rsidRDefault="00CA2775" w:rsidP="00CA2775">
            <w:pPr>
              <w:spacing w:line="480" w:lineRule="exact"/>
              <w:ind w:firstLineChars="200" w:firstLine="560"/>
              <w:rPr>
                <w:rFonts w:ascii="宋体" w:eastAsia="宋体" w:hAnsi="宋体"/>
                <w:sz w:val="28"/>
                <w:szCs w:val="28"/>
              </w:rPr>
            </w:pPr>
            <w:r w:rsidRPr="00CA2775">
              <w:rPr>
                <w:rFonts w:ascii="宋体" w:eastAsia="宋体" w:hAnsi="宋体" w:hint="eastAsia"/>
                <w:sz w:val="28"/>
                <w:szCs w:val="28"/>
              </w:rPr>
              <w:t>答</w:t>
            </w:r>
            <w:r w:rsidRPr="00CA2775">
              <w:rPr>
                <w:rFonts w:ascii="宋体" w:eastAsia="宋体" w:hAnsi="宋体"/>
                <w:sz w:val="28"/>
                <w:szCs w:val="28"/>
              </w:rPr>
              <w:t>：</w:t>
            </w:r>
            <w:r w:rsidR="003D72D9">
              <w:rPr>
                <w:rFonts w:ascii="宋体" w:eastAsia="宋体" w:hAnsi="宋体" w:hint="eastAsia"/>
                <w:sz w:val="28"/>
                <w:szCs w:val="28"/>
              </w:rPr>
              <w:t>公司将持续推进</w:t>
            </w:r>
            <w:proofErr w:type="gramStart"/>
            <w:r w:rsidR="003D72D9">
              <w:rPr>
                <w:rFonts w:ascii="宋体" w:eastAsia="宋体" w:hAnsi="宋体" w:hint="eastAsia"/>
                <w:sz w:val="28"/>
                <w:szCs w:val="28"/>
              </w:rPr>
              <w:t>延链补链</w:t>
            </w:r>
            <w:r w:rsidRPr="00CA2775">
              <w:rPr>
                <w:rFonts w:ascii="宋体" w:eastAsia="宋体" w:hAnsi="宋体" w:hint="eastAsia"/>
                <w:sz w:val="28"/>
                <w:szCs w:val="28"/>
              </w:rPr>
              <w:t>强链</w:t>
            </w:r>
            <w:proofErr w:type="gramEnd"/>
            <w:r w:rsidRPr="00CA2775">
              <w:rPr>
                <w:rFonts w:ascii="宋体" w:eastAsia="宋体" w:hAnsi="宋体" w:hint="eastAsia"/>
                <w:sz w:val="28"/>
                <w:szCs w:val="28"/>
              </w:rPr>
              <w:t>，通过自建项目、升级改造、合资合作等多种形式，保持</w:t>
            </w:r>
            <w:r w:rsidR="003D72D9">
              <w:rPr>
                <w:rFonts w:ascii="宋体" w:eastAsia="宋体" w:hAnsi="宋体" w:hint="eastAsia"/>
                <w:sz w:val="28"/>
                <w:szCs w:val="28"/>
              </w:rPr>
              <w:t>、提升原料</w:t>
            </w:r>
            <w:proofErr w:type="gramStart"/>
            <w:r w:rsidR="003D72D9">
              <w:rPr>
                <w:rFonts w:ascii="宋体" w:eastAsia="宋体" w:hAnsi="宋体" w:hint="eastAsia"/>
                <w:sz w:val="28"/>
                <w:szCs w:val="28"/>
              </w:rPr>
              <w:t>端产业</w:t>
            </w:r>
            <w:proofErr w:type="gramEnd"/>
            <w:r w:rsidR="003D72D9">
              <w:rPr>
                <w:rFonts w:ascii="宋体" w:eastAsia="宋体" w:hAnsi="宋体" w:hint="eastAsia"/>
                <w:sz w:val="28"/>
                <w:szCs w:val="28"/>
              </w:rPr>
              <w:t>优势地位；在磁材、抛光等功能</w:t>
            </w:r>
            <w:r w:rsidRPr="00CA2775">
              <w:rPr>
                <w:rFonts w:ascii="宋体" w:eastAsia="宋体" w:hAnsi="宋体" w:hint="eastAsia"/>
                <w:sz w:val="28"/>
                <w:szCs w:val="28"/>
              </w:rPr>
              <w:t>材料端加速新产品研</w:t>
            </w:r>
            <w:r w:rsidRPr="00CA2775">
              <w:rPr>
                <w:rFonts w:ascii="宋体" w:eastAsia="宋体" w:hAnsi="宋体" w:hint="eastAsia"/>
                <w:sz w:val="28"/>
                <w:szCs w:val="28"/>
              </w:rPr>
              <w:lastRenderedPageBreak/>
              <w:t>发、产业链延伸，提升高端高附加值产品占比；差异化布局磁体、稀土终端应用等产业，持续加强科技创新，积极推动稀土新材料、新产品科技成果转化。</w:t>
            </w:r>
          </w:p>
          <w:p w14:paraId="285CC9E5" w14:textId="7216A101" w:rsidR="00186C01" w:rsidRPr="00345801" w:rsidRDefault="00760D19" w:rsidP="00186C01">
            <w:pPr>
              <w:spacing w:line="480" w:lineRule="exact"/>
              <w:ind w:firstLineChars="200" w:firstLine="560"/>
              <w:rPr>
                <w:rFonts w:ascii="宋体" w:eastAsia="宋体" w:hAnsi="宋体"/>
                <w:sz w:val="28"/>
                <w:szCs w:val="28"/>
              </w:rPr>
            </w:pPr>
            <w:r>
              <w:rPr>
                <w:rFonts w:ascii="宋体" w:eastAsia="宋体" w:hAnsi="宋体" w:hint="eastAsia"/>
                <w:sz w:val="28"/>
                <w:szCs w:val="28"/>
              </w:rPr>
              <w:t>在交流了上述问题的同时，</w:t>
            </w:r>
            <w:r w:rsidR="008F675E">
              <w:rPr>
                <w:rFonts w:ascii="宋体" w:eastAsia="宋体" w:hAnsi="宋体"/>
                <w:sz w:val="28"/>
                <w:szCs w:val="28"/>
              </w:rPr>
              <w:t>公司</w:t>
            </w:r>
            <w:r w:rsidR="00DA1ED1">
              <w:rPr>
                <w:rFonts w:ascii="宋体" w:eastAsia="宋体" w:hAnsi="宋体" w:hint="eastAsia"/>
                <w:sz w:val="28"/>
                <w:szCs w:val="28"/>
              </w:rPr>
              <w:t>基于</w:t>
            </w:r>
            <w:r w:rsidR="008F675E">
              <w:rPr>
                <w:rFonts w:ascii="宋体" w:eastAsia="宋体" w:hAnsi="宋体"/>
                <w:sz w:val="28"/>
                <w:szCs w:val="28"/>
              </w:rPr>
              <w:t>公开资料</w:t>
            </w:r>
            <w:r w:rsidR="008D3C27">
              <w:rPr>
                <w:rFonts w:ascii="宋体" w:eastAsia="宋体" w:hAnsi="宋体"/>
                <w:sz w:val="28"/>
                <w:szCs w:val="28"/>
              </w:rPr>
              <w:t>，</w:t>
            </w:r>
            <w:r w:rsidR="002B17AE">
              <w:rPr>
                <w:rFonts w:ascii="宋体" w:eastAsia="宋体" w:hAnsi="宋体"/>
                <w:sz w:val="28"/>
                <w:szCs w:val="28"/>
              </w:rPr>
              <w:t>介绍了</w:t>
            </w:r>
            <w:r w:rsidR="00186C01">
              <w:rPr>
                <w:rFonts w:ascii="宋体" w:eastAsia="宋体" w:hAnsi="宋体"/>
                <w:sz w:val="28"/>
                <w:szCs w:val="28"/>
              </w:rPr>
              <w:t>国外稀土</w:t>
            </w:r>
            <w:r w:rsidR="002B17AE">
              <w:rPr>
                <w:rFonts w:ascii="宋体" w:eastAsia="宋体" w:hAnsi="宋体"/>
                <w:sz w:val="28"/>
                <w:szCs w:val="28"/>
              </w:rPr>
              <w:t>资源的</w:t>
            </w:r>
            <w:r w:rsidR="00186C01">
              <w:rPr>
                <w:rFonts w:ascii="宋体" w:eastAsia="宋体" w:hAnsi="宋体"/>
                <w:sz w:val="28"/>
                <w:szCs w:val="28"/>
              </w:rPr>
              <w:t>相关</w:t>
            </w:r>
            <w:r w:rsidR="002B17AE">
              <w:rPr>
                <w:rFonts w:ascii="宋体" w:eastAsia="宋体" w:hAnsi="宋体" w:hint="eastAsia"/>
                <w:sz w:val="28"/>
                <w:szCs w:val="28"/>
              </w:rPr>
              <w:t>情况</w:t>
            </w:r>
            <w:r w:rsidR="00186C01">
              <w:rPr>
                <w:rFonts w:ascii="宋体" w:eastAsia="宋体" w:hAnsi="宋体"/>
                <w:sz w:val="28"/>
                <w:szCs w:val="28"/>
              </w:rPr>
              <w:t>。</w:t>
            </w:r>
          </w:p>
          <w:p w14:paraId="19EF3AE3" w14:textId="77777777" w:rsidR="00D73CC1" w:rsidRDefault="00D73CC1" w:rsidP="00A42C5A">
            <w:pPr>
              <w:spacing w:line="480" w:lineRule="exact"/>
              <w:ind w:firstLineChars="200" w:firstLine="560"/>
              <w:rPr>
                <w:rFonts w:ascii="宋体" w:eastAsia="宋体" w:hAnsi="宋体"/>
                <w:sz w:val="28"/>
                <w:szCs w:val="28"/>
              </w:rPr>
            </w:pPr>
          </w:p>
          <w:p w14:paraId="08D9E175" w14:textId="12820B48" w:rsidR="001046AB" w:rsidRPr="001046AB" w:rsidRDefault="001046AB" w:rsidP="00A42C5A">
            <w:pPr>
              <w:spacing w:line="480" w:lineRule="exact"/>
              <w:ind w:firstLineChars="200" w:firstLine="560"/>
              <w:rPr>
                <w:rFonts w:ascii="宋体" w:eastAsia="宋体" w:hAnsi="宋体"/>
                <w:sz w:val="28"/>
                <w:szCs w:val="28"/>
              </w:rPr>
            </w:pPr>
          </w:p>
        </w:tc>
      </w:tr>
      <w:tr w:rsidR="007B6CF7" w14:paraId="3BC240B9" w14:textId="77777777" w:rsidTr="00566AC3">
        <w:trPr>
          <w:trHeight w:val="570"/>
          <w:jc w:val="center"/>
        </w:trPr>
        <w:tc>
          <w:tcPr>
            <w:tcW w:w="2127" w:type="dxa"/>
            <w:vAlign w:val="center"/>
          </w:tcPr>
          <w:p w14:paraId="20047C83" w14:textId="77777777" w:rsidR="007B6CF7" w:rsidRDefault="0089005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809" w:type="dxa"/>
            <w:vAlign w:val="center"/>
          </w:tcPr>
          <w:p w14:paraId="67297033" w14:textId="77777777" w:rsidR="007B6CF7" w:rsidRDefault="00890057">
            <w:pPr>
              <w:spacing w:line="400" w:lineRule="exact"/>
              <w:rPr>
                <w:rFonts w:ascii="宋体" w:eastAsia="宋体" w:hAnsi="宋体"/>
                <w:sz w:val="28"/>
                <w:szCs w:val="28"/>
              </w:rPr>
            </w:pPr>
            <w:r>
              <w:rPr>
                <w:rFonts w:ascii="宋体" w:eastAsia="宋体" w:hAnsi="宋体" w:hint="eastAsia"/>
                <w:sz w:val="28"/>
                <w:szCs w:val="28"/>
              </w:rPr>
              <w:t>无</w:t>
            </w:r>
          </w:p>
        </w:tc>
      </w:tr>
      <w:tr w:rsidR="007B6CF7" w14:paraId="150BB1E5" w14:textId="77777777" w:rsidTr="00566AC3">
        <w:trPr>
          <w:jc w:val="center"/>
        </w:trPr>
        <w:tc>
          <w:tcPr>
            <w:tcW w:w="8936" w:type="dxa"/>
            <w:gridSpan w:val="2"/>
            <w:vAlign w:val="center"/>
          </w:tcPr>
          <w:p w14:paraId="2639DE23" w14:textId="77777777" w:rsidR="007B6CF7" w:rsidRDefault="0089005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7CB4551C" w14:textId="77777777" w:rsidR="007B6CF7" w:rsidRDefault="007B6CF7">
      <w:pPr>
        <w:spacing w:line="20" w:lineRule="exact"/>
        <w:rPr>
          <w:rFonts w:ascii="宋体" w:eastAsia="宋体" w:hAnsi="宋体"/>
          <w:sz w:val="24"/>
        </w:rPr>
      </w:pPr>
    </w:p>
    <w:sectPr w:rsidR="007B6CF7" w:rsidSect="008728B1">
      <w:headerReference w:type="default" r:id="rId6"/>
      <w:footerReference w:type="default" r:id="rId7"/>
      <w:pgSz w:w="11906" w:h="16838"/>
      <w:pgMar w:top="1474" w:right="1797" w:bottom="1474" w:left="1797"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58FAD" w14:textId="77777777" w:rsidR="00F07592" w:rsidRDefault="00F07592">
      <w:pPr>
        <w:spacing w:line="240" w:lineRule="auto"/>
      </w:pPr>
      <w:r>
        <w:separator/>
      </w:r>
    </w:p>
  </w:endnote>
  <w:endnote w:type="continuationSeparator" w:id="0">
    <w:p w14:paraId="66A1F9B1" w14:textId="77777777" w:rsidR="00F07592" w:rsidRDefault="00F07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06286"/>
      <w:docPartObj>
        <w:docPartGallery w:val="Page Numbers (Bottom of Page)"/>
        <w:docPartUnique/>
      </w:docPartObj>
    </w:sdtPr>
    <w:sdtEndPr>
      <w:rPr>
        <w:rFonts w:ascii="宋体" w:eastAsia="宋体" w:hAnsi="宋体"/>
        <w:sz w:val="24"/>
        <w:szCs w:val="24"/>
      </w:rPr>
    </w:sdtEndPr>
    <w:sdtContent>
      <w:p w14:paraId="4B925F7C" w14:textId="1DD63985" w:rsidR="007B6CF7" w:rsidRPr="00804181" w:rsidRDefault="00804181" w:rsidP="00804181">
        <w:pPr>
          <w:pStyle w:val="a5"/>
          <w:jc w:val="center"/>
          <w:rPr>
            <w:rFonts w:ascii="宋体" w:eastAsia="宋体" w:hAnsi="宋体"/>
            <w:sz w:val="24"/>
            <w:szCs w:val="24"/>
          </w:rPr>
        </w:pPr>
        <w:r w:rsidRPr="00804181">
          <w:rPr>
            <w:rFonts w:ascii="宋体" w:eastAsia="宋体" w:hAnsi="宋体"/>
            <w:sz w:val="24"/>
            <w:szCs w:val="24"/>
          </w:rPr>
          <w:fldChar w:fldCharType="begin"/>
        </w:r>
        <w:r w:rsidRPr="00804181">
          <w:rPr>
            <w:rFonts w:ascii="宋体" w:eastAsia="宋体" w:hAnsi="宋体"/>
            <w:sz w:val="24"/>
            <w:szCs w:val="24"/>
          </w:rPr>
          <w:instrText>PAGE   \* MERGEFORMAT</w:instrText>
        </w:r>
        <w:r w:rsidRPr="00804181">
          <w:rPr>
            <w:rFonts w:ascii="宋体" w:eastAsia="宋体" w:hAnsi="宋体"/>
            <w:sz w:val="24"/>
            <w:szCs w:val="24"/>
          </w:rPr>
          <w:fldChar w:fldCharType="separate"/>
        </w:r>
        <w:r w:rsidR="000303B1" w:rsidRPr="000303B1">
          <w:rPr>
            <w:rFonts w:ascii="宋体" w:eastAsia="宋体" w:hAnsi="宋体"/>
            <w:noProof/>
            <w:sz w:val="24"/>
            <w:szCs w:val="24"/>
            <w:lang w:val="zh-CN"/>
          </w:rPr>
          <w:t>5</w:t>
        </w:r>
        <w:r w:rsidRPr="00804181">
          <w:rPr>
            <w:rFonts w:ascii="宋体" w:eastAsia="宋体" w:hAnsi="宋体"/>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20CAA" w14:textId="77777777" w:rsidR="00F07592" w:rsidRDefault="00F07592">
      <w:pPr>
        <w:spacing w:line="240" w:lineRule="auto"/>
      </w:pPr>
      <w:r>
        <w:separator/>
      </w:r>
    </w:p>
  </w:footnote>
  <w:footnote w:type="continuationSeparator" w:id="0">
    <w:p w14:paraId="6C92BF1C" w14:textId="77777777" w:rsidR="00F07592" w:rsidRDefault="00F075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828C" w14:textId="77777777" w:rsidR="007B6CF7" w:rsidRDefault="0089005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3014A"/>
    <w:rsid w:val="000303B1"/>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189F"/>
    <w:rsid w:val="000625FA"/>
    <w:rsid w:val="00063B3A"/>
    <w:rsid w:val="00063F99"/>
    <w:rsid w:val="0006422C"/>
    <w:rsid w:val="00071B8F"/>
    <w:rsid w:val="00071E74"/>
    <w:rsid w:val="00074CD4"/>
    <w:rsid w:val="000758DB"/>
    <w:rsid w:val="00076053"/>
    <w:rsid w:val="00081740"/>
    <w:rsid w:val="000852E1"/>
    <w:rsid w:val="00086DB4"/>
    <w:rsid w:val="00090A30"/>
    <w:rsid w:val="00093D21"/>
    <w:rsid w:val="00097DD2"/>
    <w:rsid w:val="000A61BB"/>
    <w:rsid w:val="000A73E5"/>
    <w:rsid w:val="000B0092"/>
    <w:rsid w:val="000B07AA"/>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3D68"/>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7AE"/>
    <w:rsid w:val="002B1D62"/>
    <w:rsid w:val="002B31F8"/>
    <w:rsid w:val="002B4AC1"/>
    <w:rsid w:val="002C12B7"/>
    <w:rsid w:val="002C2015"/>
    <w:rsid w:val="002C2368"/>
    <w:rsid w:val="002C3857"/>
    <w:rsid w:val="002C6D02"/>
    <w:rsid w:val="002D480D"/>
    <w:rsid w:val="002D544A"/>
    <w:rsid w:val="002D680B"/>
    <w:rsid w:val="002E1E1D"/>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5DDA"/>
    <w:rsid w:val="00327C9B"/>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145"/>
    <w:rsid w:val="003946E4"/>
    <w:rsid w:val="003951F5"/>
    <w:rsid w:val="003A22B8"/>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D72D9"/>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A6238"/>
    <w:rsid w:val="004B184C"/>
    <w:rsid w:val="004B35E3"/>
    <w:rsid w:val="004B583B"/>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4129D"/>
    <w:rsid w:val="005412F7"/>
    <w:rsid w:val="0054154E"/>
    <w:rsid w:val="00541CCC"/>
    <w:rsid w:val="005421FD"/>
    <w:rsid w:val="00543EB9"/>
    <w:rsid w:val="00544659"/>
    <w:rsid w:val="00547A54"/>
    <w:rsid w:val="005502D8"/>
    <w:rsid w:val="00550A0A"/>
    <w:rsid w:val="0055663A"/>
    <w:rsid w:val="005566C2"/>
    <w:rsid w:val="00562998"/>
    <w:rsid w:val="005635A9"/>
    <w:rsid w:val="00563A90"/>
    <w:rsid w:val="0056549E"/>
    <w:rsid w:val="00566AC3"/>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00A"/>
    <w:rsid w:val="005C6863"/>
    <w:rsid w:val="005C720C"/>
    <w:rsid w:val="005D002D"/>
    <w:rsid w:val="005D2726"/>
    <w:rsid w:val="005D3926"/>
    <w:rsid w:val="005D54AC"/>
    <w:rsid w:val="005D7537"/>
    <w:rsid w:val="005E26FB"/>
    <w:rsid w:val="005E3043"/>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40B97"/>
    <w:rsid w:val="00740CEB"/>
    <w:rsid w:val="0074248B"/>
    <w:rsid w:val="00742F18"/>
    <w:rsid w:val="0074644E"/>
    <w:rsid w:val="00750AC7"/>
    <w:rsid w:val="00752E4D"/>
    <w:rsid w:val="00755075"/>
    <w:rsid w:val="00760D19"/>
    <w:rsid w:val="0076127A"/>
    <w:rsid w:val="00761AD3"/>
    <w:rsid w:val="00762778"/>
    <w:rsid w:val="00763757"/>
    <w:rsid w:val="00763831"/>
    <w:rsid w:val="007700D6"/>
    <w:rsid w:val="00770D1B"/>
    <w:rsid w:val="0077381C"/>
    <w:rsid w:val="00773A3B"/>
    <w:rsid w:val="007818D7"/>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181"/>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368B6"/>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351E"/>
    <w:rsid w:val="008646A2"/>
    <w:rsid w:val="00865232"/>
    <w:rsid w:val="00865304"/>
    <w:rsid w:val="00871304"/>
    <w:rsid w:val="008713F4"/>
    <w:rsid w:val="00871D48"/>
    <w:rsid w:val="008728B1"/>
    <w:rsid w:val="008763DF"/>
    <w:rsid w:val="00877C5F"/>
    <w:rsid w:val="00880B63"/>
    <w:rsid w:val="00880C96"/>
    <w:rsid w:val="00882880"/>
    <w:rsid w:val="00887CF0"/>
    <w:rsid w:val="00890057"/>
    <w:rsid w:val="00890C10"/>
    <w:rsid w:val="0089166C"/>
    <w:rsid w:val="00892F91"/>
    <w:rsid w:val="008945E7"/>
    <w:rsid w:val="00895F7F"/>
    <w:rsid w:val="008979BD"/>
    <w:rsid w:val="008A3C1A"/>
    <w:rsid w:val="008A6CF7"/>
    <w:rsid w:val="008B06F3"/>
    <w:rsid w:val="008B42A6"/>
    <w:rsid w:val="008B54EF"/>
    <w:rsid w:val="008B77B8"/>
    <w:rsid w:val="008B7EC8"/>
    <w:rsid w:val="008C05AB"/>
    <w:rsid w:val="008C0EBB"/>
    <w:rsid w:val="008C1A8A"/>
    <w:rsid w:val="008C2ADC"/>
    <w:rsid w:val="008C5B9C"/>
    <w:rsid w:val="008D1FE9"/>
    <w:rsid w:val="008D2FCC"/>
    <w:rsid w:val="008D3C27"/>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72E"/>
    <w:rsid w:val="008F675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5DDA"/>
    <w:rsid w:val="00925E43"/>
    <w:rsid w:val="00927270"/>
    <w:rsid w:val="009302FF"/>
    <w:rsid w:val="009303A0"/>
    <w:rsid w:val="009304A5"/>
    <w:rsid w:val="0093191F"/>
    <w:rsid w:val="009335A9"/>
    <w:rsid w:val="00940DB2"/>
    <w:rsid w:val="00943F7E"/>
    <w:rsid w:val="009451FF"/>
    <w:rsid w:val="00953518"/>
    <w:rsid w:val="00954561"/>
    <w:rsid w:val="00954A36"/>
    <w:rsid w:val="009579DE"/>
    <w:rsid w:val="009620B3"/>
    <w:rsid w:val="009649CE"/>
    <w:rsid w:val="00971751"/>
    <w:rsid w:val="00971B49"/>
    <w:rsid w:val="00973744"/>
    <w:rsid w:val="0097579E"/>
    <w:rsid w:val="00976196"/>
    <w:rsid w:val="009766EF"/>
    <w:rsid w:val="0098185A"/>
    <w:rsid w:val="0098232A"/>
    <w:rsid w:val="009834F6"/>
    <w:rsid w:val="00983890"/>
    <w:rsid w:val="00983902"/>
    <w:rsid w:val="009843C4"/>
    <w:rsid w:val="00994603"/>
    <w:rsid w:val="009A16FB"/>
    <w:rsid w:val="009A2E84"/>
    <w:rsid w:val="009A4FF1"/>
    <w:rsid w:val="009A508C"/>
    <w:rsid w:val="009A5618"/>
    <w:rsid w:val="009A5EE7"/>
    <w:rsid w:val="009A7CF0"/>
    <w:rsid w:val="009B095E"/>
    <w:rsid w:val="009B1414"/>
    <w:rsid w:val="009B2FDA"/>
    <w:rsid w:val="009B4F78"/>
    <w:rsid w:val="009B5515"/>
    <w:rsid w:val="009B6A89"/>
    <w:rsid w:val="009B72A1"/>
    <w:rsid w:val="009B79F7"/>
    <w:rsid w:val="009C2952"/>
    <w:rsid w:val="009C4DC5"/>
    <w:rsid w:val="009C54CB"/>
    <w:rsid w:val="009C63F5"/>
    <w:rsid w:val="009C6AE7"/>
    <w:rsid w:val="009C6C08"/>
    <w:rsid w:val="009C716B"/>
    <w:rsid w:val="009C7A7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213F"/>
    <w:rsid w:val="00A830FE"/>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1AA2"/>
    <w:rsid w:val="00AE3C2A"/>
    <w:rsid w:val="00AF0AB0"/>
    <w:rsid w:val="00AF1353"/>
    <w:rsid w:val="00AF18DD"/>
    <w:rsid w:val="00AF18E3"/>
    <w:rsid w:val="00AF243D"/>
    <w:rsid w:val="00AF7E42"/>
    <w:rsid w:val="00B0045D"/>
    <w:rsid w:val="00B01886"/>
    <w:rsid w:val="00B01D5F"/>
    <w:rsid w:val="00B02173"/>
    <w:rsid w:val="00B022E8"/>
    <w:rsid w:val="00B0267D"/>
    <w:rsid w:val="00B07FAD"/>
    <w:rsid w:val="00B10096"/>
    <w:rsid w:val="00B1265A"/>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547E"/>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42DF"/>
    <w:rsid w:val="00BB45DA"/>
    <w:rsid w:val="00BB66DA"/>
    <w:rsid w:val="00BC0701"/>
    <w:rsid w:val="00BC21FC"/>
    <w:rsid w:val="00BC3574"/>
    <w:rsid w:val="00BD1210"/>
    <w:rsid w:val="00BD42A4"/>
    <w:rsid w:val="00BD4EC6"/>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5DD"/>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1387"/>
    <w:rsid w:val="00C73B0D"/>
    <w:rsid w:val="00C75DDC"/>
    <w:rsid w:val="00C77BF4"/>
    <w:rsid w:val="00C77F96"/>
    <w:rsid w:val="00C816A0"/>
    <w:rsid w:val="00C82036"/>
    <w:rsid w:val="00C824B4"/>
    <w:rsid w:val="00C84BB2"/>
    <w:rsid w:val="00C86F86"/>
    <w:rsid w:val="00C879AC"/>
    <w:rsid w:val="00C91887"/>
    <w:rsid w:val="00C918FE"/>
    <w:rsid w:val="00CA16D0"/>
    <w:rsid w:val="00CA2775"/>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3367"/>
    <w:rsid w:val="00D35A52"/>
    <w:rsid w:val="00D43993"/>
    <w:rsid w:val="00D441F6"/>
    <w:rsid w:val="00D44317"/>
    <w:rsid w:val="00D45694"/>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6A6"/>
    <w:rsid w:val="00D763E2"/>
    <w:rsid w:val="00D771EB"/>
    <w:rsid w:val="00D80235"/>
    <w:rsid w:val="00D80C5D"/>
    <w:rsid w:val="00D820F9"/>
    <w:rsid w:val="00D85E0C"/>
    <w:rsid w:val="00D8698F"/>
    <w:rsid w:val="00D909F8"/>
    <w:rsid w:val="00D9161C"/>
    <w:rsid w:val="00D94B1A"/>
    <w:rsid w:val="00D96DBF"/>
    <w:rsid w:val="00D970E6"/>
    <w:rsid w:val="00D97D86"/>
    <w:rsid w:val="00DA06B7"/>
    <w:rsid w:val="00DA0B3D"/>
    <w:rsid w:val="00DA182E"/>
    <w:rsid w:val="00DA1ED1"/>
    <w:rsid w:val="00DA36C1"/>
    <w:rsid w:val="00DA3E10"/>
    <w:rsid w:val="00DA50E5"/>
    <w:rsid w:val="00DA798D"/>
    <w:rsid w:val="00DB29CE"/>
    <w:rsid w:val="00DC0837"/>
    <w:rsid w:val="00DC33DB"/>
    <w:rsid w:val="00DC61CF"/>
    <w:rsid w:val="00DD0705"/>
    <w:rsid w:val="00DD3D50"/>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5984"/>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E02B4"/>
    <w:rsid w:val="00EE17FD"/>
    <w:rsid w:val="00EE22E1"/>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07592"/>
    <w:rsid w:val="00F10C09"/>
    <w:rsid w:val="00F10E4D"/>
    <w:rsid w:val="00F1357B"/>
    <w:rsid w:val="00F1437A"/>
    <w:rsid w:val="00F164D0"/>
    <w:rsid w:val="00F17541"/>
    <w:rsid w:val="00F203B6"/>
    <w:rsid w:val="00F215D6"/>
    <w:rsid w:val="00F2205F"/>
    <w:rsid w:val="00F23A9F"/>
    <w:rsid w:val="00F23F57"/>
    <w:rsid w:val="00F25D68"/>
    <w:rsid w:val="00F277E8"/>
    <w:rsid w:val="00F30157"/>
    <w:rsid w:val="00F30777"/>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C73E2"/>
    <w:rsid w:val="00FD0247"/>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46635CB4"/>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12217"/>
  <w15:docId w15:val="{279D3F70-B249-4EB1-BFA1-383C1A2F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ED6"/>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character" w:styleId="aa">
    <w:name w:val="Emphasis"/>
    <w:basedOn w:val="a0"/>
    <w:uiPriority w:val="20"/>
    <w:qFormat/>
    <w:rsid w:val="0071739D"/>
    <w:rPr>
      <w:i/>
      <w:iCs/>
    </w:rPr>
  </w:style>
  <w:style w:type="paragraph" w:styleId="ab">
    <w:name w:val="List Paragraph"/>
    <w:basedOn w:val="a"/>
    <w:link w:val="Char4"/>
    <w:uiPriority w:val="34"/>
    <w:qFormat/>
    <w:rsid w:val="00D73CC1"/>
    <w:pPr>
      <w:spacing w:line="240" w:lineRule="auto"/>
      <w:ind w:firstLineChars="200" w:firstLine="420"/>
    </w:pPr>
    <w:rPr>
      <w:rFonts w:eastAsia="宋体"/>
      <w:sz w:val="21"/>
      <w:szCs w:val="21"/>
    </w:rPr>
  </w:style>
  <w:style w:type="character" w:customStyle="1" w:styleId="Char4">
    <w:name w:val="列出段落 Char"/>
    <w:link w:val="ab"/>
    <w:uiPriority w:val="34"/>
    <w:locked/>
    <w:rsid w:val="00D73CC1"/>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480</Words>
  <Characters>2740</Characters>
  <Application>Microsoft Office Word</Application>
  <DocSecurity>0</DocSecurity>
  <Lines>22</Lines>
  <Paragraphs>6</Paragraphs>
  <ScaleCrop>false</ScaleCrop>
  <Company>神州网信技术有限公司</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李学峰</cp:lastModifiedBy>
  <cp:revision>71</cp:revision>
  <cp:lastPrinted>2025-04-30T08:03:00Z</cp:lastPrinted>
  <dcterms:created xsi:type="dcterms:W3CDTF">2025-06-30T00:15:00Z</dcterms:created>
  <dcterms:modified xsi:type="dcterms:W3CDTF">2025-07-08T00:04:00Z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3EB8F68132E24FC18A68F9DD050AD331</vt:lpwstr>
  </property>
</Properties>
</file>