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BF07">
      <w:pPr>
        <w:rPr>
          <w:rFonts w:hint="eastAsia"/>
          <w:bCs/>
        </w:rPr>
      </w:pPr>
      <w:r>
        <w:rPr>
          <w:rFonts w:hint="eastAsia"/>
          <w:bCs/>
        </w:rPr>
        <w:t>证券代码：</w:t>
      </w:r>
      <w:r>
        <w:rPr>
          <w:rFonts w:hint="eastAsia" w:ascii="Times New Roman" w:hAnsi="Times New Roman" w:cs="Times New Roman"/>
          <w:bCs/>
        </w:rPr>
        <w:t>603345</w:t>
      </w:r>
      <w:r>
        <w:rPr>
          <w:rFonts w:hint="eastAsia"/>
          <w:bCs/>
        </w:rPr>
        <w:t xml:space="preserve">                                </w:t>
      </w:r>
      <w:r>
        <w:rPr>
          <w:bCs/>
        </w:rPr>
        <w:t xml:space="preserve"> </w:t>
      </w:r>
      <w:r>
        <w:rPr>
          <w:rFonts w:hint="eastAsia"/>
          <w:bCs/>
        </w:rPr>
        <w:t xml:space="preserve">  证券简称：安井食品</w:t>
      </w:r>
    </w:p>
    <w:p w14:paraId="798FBF08">
      <w:pPr>
        <w:rPr>
          <w:rFonts w:hint="eastAsia"/>
        </w:rPr>
      </w:pPr>
    </w:p>
    <w:p w14:paraId="798FBF09">
      <w:pPr>
        <w:jc w:val="center"/>
        <w:rPr>
          <w:rFonts w:hint="eastAsia"/>
          <w:b/>
          <w:sz w:val="32"/>
          <w:szCs w:val="32"/>
        </w:rPr>
      </w:pPr>
      <w:r>
        <w:rPr>
          <w:rFonts w:hint="eastAsia"/>
          <w:b/>
          <w:sz w:val="32"/>
          <w:szCs w:val="32"/>
        </w:rPr>
        <w:t>安井食品集团股份有限公司</w:t>
      </w:r>
    </w:p>
    <w:p w14:paraId="798FBF0A">
      <w:pPr>
        <w:jc w:val="center"/>
        <w:rPr>
          <w:rFonts w:hint="eastAsia"/>
          <w:b/>
          <w:sz w:val="32"/>
          <w:szCs w:val="32"/>
        </w:rPr>
      </w:pPr>
      <w:r>
        <w:rPr>
          <w:rFonts w:hint="eastAsia"/>
          <w:b/>
          <w:sz w:val="32"/>
          <w:szCs w:val="32"/>
        </w:rPr>
        <w:t>投资者调研记录表</w:t>
      </w:r>
      <w:r>
        <w:rPr>
          <w:b/>
          <w:sz w:val="32"/>
          <w:szCs w:val="32"/>
        </w:rPr>
        <w:t xml:space="preserve"> </w:t>
      </w:r>
    </w:p>
    <w:p w14:paraId="798FBF0B">
      <w:pPr>
        <w:ind w:firstLine="5966" w:firstLineChars="2830"/>
        <w:rPr>
          <w:rFonts w:hint="eastAsia"/>
          <w:b/>
          <w:sz w:val="21"/>
          <w:szCs w:val="21"/>
        </w:rPr>
      </w:pPr>
    </w:p>
    <w:tbl>
      <w:tblPr>
        <w:tblStyle w:val="9"/>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229"/>
      </w:tblGrid>
      <w:tr w14:paraId="798F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60" w:type="dxa"/>
          </w:tcPr>
          <w:p w14:paraId="798FBF0C">
            <w:pPr>
              <w:spacing w:line="360" w:lineRule="auto"/>
              <w:jc w:val="center"/>
              <w:rPr>
                <w:rFonts w:hint="eastAsia"/>
              </w:rPr>
            </w:pPr>
          </w:p>
          <w:p w14:paraId="798FBF0D">
            <w:pPr>
              <w:spacing w:line="360" w:lineRule="auto"/>
              <w:jc w:val="center"/>
              <w:rPr>
                <w:rFonts w:hint="eastAsia"/>
              </w:rPr>
            </w:pPr>
            <w:r>
              <w:rPr>
                <w:rFonts w:hint="eastAsia"/>
              </w:rPr>
              <w:t>投资者关系活动类别</w:t>
            </w:r>
          </w:p>
        </w:tc>
        <w:tc>
          <w:tcPr>
            <w:tcW w:w="7229" w:type="dxa"/>
          </w:tcPr>
          <w:p w14:paraId="798FBF0E">
            <w:pPr>
              <w:spacing w:line="360" w:lineRule="auto"/>
              <w:jc w:val="left"/>
              <w:rPr>
                <w:rFonts w:hint="eastAsia"/>
              </w:rPr>
            </w:pPr>
            <w:r>
              <w:rPr>
                <w:rFonts w:hint="eastAsia"/>
              </w:rPr>
              <w:t xml:space="preserve">□特定对象调研       </w:t>
            </w:r>
            <w:r>
              <w:t xml:space="preserve"> </w:t>
            </w:r>
            <w:r>
              <w:rPr/>
              <w:sym w:font="Wingdings 2" w:char="00A3"/>
            </w:r>
            <w:r>
              <w:t>分析师会议</w:t>
            </w:r>
          </w:p>
          <w:p w14:paraId="798FBF0F">
            <w:pPr>
              <w:spacing w:line="360" w:lineRule="auto"/>
              <w:jc w:val="left"/>
              <w:rPr>
                <w:rFonts w:hint="eastAsia"/>
              </w:rPr>
            </w:pPr>
            <w:r>
              <w:rPr>
                <w:rFonts w:hint="eastAsia"/>
              </w:rPr>
              <w:t xml:space="preserve">□媒体采访           </w:t>
            </w:r>
            <w:r>
              <w:t xml:space="preserve"> </w:t>
            </w:r>
            <w:r>
              <w:rPr/>
              <w:sym w:font="Wingdings 2" w:char="0052"/>
            </w:r>
            <w:r>
              <w:t>业绩说明会</w:t>
            </w:r>
          </w:p>
          <w:p w14:paraId="798FBF10">
            <w:pPr>
              <w:spacing w:line="360" w:lineRule="auto"/>
              <w:jc w:val="left"/>
              <w:rPr>
                <w:rFonts w:hint="eastAsia"/>
              </w:rPr>
            </w:pPr>
            <w:r>
              <w:rPr>
                <w:rFonts w:hint="eastAsia"/>
              </w:rPr>
              <w:t xml:space="preserve">□新闻发布会         </w:t>
            </w:r>
            <w:r>
              <w:t xml:space="preserve"> </w:t>
            </w:r>
            <w:r>
              <w:rPr/>
              <w:sym w:font="Wingdings 2" w:char="00A3"/>
            </w:r>
            <w:r>
              <w:t>路演活动</w:t>
            </w:r>
          </w:p>
          <w:p w14:paraId="798FBF11">
            <w:pPr>
              <w:spacing w:line="360" w:lineRule="auto"/>
              <w:jc w:val="left"/>
              <w:rPr>
                <w:rFonts w:hint="eastAsia"/>
                <w:u w:val="single"/>
              </w:rPr>
            </w:pPr>
            <w:r>
              <w:rPr>
                <w:rFonts w:hint="eastAsia"/>
              </w:rPr>
              <w:t xml:space="preserve">□现场参观            </w:t>
            </w:r>
            <w:r>
              <w:rPr>
                <w:rFonts w:hint="eastAsia" w:ascii="Times New Roman" w:hAnsi="Times New Roman" w:cs="Times New Roman"/>
              </w:rPr>
              <w:sym w:font="Wingdings 2" w:char="00A3"/>
            </w:r>
            <w:r>
              <w:rPr>
                <w:rFonts w:hint="eastAsia"/>
              </w:rPr>
              <w:t>其他（电话会议交流）</w:t>
            </w:r>
          </w:p>
        </w:tc>
      </w:tr>
      <w:tr w14:paraId="798F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60" w:type="dxa"/>
          </w:tcPr>
          <w:p w14:paraId="798FBF13">
            <w:pPr>
              <w:spacing w:line="360" w:lineRule="auto"/>
              <w:ind w:firstLine="480" w:firstLineChars="200"/>
              <w:rPr>
                <w:rFonts w:hint="eastAsia"/>
              </w:rPr>
            </w:pPr>
            <w:r>
              <w:rPr>
                <w:rFonts w:hint="eastAsia"/>
              </w:rPr>
              <w:t>时间</w:t>
            </w:r>
          </w:p>
        </w:tc>
        <w:tc>
          <w:tcPr>
            <w:tcW w:w="7229" w:type="dxa"/>
          </w:tcPr>
          <w:p w14:paraId="798FBF14">
            <w:pPr>
              <w:spacing w:line="360" w:lineRule="auto"/>
              <w:jc w:val="left"/>
              <w:rPr>
                <w:rFonts w:hint="eastAsia"/>
              </w:rPr>
            </w:pPr>
            <w:r>
              <w:rPr>
                <w:rFonts w:hint="eastAsia" w:ascii="Times New Roman" w:hAnsi="Times New Roman" w:cs="Times New Roman"/>
              </w:rPr>
              <w:t>2025</w:t>
            </w:r>
            <w:r>
              <w:rPr>
                <w:rFonts w:hint="eastAsia"/>
              </w:rPr>
              <w:t>年</w:t>
            </w:r>
            <w:r>
              <w:rPr>
                <w:rFonts w:hint="eastAsia" w:ascii="Times New Roman" w:hAnsi="Times New Roman" w:cs="Times New Roman"/>
                <w:lang w:val="en-US" w:eastAsia="zh-CN"/>
              </w:rPr>
              <w:t>6</w:t>
            </w:r>
            <w:r>
              <w:rPr>
                <w:rFonts w:hint="eastAsia"/>
              </w:rPr>
              <w:t>月</w:t>
            </w:r>
          </w:p>
        </w:tc>
      </w:tr>
      <w:tr w14:paraId="798F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60" w:type="dxa"/>
          </w:tcPr>
          <w:p w14:paraId="798FBF16">
            <w:pPr>
              <w:spacing w:line="360" w:lineRule="auto"/>
              <w:rPr>
                <w:rFonts w:hint="eastAsia"/>
              </w:rPr>
            </w:pPr>
            <w:r>
              <w:rPr>
                <w:rFonts w:hint="eastAsia"/>
              </w:rPr>
              <w:t>上市公司接待人员姓名</w:t>
            </w:r>
          </w:p>
        </w:tc>
        <w:tc>
          <w:tcPr>
            <w:tcW w:w="7229" w:type="dxa"/>
            <w:vAlign w:val="center"/>
          </w:tcPr>
          <w:p w14:paraId="71446A2B">
            <w:pPr>
              <w:spacing w:line="360" w:lineRule="auto"/>
              <w:rPr>
                <w:rFonts w:hint="eastAsia"/>
                <w:lang w:val="en-US" w:eastAsia="zh-CN"/>
              </w:rPr>
            </w:pPr>
            <w:r>
              <w:rPr>
                <w:rFonts w:hint="eastAsia"/>
                <w:lang w:val="en-US" w:eastAsia="zh-CN"/>
              </w:rPr>
              <w:t>董事长：刘鸣鸣</w:t>
            </w:r>
          </w:p>
          <w:p w14:paraId="5A0A9FA5">
            <w:pPr>
              <w:spacing w:line="360" w:lineRule="auto"/>
              <w:rPr>
                <w:rFonts w:hint="eastAsia"/>
                <w:lang w:val="en-US" w:eastAsia="zh-CN"/>
              </w:rPr>
            </w:pPr>
            <w:r>
              <w:rPr>
                <w:rFonts w:hint="eastAsia"/>
                <w:lang w:val="en-US" w:eastAsia="zh-CN"/>
              </w:rPr>
              <w:t>总经理：张清苗</w:t>
            </w:r>
          </w:p>
          <w:p w14:paraId="798FBF17">
            <w:pPr>
              <w:spacing w:line="360" w:lineRule="auto"/>
              <w:rPr>
                <w:rFonts w:hint="eastAsia"/>
              </w:rPr>
            </w:pPr>
            <w:r>
              <w:rPr>
                <w:rFonts w:hint="eastAsia"/>
              </w:rPr>
              <w:t>财务总监：唐奕</w:t>
            </w:r>
          </w:p>
          <w:p w14:paraId="798FBF18">
            <w:pPr>
              <w:spacing w:line="360" w:lineRule="auto"/>
              <w:rPr>
                <w:rFonts w:hint="eastAsia"/>
              </w:rPr>
            </w:pPr>
            <w:r>
              <w:rPr>
                <w:rFonts w:hint="eastAsia"/>
              </w:rPr>
              <w:t>董事会秘书：梁晨</w:t>
            </w:r>
          </w:p>
          <w:p w14:paraId="198B31FD">
            <w:pPr>
              <w:spacing w:line="360" w:lineRule="auto"/>
              <w:rPr>
                <w:rFonts w:hint="default" w:eastAsia="宋体"/>
                <w:lang w:val="en-US" w:eastAsia="zh-CN"/>
              </w:rPr>
            </w:pPr>
            <w:r>
              <w:rPr>
                <w:rFonts w:hint="eastAsia"/>
                <w:lang w:val="en-US" w:eastAsia="zh-CN"/>
              </w:rPr>
              <w:t>独立董事：张跃平</w:t>
            </w:r>
          </w:p>
        </w:tc>
      </w:tr>
      <w:tr w14:paraId="798F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60" w:type="dxa"/>
            <w:vAlign w:val="center"/>
          </w:tcPr>
          <w:p w14:paraId="798FBF1A">
            <w:pPr>
              <w:spacing w:line="360" w:lineRule="auto"/>
              <w:rPr>
                <w:rFonts w:hint="eastAsia"/>
              </w:rPr>
            </w:pPr>
            <w:r>
              <w:rPr>
                <w:rFonts w:hint="eastAsia"/>
              </w:rPr>
              <w:t>投资者关注的主要问题</w:t>
            </w:r>
          </w:p>
        </w:tc>
        <w:tc>
          <w:tcPr>
            <w:tcW w:w="7229" w:type="dxa"/>
          </w:tcPr>
          <w:p w14:paraId="38C429B3">
            <w:pPr>
              <w:numPr>
                <w:ilvl w:val="0"/>
                <w:numId w:val="0"/>
              </w:numPr>
              <w:rPr>
                <w:rFonts w:hint="eastAsia" w:ascii="宋体" w:hAnsi="宋体" w:eastAsia="宋体" w:cs="宋体"/>
                <w:b/>
                <w:bCs/>
                <w:i w:val="0"/>
                <w:iCs w:val="0"/>
                <w:caps w:val="0"/>
                <w:color w:val="00040D"/>
                <w:spacing w:val="0"/>
                <w:sz w:val="24"/>
                <w:szCs w:val="24"/>
                <w:shd w:val="clear" w:fill="FFFFFF"/>
                <w:lang w:val="en-US" w:eastAsia="zh-CN"/>
              </w:rPr>
            </w:pPr>
            <w:bookmarkStart w:id="0" w:name="7311-1598268907905"/>
            <w:bookmarkEnd w:id="0"/>
            <w:r>
              <w:rPr>
                <w:rFonts w:hint="eastAsia" w:ascii="宋体" w:hAnsi="宋体" w:eastAsia="宋体" w:cs="宋体"/>
                <w:b/>
                <w:bCs/>
                <w:sz w:val="24"/>
                <w:szCs w:val="24"/>
                <w:lang w:val="en-US" w:eastAsia="zh-CN"/>
              </w:rPr>
              <w:t>1.公司</w:t>
            </w:r>
            <w:r>
              <w:rPr>
                <w:rFonts w:hint="eastAsia" w:ascii="宋体" w:hAnsi="宋体" w:eastAsia="宋体" w:cs="宋体"/>
                <w:b/>
                <w:bCs/>
                <w:i w:val="0"/>
                <w:iCs w:val="0"/>
                <w:caps w:val="0"/>
                <w:color w:val="00040D"/>
                <w:spacing w:val="0"/>
                <w:sz w:val="24"/>
                <w:szCs w:val="24"/>
                <w:shd w:val="clear" w:fill="FFFFFF"/>
                <w:lang w:val="en-US" w:eastAsia="zh-CN"/>
              </w:rPr>
              <w:t>未来的产品销售策略如何，是否继续参与价格竞争，能否进一步提升销售，如何平衡成本与利润？</w:t>
            </w:r>
          </w:p>
          <w:p w14:paraId="1BEE082D">
            <w:pPr>
              <w:ind w:firstLine="480" w:firstLineChars="200"/>
              <w:rPr>
                <w:rFonts w:hint="eastAsia" w:ascii="宋体" w:hAnsi="宋体" w:eastAsia="宋体" w:cs="宋体"/>
                <w:i w:val="0"/>
                <w:iCs w:val="0"/>
                <w:caps w:val="0"/>
                <w:color w:val="00040D"/>
                <w:spacing w:val="0"/>
                <w:sz w:val="24"/>
                <w:szCs w:val="24"/>
                <w:shd w:val="clear" w:fill="FFFFFF"/>
                <w:lang w:val="en-US" w:eastAsia="zh-CN"/>
              </w:rPr>
            </w:pPr>
            <w:r>
              <w:rPr>
                <w:rFonts w:hint="eastAsia" w:ascii="宋体" w:hAnsi="宋体" w:eastAsia="宋体" w:cs="宋体"/>
                <w:i w:val="0"/>
                <w:iCs w:val="0"/>
                <w:caps w:val="0"/>
                <w:color w:val="00040D"/>
                <w:spacing w:val="0"/>
                <w:sz w:val="24"/>
                <w:szCs w:val="24"/>
                <w:shd w:val="clear" w:fill="FFFFFF"/>
                <w:lang w:val="en-US" w:eastAsia="zh-CN"/>
              </w:rPr>
              <w:t>公司坚持“BC兼顾，全渠发力”的渠道策略；为顺应消费形式变化，继续在餐饮流通、团餐、商超、电商、特通定制、新零售等渠道全面深化布局，以期实现BC端合理均衡发展。公司的定价策略是“B端高质中价，C端高质中高价”，我们更注重通过规模效应、效率提升和产品价值构筑核心竞争力，确保品牌价值和市场份额的同步提升。在平衡成本与利润方面，公司将持续深化精益化管理，优化供应链效率，推进智能制造，并通过提升“锁鲜装”系列、“肉多多烤肠”系列等C端高毛利产品占比实现品类升级和产品结构优化，以期为公司和投资者创造长期价值。</w:t>
            </w:r>
          </w:p>
          <w:p w14:paraId="2A36F60D">
            <w:pPr>
              <w:rPr>
                <w:rFonts w:hint="eastAsia" w:ascii="宋体" w:hAnsi="宋体" w:eastAsia="宋体" w:cs="宋体"/>
                <w:i w:val="0"/>
                <w:iCs w:val="0"/>
                <w:caps w:val="0"/>
                <w:color w:val="00040D"/>
                <w:spacing w:val="0"/>
                <w:sz w:val="24"/>
                <w:szCs w:val="24"/>
                <w:shd w:val="clear" w:fill="FFFFFF"/>
                <w:lang w:val="en-US" w:eastAsia="zh-CN"/>
              </w:rPr>
            </w:pPr>
          </w:p>
          <w:p w14:paraId="1CB2E54E">
            <w:pPr>
              <w:numPr>
                <w:ilvl w:val="0"/>
                <w:numId w:val="0"/>
              </w:numPr>
              <w:rPr>
                <w:rFonts w:hint="default" w:ascii="宋体" w:hAnsi="宋体" w:eastAsia="宋体" w:cs="宋体"/>
                <w:b/>
                <w:bCs/>
                <w:i w:val="0"/>
                <w:iCs w:val="0"/>
                <w:caps w:val="0"/>
                <w:color w:val="00040D"/>
                <w:spacing w:val="0"/>
                <w:sz w:val="24"/>
                <w:szCs w:val="24"/>
                <w:shd w:val="clear" w:fill="FFFFFF"/>
                <w:lang w:val="en-US" w:eastAsia="zh-CN"/>
              </w:rPr>
            </w:pPr>
            <w:r>
              <w:rPr>
                <w:rFonts w:hint="eastAsia" w:ascii="宋体" w:hAnsi="宋体" w:eastAsia="宋体" w:cs="宋体"/>
                <w:b/>
                <w:bCs/>
                <w:i w:val="0"/>
                <w:iCs w:val="0"/>
                <w:caps w:val="0"/>
                <w:color w:val="00040D"/>
                <w:spacing w:val="0"/>
                <w:sz w:val="24"/>
                <w:szCs w:val="24"/>
                <w:shd w:val="clear" w:fill="FFFFFF"/>
                <w:lang w:val="en-US" w:eastAsia="zh-CN"/>
              </w:rPr>
              <w:t>2.</w:t>
            </w:r>
            <w:r>
              <w:rPr>
                <w:rFonts w:hint="default" w:ascii="宋体" w:hAnsi="宋体" w:eastAsia="宋体" w:cs="宋体"/>
                <w:b/>
                <w:bCs/>
                <w:i w:val="0"/>
                <w:iCs w:val="0"/>
                <w:caps w:val="0"/>
                <w:color w:val="00040D"/>
                <w:spacing w:val="0"/>
                <w:sz w:val="24"/>
                <w:szCs w:val="24"/>
                <w:shd w:val="clear" w:fill="FFFFFF"/>
                <w:lang w:val="en-US" w:eastAsia="zh-CN"/>
              </w:rPr>
              <w:t>请问预制菜业务上，公司准备怎么提升毛利率？产品线拓展有什么计划？</w:t>
            </w:r>
            <w:r>
              <w:rPr>
                <w:rFonts w:hint="eastAsia" w:ascii="宋体" w:hAnsi="宋体" w:eastAsia="宋体" w:cs="宋体"/>
                <w:b/>
                <w:bCs/>
                <w:i w:val="0"/>
                <w:iCs w:val="0"/>
                <w:caps w:val="0"/>
                <w:color w:val="00040D"/>
                <w:spacing w:val="0"/>
                <w:sz w:val="24"/>
                <w:szCs w:val="24"/>
                <w:shd w:val="clear" w:fill="FFFFFF"/>
              </w:rPr>
              <w:t>今年以来牛羊肉卷的销售增速如何？</w:t>
            </w:r>
          </w:p>
          <w:p w14:paraId="7CDF2E91">
            <w:pPr>
              <w:ind w:firstLine="480" w:firstLineChars="200"/>
              <w:rPr>
                <w:rFonts w:hint="eastAsia" w:ascii="宋体" w:hAnsi="宋体" w:eastAsia="宋体" w:cs="宋体"/>
                <w:i w:val="0"/>
                <w:iCs w:val="0"/>
                <w:caps w:val="0"/>
                <w:color w:val="00040D"/>
                <w:spacing w:val="0"/>
                <w:sz w:val="24"/>
                <w:szCs w:val="24"/>
                <w:shd w:val="clear" w:fill="FFFFFF"/>
              </w:rPr>
            </w:pPr>
            <w:r>
              <w:rPr>
                <w:rFonts w:hint="default" w:ascii="宋体" w:hAnsi="宋体" w:eastAsia="宋体" w:cs="宋体"/>
                <w:b w:val="0"/>
                <w:bCs w:val="0"/>
                <w:i w:val="0"/>
                <w:iCs w:val="0"/>
                <w:caps w:val="0"/>
                <w:color w:val="00040D"/>
                <w:spacing w:val="0"/>
                <w:sz w:val="24"/>
                <w:szCs w:val="24"/>
                <w:shd w:val="clear" w:fill="FFFFFF"/>
                <w:lang w:val="en-US" w:eastAsia="zh-CN"/>
              </w:rPr>
              <w:t>速冻菜肴制品作为我司营收占比第二的业务板块，一直是我们重点发展的品类。目前公司部分预制菜采用OEM模式，毛利相对较低，随着公司产线布局完善，自产预制菜肴产品比例逐步上升，这部分产品的毛利会有所提升。今年公司在速冻菜肴制品方面会开展虾滑爆品系列化推广，并持续打造小酥肉、牛羊肉卷、荷香糯米鸡、黑鱼片等大单品；结合当前菜肴品类市场特性在产品和渠道端以B端为主，C端为辅。</w:t>
            </w:r>
            <w:r>
              <w:rPr>
                <w:rFonts w:hint="eastAsia" w:ascii="宋体" w:hAnsi="宋体" w:eastAsia="宋体" w:cs="宋体"/>
                <w:i w:val="0"/>
                <w:iCs w:val="0"/>
                <w:caps w:val="0"/>
                <w:color w:val="00040D"/>
                <w:spacing w:val="0"/>
                <w:sz w:val="24"/>
                <w:szCs w:val="24"/>
                <w:shd w:val="clear" w:fill="FFFFFF"/>
              </w:rPr>
              <w:t>牛羊肉卷是火锅食材中最重要最大的板块，也是南北火锅餐饮场景中必点品类，对公司业务带动的想象空间巨大。今年公司牛羊肉卷销售稳定，旺季有望进一步提升。</w:t>
            </w:r>
          </w:p>
          <w:p w14:paraId="7E0C41BE">
            <w:pPr>
              <w:rPr>
                <w:rFonts w:hint="eastAsia" w:ascii="宋体" w:hAnsi="宋体" w:eastAsia="宋体" w:cs="宋体"/>
                <w:b/>
                <w:bCs/>
                <w:i w:val="0"/>
                <w:iCs w:val="0"/>
                <w:caps w:val="0"/>
                <w:color w:val="00040D"/>
                <w:spacing w:val="0"/>
                <w:sz w:val="24"/>
                <w:szCs w:val="24"/>
                <w:shd w:val="clear" w:fill="FFFFFF"/>
                <w:lang w:val="en-US" w:eastAsia="zh-CN"/>
              </w:rPr>
            </w:pPr>
          </w:p>
          <w:p w14:paraId="20426963">
            <w:pPr>
              <w:rPr>
                <w:rFonts w:hint="eastAsia" w:ascii="宋体" w:hAnsi="宋体" w:eastAsia="宋体" w:cs="宋体"/>
                <w:b/>
                <w:bCs/>
                <w:i w:val="0"/>
                <w:iCs w:val="0"/>
                <w:caps w:val="0"/>
                <w:color w:val="00040D"/>
                <w:spacing w:val="0"/>
                <w:sz w:val="24"/>
                <w:szCs w:val="24"/>
                <w:shd w:val="clear" w:fill="FFFFFF"/>
              </w:rPr>
            </w:pPr>
            <w:r>
              <w:rPr>
                <w:rFonts w:hint="eastAsia" w:ascii="宋体" w:hAnsi="宋体" w:eastAsia="宋体" w:cs="宋体"/>
                <w:b/>
                <w:bCs/>
                <w:i w:val="0"/>
                <w:iCs w:val="0"/>
                <w:caps w:val="0"/>
                <w:color w:val="00040D"/>
                <w:spacing w:val="0"/>
                <w:sz w:val="24"/>
                <w:szCs w:val="24"/>
                <w:shd w:val="clear" w:fill="FFFFFF"/>
                <w:lang w:val="en-US" w:eastAsia="zh-CN"/>
              </w:rPr>
              <w:t>3.</w:t>
            </w:r>
            <w:r>
              <w:rPr>
                <w:rFonts w:hint="eastAsia" w:ascii="宋体" w:hAnsi="宋体" w:eastAsia="宋体" w:cs="宋体"/>
                <w:b/>
                <w:bCs/>
                <w:i w:val="0"/>
                <w:iCs w:val="0"/>
                <w:caps w:val="0"/>
                <w:color w:val="00040D"/>
                <w:spacing w:val="0"/>
                <w:sz w:val="24"/>
                <w:szCs w:val="24"/>
                <w:shd w:val="clear" w:fill="FFFFFF"/>
              </w:rPr>
              <w:t>请问公司还在继续投放地摊车吗？截至目前的投放情况如何，大概投放了多少辆？</w:t>
            </w:r>
          </w:p>
          <w:p w14:paraId="30C8C1D9">
            <w:pPr>
              <w:ind w:firstLine="480" w:firstLineChars="200"/>
              <w:rPr>
                <w:rFonts w:hint="eastAsia" w:ascii="宋体" w:hAnsi="宋体" w:eastAsia="宋体" w:cs="宋体"/>
                <w:i w:val="0"/>
                <w:iCs w:val="0"/>
                <w:caps w:val="0"/>
                <w:color w:val="00040D"/>
                <w:spacing w:val="0"/>
                <w:sz w:val="24"/>
                <w:szCs w:val="24"/>
                <w:shd w:val="clear" w:fill="FFFFFF"/>
              </w:rPr>
            </w:pPr>
            <w:r>
              <w:rPr>
                <w:rFonts w:hint="eastAsia" w:ascii="宋体" w:hAnsi="宋体" w:eastAsia="宋体" w:cs="宋体"/>
                <w:i w:val="0"/>
                <w:iCs w:val="0"/>
                <w:caps w:val="0"/>
                <w:color w:val="00040D"/>
                <w:spacing w:val="0"/>
                <w:sz w:val="24"/>
                <w:szCs w:val="24"/>
                <w:shd w:val="clear" w:fill="FFFFFF"/>
              </w:rPr>
              <w:t>公司根据市场反馈情况合理把控营销推广节奏，目前未再继续投放地摊车。未来公司将根据市场客户需求投放，并根据前期投放的地摊车使用经验，在地摊车功能、车型等方面做优化调整。</w:t>
            </w:r>
          </w:p>
          <w:p w14:paraId="74A49098">
            <w:pPr>
              <w:numPr>
                <w:ilvl w:val="0"/>
                <w:numId w:val="0"/>
              </w:numPr>
              <w:rPr>
                <w:rFonts w:hint="eastAsia" w:ascii="宋体" w:hAnsi="宋体" w:eastAsia="宋体" w:cs="宋体"/>
                <w:b/>
                <w:bCs/>
                <w:i w:val="0"/>
                <w:iCs w:val="0"/>
                <w:caps w:val="0"/>
                <w:color w:val="00040D"/>
                <w:spacing w:val="0"/>
                <w:sz w:val="24"/>
                <w:szCs w:val="24"/>
                <w:shd w:val="clear" w:fill="FFFFFF"/>
                <w:lang w:val="en-US" w:eastAsia="zh-CN"/>
              </w:rPr>
            </w:pPr>
          </w:p>
          <w:p w14:paraId="2ED6681F">
            <w:pPr>
              <w:numPr>
                <w:ilvl w:val="0"/>
                <w:numId w:val="0"/>
              </w:numPr>
              <w:rPr>
                <w:rFonts w:hint="eastAsia" w:ascii="宋体" w:hAnsi="宋体" w:eastAsia="宋体" w:cs="宋体"/>
                <w:b/>
                <w:bCs/>
                <w:i w:val="0"/>
                <w:iCs w:val="0"/>
                <w:caps w:val="0"/>
                <w:color w:val="00040D"/>
                <w:spacing w:val="0"/>
                <w:sz w:val="24"/>
                <w:szCs w:val="24"/>
                <w:shd w:val="clear" w:fill="FFFFFF"/>
              </w:rPr>
            </w:pPr>
            <w:r>
              <w:rPr>
                <w:rFonts w:hint="eastAsia" w:ascii="宋体" w:hAnsi="宋体" w:eastAsia="宋体" w:cs="宋体"/>
                <w:b/>
                <w:bCs/>
                <w:i w:val="0"/>
                <w:iCs w:val="0"/>
                <w:caps w:val="0"/>
                <w:color w:val="00040D"/>
                <w:spacing w:val="0"/>
                <w:sz w:val="24"/>
                <w:szCs w:val="24"/>
                <w:shd w:val="clear" w:fill="FFFFFF"/>
                <w:lang w:val="en-US" w:eastAsia="zh-CN"/>
              </w:rPr>
              <w:t>4.根据公司4月29日公布的一季度定期经营数据公告，海外地区营收3,980万元，同比下滑3.10%，请问原因是什么？另外，海外市场的毛利率为何偏低，未来预计毛利率提升的来源在哪里？</w:t>
            </w:r>
            <w:r>
              <w:rPr>
                <w:rFonts w:hint="default" w:ascii="宋体" w:hAnsi="宋体" w:eastAsia="宋体" w:cs="宋体"/>
                <w:b/>
                <w:bCs/>
                <w:i w:val="0"/>
                <w:iCs w:val="0"/>
                <w:caps w:val="0"/>
                <w:color w:val="00040D"/>
                <w:spacing w:val="0"/>
                <w:sz w:val="24"/>
                <w:szCs w:val="24"/>
                <w:shd w:val="clear" w:fill="FFFFFF"/>
                <w:lang w:val="en-US" w:eastAsia="zh-CN"/>
              </w:rPr>
              <w:t>在海外市场布局上有什么具体的规划吗？主要拓展哪些国家和地区？</w:t>
            </w:r>
            <w:r>
              <w:rPr>
                <w:rFonts w:hint="eastAsia" w:ascii="宋体" w:hAnsi="宋体" w:eastAsia="宋体" w:cs="宋体"/>
                <w:b/>
                <w:bCs/>
                <w:i w:val="0"/>
                <w:iCs w:val="0"/>
                <w:caps w:val="0"/>
                <w:color w:val="00040D"/>
                <w:spacing w:val="0"/>
                <w:sz w:val="24"/>
                <w:szCs w:val="24"/>
                <w:shd w:val="clear" w:fill="FFFFFF"/>
              </w:rPr>
              <w:t>针对海外市场规划建设的清真工厂进展如何，何时能够投产？</w:t>
            </w:r>
          </w:p>
          <w:p w14:paraId="25FA5D1D">
            <w:pPr>
              <w:numPr>
                <w:ilvl w:val="0"/>
                <w:numId w:val="0"/>
              </w:numPr>
              <w:ind w:firstLine="480" w:firstLineChars="200"/>
              <w:rPr>
                <w:rFonts w:hint="default" w:ascii="宋体" w:hAnsi="宋体" w:eastAsia="宋体" w:cs="宋体"/>
                <w:b w:val="0"/>
                <w:bCs w:val="0"/>
                <w:i w:val="0"/>
                <w:iCs w:val="0"/>
                <w:caps w:val="0"/>
                <w:color w:val="00040D"/>
                <w:spacing w:val="0"/>
                <w:sz w:val="24"/>
                <w:szCs w:val="24"/>
                <w:shd w:val="clear" w:fill="FFFFFF"/>
                <w:lang w:val="en-US" w:eastAsia="zh-CN"/>
              </w:rPr>
            </w:pPr>
            <w:r>
              <w:rPr>
                <w:rFonts w:hint="default" w:ascii="宋体" w:hAnsi="宋体" w:eastAsia="宋体" w:cs="宋体"/>
                <w:b w:val="0"/>
                <w:bCs w:val="0"/>
                <w:i w:val="0"/>
                <w:iCs w:val="0"/>
                <w:caps w:val="0"/>
                <w:color w:val="00040D"/>
                <w:spacing w:val="0"/>
                <w:sz w:val="24"/>
                <w:szCs w:val="24"/>
                <w:shd w:val="clear" w:fill="FFFFFF"/>
                <w:lang w:val="en-US" w:eastAsia="zh-CN"/>
              </w:rPr>
              <w:t>公司2025年一季度海外地区营收略微下滑，主要原因为国际关税贸易摩擦，未来公司出海将重点拓展东南亚主要国家及地区，通过在当地寻求战略合作、股权投资或并购等方式设厂，逐步扩大海外业务布局。</w:t>
            </w:r>
          </w:p>
          <w:p w14:paraId="52D1E12A">
            <w:pPr>
              <w:numPr>
                <w:ilvl w:val="0"/>
                <w:numId w:val="0"/>
              </w:numPr>
              <w:ind w:firstLine="480" w:firstLineChars="200"/>
              <w:rPr>
                <w:rFonts w:hint="default" w:ascii="宋体" w:hAnsi="宋体" w:eastAsia="宋体" w:cs="宋体"/>
                <w:b w:val="0"/>
                <w:bCs w:val="0"/>
                <w:i w:val="0"/>
                <w:iCs w:val="0"/>
                <w:caps w:val="0"/>
                <w:color w:val="00040D"/>
                <w:spacing w:val="0"/>
                <w:sz w:val="24"/>
                <w:szCs w:val="24"/>
                <w:shd w:val="clear" w:fill="FFFFFF"/>
                <w:lang w:val="en-US" w:eastAsia="zh-CN"/>
              </w:rPr>
            </w:pPr>
            <w:r>
              <w:rPr>
                <w:rFonts w:hint="default" w:ascii="宋体" w:hAnsi="宋体" w:eastAsia="宋体" w:cs="宋体"/>
                <w:b w:val="0"/>
                <w:bCs w:val="0"/>
                <w:i w:val="0"/>
                <w:iCs w:val="0"/>
                <w:caps w:val="0"/>
                <w:color w:val="00040D"/>
                <w:spacing w:val="0"/>
                <w:sz w:val="24"/>
                <w:szCs w:val="24"/>
                <w:shd w:val="clear" w:fill="FFFFFF"/>
                <w:lang w:val="en-US" w:eastAsia="zh-CN"/>
              </w:rPr>
              <w:t>未来公司在海外市场主要通过战略合作及外延式并购来实现海外优质产能拓展和海外销售渠道扩充。</w:t>
            </w:r>
          </w:p>
          <w:p w14:paraId="0E94908E">
            <w:pPr>
              <w:ind w:firstLine="480" w:firstLineChars="200"/>
              <w:rPr>
                <w:rFonts w:hint="eastAsia" w:ascii="宋体" w:hAnsi="宋体" w:eastAsia="宋体" w:cs="宋体"/>
                <w:i w:val="0"/>
                <w:iCs w:val="0"/>
                <w:caps w:val="0"/>
                <w:color w:val="00040D"/>
                <w:spacing w:val="0"/>
                <w:sz w:val="24"/>
                <w:szCs w:val="24"/>
                <w:shd w:val="clear" w:fill="FFFFFF"/>
              </w:rPr>
            </w:pPr>
            <w:r>
              <w:rPr>
                <w:rFonts w:hint="eastAsia" w:ascii="宋体" w:hAnsi="宋体" w:eastAsia="宋体" w:cs="宋体"/>
                <w:i w:val="0"/>
                <w:iCs w:val="0"/>
                <w:caps w:val="0"/>
                <w:color w:val="00040D"/>
                <w:spacing w:val="0"/>
                <w:sz w:val="24"/>
                <w:szCs w:val="24"/>
                <w:shd w:val="clear" w:fill="FFFFFF"/>
              </w:rPr>
              <w:t>公司控股子公司新柳伍的国内工厂已完成清真认证。除子公司英国功夫食品正在进行的产能提升外，未来公司将主要通过战略合作及外延式并购来实现海外优质产能拓展和海外销售渠道扩充。</w:t>
            </w:r>
          </w:p>
          <w:p w14:paraId="172C4AFF">
            <w:pPr>
              <w:rPr>
                <w:rFonts w:hint="eastAsia" w:ascii="宋体" w:hAnsi="宋体" w:eastAsia="宋体" w:cs="宋体"/>
                <w:i w:val="0"/>
                <w:iCs w:val="0"/>
                <w:caps w:val="0"/>
                <w:color w:val="00040D"/>
                <w:spacing w:val="0"/>
                <w:sz w:val="24"/>
                <w:szCs w:val="24"/>
                <w:shd w:val="clear" w:fill="FFFFFF"/>
              </w:rPr>
            </w:pPr>
          </w:p>
          <w:p w14:paraId="40C16BBC">
            <w:pPr>
              <w:numPr>
                <w:ilvl w:val="0"/>
                <w:numId w:val="0"/>
              </w:numPr>
              <w:rPr>
                <w:rFonts w:hint="eastAsia" w:ascii="宋体" w:hAnsi="宋体" w:eastAsia="宋体" w:cs="宋体"/>
                <w:b/>
                <w:bCs/>
                <w:i w:val="0"/>
                <w:iCs w:val="0"/>
                <w:caps w:val="0"/>
                <w:color w:val="00040D"/>
                <w:spacing w:val="0"/>
                <w:sz w:val="24"/>
                <w:szCs w:val="24"/>
                <w:shd w:val="clear" w:fill="FFFFFF"/>
                <w:lang w:val="en-US" w:eastAsia="zh-CN"/>
              </w:rPr>
            </w:pPr>
            <w:r>
              <w:rPr>
                <w:rFonts w:hint="eastAsia" w:ascii="宋体" w:hAnsi="宋体" w:eastAsia="宋体" w:cs="宋体"/>
                <w:b/>
                <w:bCs/>
                <w:i w:val="0"/>
                <w:iCs w:val="0"/>
                <w:caps w:val="0"/>
                <w:color w:val="00040D"/>
                <w:spacing w:val="0"/>
                <w:sz w:val="24"/>
                <w:szCs w:val="24"/>
                <w:shd w:val="clear" w:fill="FFFFFF"/>
                <w:lang w:val="en-US" w:eastAsia="zh-CN"/>
              </w:rPr>
              <w:t>5.请问公司对鼎味泰的并表是否能在半年报完成？后续与鼎味泰的合作计划如何？</w:t>
            </w:r>
          </w:p>
          <w:p w14:paraId="760BEEA2">
            <w:pPr>
              <w:numPr>
                <w:ilvl w:val="0"/>
                <w:numId w:val="0"/>
              </w:numPr>
              <w:ind w:firstLine="480" w:firstLineChars="200"/>
              <w:rPr>
                <w:rFonts w:hint="default" w:ascii="宋体" w:hAnsi="宋体" w:eastAsia="宋体" w:cs="宋体"/>
                <w:b w:val="0"/>
                <w:bCs w:val="0"/>
                <w:i w:val="0"/>
                <w:iCs w:val="0"/>
                <w:caps w:val="0"/>
                <w:color w:val="00040D"/>
                <w:spacing w:val="0"/>
                <w:sz w:val="24"/>
                <w:szCs w:val="24"/>
                <w:shd w:val="clear" w:fill="FFFFFF"/>
                <w:lang w:val="en-US" w:eastAsia="zh-CN"/>
              </w:rPr>
            </w:pPr>
            <w:r>
              <w:rPr>
                <w:rFonts w:hint="default" w:ascii="宋体" w:hAnsi="宋体" w:eastAsia="宋体" w:cs="宋体"/>
                <w:b w:val="0"/>
                <w:bCs w:val="0"/>
                <w:i w:val="0"/>
                <w:iCs w:val="0"/>
                <w:caps w:val="0"/>
                <w:color w:val="00040D"/>
                <w:spacing w:val="0"/>
                <w:sz w:val="24"/>
                <w:szCs w:val="24"/>
                <w:shd w:val="clear" w:fill="FFFFFF"/>
                <w:lang w:val="en-US" w:eastAsia="zh-CN"/>
              </w:rPr>
              <w:t>公司收购鼎味泰的股权交割正在按计划推进。后续与鼎味泰的合计计划主要侧重在品类及渠道互补，公司将深度整合鼎味泰在高端鳕鱼糜制品领域、关东煮细分品类的综合优势以及在冷冻烘焙赛道的产业布局；同时鼎味泰深耕沃尔玛、奥乐齐等精品商超渠道以及便利店、关东煮现制场景的合作网络，其生产组织和运营与公司传统面向B端的模式不同，双方可在大B定制和开放式小B的渠道推广、运营经验上相互借鉴。</w:t>
            </w:r>
          </w:p>
          <w:p w14:paraId="599B4327">
            <w:pPr>
              <w:numPr>
                <w:ilvl w:val="0"/>
                <w:numId w:val="0"/>
              </w:numPr>
              <w:rPr>
                <w:rFonts w:hint="eastAsia" w:ascii="宋体" w:hAnsi="宋体" w:eastAsia="宋体" w:cs="宋体"/>
                <w:b/>
                <w:bCs/>
                <w:i w:val="0"/>
                <w:iCs w:val="0"/>
                <w:caps w:val="0"/>
                <w:color w:val="00040D"/>
                <w:spacing w:val="0"/>
                <w:sz w:val="24"/>
                <w:szCs w:val="24"/>
                <w:shd w:val="clear" w:fill="FFFFFF"/>
                <w:lang w:val="en-US" w:eastAsia="zh-CN"/>
              </w:rPr>
            </w:pPr>
          </w:p>
          <w:p w14:paraId="6504A31E">
            <w:pPr>
              <w:numPr>
                <w:ilvl w:val="0"/>
                <w:numId w:val="0"/>
              </w:numPr>
              <w:rPr>
                <w:rFonts w:hint="eastAsia" w:ascii="宋体" w:hAnsi="宋体" w:eastAsia="宋体" w:cs="宋体"/>
                <w:b/>
                <w:bCs/>
                <w:i w:val="0"/>
                <w:iCs w:val="0"/>
                <w:caps w:val="0"/>
                <w:color w:val="00040D"/>
                <w:spacing w:val="0"/>
                <w:sz w:val="24"/>
                <w:szCs w:val="24"/>
                <w:shd w:val="clear" w:fill="FFFFFF"/>
                <w:lang w:val="en-US" w:eastAsia="zh-CN"/>
              </w:rPr>
            </w:pPr>
            <w:r>
              <w:rPr>
                <w:rFonts w:hint="eastAsia" w:cs="宋体"/>
                <w:b/>
                <w:bCs/>
                <w:i w:val="0"/>
                <w:iCs w:val="0"/>
                <w:caps w:val="0"/>
                <w:color w:val="00040D"/>
                <w:spacing w:val="0"/>
                <w:sz w:val="24"/>
                <w:szCs w:val="24"/>
                <w:shd w:val="clear" w:fill="FFFFFF"/>
                <w:lang w:val="en-US" w:eastAsia="zh-CN"/>
              </w:rPr>
              <w:t>6.</w:t>
            </w:r>
            <w:r>
              <w:rPr>
                <w:rFonts w:hint="eastAsia" w:ascii="宋体" w:hAnsi="宋体" w:eastAsia="宋体" w:cs="宋体"/>
                <w:b/>
                <w:bCs/>
                <w:i w:val="0"/>
                <w:iCs w:val="0"/>
                <w:caps w:val="0"/>
                <w:color w:val="00040D"/>
                <w:spacing w:val="0"/>
                <w:sz w:val="24"/>
                <w:szCs w:val="24"/>
                <w:shd w:val="clear" w:fill="FFFFFF"/>
                <w:lang w:val="en-US" w:eastAsia="zh-CN"/>
              </w:rPr>
              <w:t>请问公司的B端烤肠业务，今年以来盈利情况有改善了吗？</w:t>
            </w:r>
          </w:p>
          <w:p w14:paraId="1A2EA9CE">
            <w:pPr>
              <w:numPr>
                <w:ilvl w:val="0"/>
                <w:numId w:val="0"/>
              </w:numPr>
              <w:ind w:firstLine="480" w:firstLineChars="200"/>
              <w:rPr>
                <w:rFonts w:hint="default" w:ascii="宋体" w:hAnsi="宋体" w:eastAsia="宋体" w:cs="宋体"/>
                <w:b w:val="0"/>
                <w:bCs w:val="0"/>
                <w:i w:val="0"/>
                <w:iCs w:val="0"/>
                <w:caps w:val="0"/>
                <w:color w:val="00040D"/>
                <w:spacing w:val="0"/>
                <w:sz w:val="24"/>
                <w:szCs w:val="24"/>
                <w:shd w:val="clear" w:fill="FFFFFF"/>
                <w:lang w:val="en-US" w:eastAsia="zh-CN"/>
              </w:rPr>
            </w:pPr>
            <w:r>
              <w:rPr>
                <w:rFonts w:hint="default" w:ascii="宋体" w:hAnsi="宋体" w:eastAsia="宋体" w:cs="宋体"/>
                <w:b w:val="0"/>
                <w:bCs w:val="0"/>
                <w:i w:val="0"/>
                <w:iCs w:val="0"/>
                <w:caps w:val="0"/>
                <w:color w:val="00040D"/>
                <w:spacing w:val="0"/>
                <w:sz w:val="24"/>
                <w:szCs w:val="24"/>
                <w:shd w:val="clear" w:fill="FFFFFF"/>
                <w:lang w:val="en-US" w:eastAsia="zh-CN"/>
              </w:rPr>
              <w:t>去年公司烤肠业务销量增长显著、达到公司预期规划目标。今年以来，公司在火山石烤肠等B端烤机渠道产品2024年取得初步成效的基础上，同步“升级换代”推出C端“肉多多烤肠系列”，包括原味大肉粒鲜肉肠、黑松露爆汁肉肠、法式香草风味芝士肉肠、日式照烧风味肉肠等四种口味以及烤肠全家福产品，进一步向中高端化发展，同时优化生产工艺、配方，增强了产品盈利能力，目前市场推广和反馈良好。</w:t>
            </w:r>
          </w:p>
          <w:p w14:paraId="7EC0628E">
            <w:pPr>
              <w:numPr>
                <w:ilvl w:val="0"/>
                <w:numId w:val="0"/>
              </w:numPr>
              <w:ind w:firstLine="480" w:firstLineChars="200"/>
              <w:rPr>
                <w:rFonts w:hint="default" w:ascii="宋体" w:hAnsi="宋体" w:eastAsia="宋体" w:cs="宋体"/>
                <w:b w:val="0"/>
                <w:bCs w:val="0"/>
                <w:i w:val="0"/>
                <w:iCs w:val="0"/>
                <w:caps w:val="0"/>
                <w:color w:val="00040D"/>
                <w:spacing w:val="0"/>
                <w:sz w:val="24"/>
                <w:szCs w:val="24"/>
                <w:shd w:val="clear" w:fill="FFFFFF"/>
                <w:lang w:val="en-US" w:eastAsia="zh-CN"/>
              </w:rPr>
            </w:pPr>
          </w:p>
          <w:p w14:paraId="2BC761A5">
            <w:pPr>
              <w:numPr>
                <w:ilvl w:val="0"/>
                <w:numId w:val="0"/>
              </w:numPr>
              <w:rPr>
                <w:rFonts w:hint="eastAsia" w:ascii="宋体" w:hAnsi="宋体" w:eastAsia="宋体" w:cs="宋体"/>
                <w:b/>
                <w:bCs/>
                <w:i w:val="0"/>
                <w:iCs w:val="0"/>
                <w:caps w:val="0"/>
                <w:color w:val="00040D"/>
                <w:spacing w:val="0"/>
                <w:sz w:val="24"/>
                <w:szCs w:val="24"/>
                <w:shd w:val="clear" w:fill="FFFFFF"/>
                <w:lang w:val="en-US" w:eastAsia="zh-CN"/>
              </w:rPr>
            </w:pPr>
            <w:r>
              <w:rPr>
                <w:rFonts w:hint="eastAsia" w:cs="宋体"/>
                <w:b/>
                <w:bCs/>
                <w:i w:val="0"/>
                <w:iCs w:val="0"/>
                <w:caps w:val="0"/>
                <w:color w:val="00040D"/>
                <w:spacing w:val="0"/>
                <w:sz w:val="24"/>
                <w:szCs w:val="24"/>
                <w:shd w:val="clear" w:fill="FFFFFF"/>
                <w:lang w:val="en-US" w:eastAsia="zh-CN"/>
              </w:rPr>
              <w:t>7.</w:t>
            </w:r>
            <w:r>
              <w:rPr>
                <w:rFonts w:hint="eastAsia" w:ascii="宋体" w:hAnsi="宋体" w:eastAsia="宋体" w:cs="宋体"/>
                <w:b/>
                <w:bCs/>
                <w:i w:val="0"/>
                <w:iCs w:val="0"/>
                <w:caps w:val="0"/>
                <w:color w:val="00040D"/>
                <w:spacing w:val="0"/>
                <w:sz w:val="24"/>
                <w:szCs w:val="24"/>
                <w:shd w:val="clear" w:fill="FFFFFF"/>
                <w:lang w:val="en-US" w:eastAsia="zh-CN"/>
              </w:rPr>
              <w:t>公司近两年经营下滑，但是董监高的薪水总额却比</w:t>
            </w:r>
            <w:r>
              <w:rPr>
                <w:rFonts w:hint="eastAsia" w:cs="宋体"/>
                <w:b/>
                <w:bCs/>
                <w:i w:val="0"/>
                <w:iCs w:val="0"/>
                <w:caps w:val="0"/>
                <w:color w:val="00040D"/>
                <w:spacing w:val="0"/>
                <w:sz w:val="24"/>
                <w:szCs w:val="24"/>
                <w:shd w:val="clear" w:fill="FFFFFF"/>
                <w:lang w:val="en-US" w:eastAsia="zh-CN"/>
              </w:rPr>
              <w:t>2022</w:t>
            </w:r>
            <w:r>
              <w:rPr>
                <w:rFonts w:hint="eastAsia" w:ascii="宋体" w:hAnsi="宋体" w:eastAsia="宋体" w:cs="宋体"/>
                <w:b/>
                <w:bCs/>
                <w:i w:val="0"/>
                <w:iCs w:val="0"/>
                <w:caps w:val="0"/>
                <w:color w:val="00040D"/>
                <w:spacing w:val="0"/>
                <w:sz w:val="24"/>
                <w:szCs w:val="24"/>
                <w:shd w:val="clear" w:fill="FFFFFF"/>
                <w:lang w:val="en-US" w:eastAsia="zh-CN"/>
              </w:rPr>
              <w:t>年大幅增长60%。请问董事长怎么控制这种薪水和经营背离的事情发生？某些董事没有在公司任职，为什么要对其支付几百万薪水？</w:t>
            </w:r>
          </w:p>
          <w:p w14:paraId="20DA9D95">
            <w:pPr>
              <w:numPr>
                <w:ilvl w:val="0"/>
                <w:numId w:val="0"/>
              </w:numPr>
              <w:ind w:firstLine="480" w:firstLineChars="200"/>
              <w:rPr>
                <w:rFonts w:hint="eastAsia" w:ascii="宋体" w:hAnsi="宋体" w:eastAsia="宋体" w:cs="宋体"/>
                <w:i w:val="0"/>
                <w:iCs w:val="0"/>
                <w:caps w:val="0"/>
                <w:color w:val="00040D"/>
                <w:spacing w:val="0"/>
                <w:sz w:val="24"/>
                <w:szCs w:val="24"/>
                <w:shd w:val="clear" w:fill="FFFFFF"/>
                <w:lang w:val="en-US" w:eastAsia="zh-CN"/>
              </w:rPr>
            </w:pPr>
            <w:r>
              <w:rPr>
                <w:rFonts w:hint="default" w:ascii="宋体" w:hAnsi="宋体" w:eastAsia="宋体" w:cs="宋体"/>
                <w:i w:val="0"/>
                <w:iCs w:val="0"/>
                <w:caps w:val="0"/>
                <w:color w:val="00040D"/>
                <w:spacing w:val="0"/>
                <w:sz w:val="24"/>
                <w:szCs w:val="24"/>
                <w:shd w:val="clear" w:fill="FFFFFF"/>
                <w:lang w:val="en-US" w:eastAsia="zh-CN"/>
              </w:rPr>
              <w:t>公司近两年营收及净利润均实现了双增长，体现了公司的强韧的成长性，在行业内处于领先水平。面对竞争日益激烈的市场环境，各位董监高都在努力工作，争取提升公司的经营业绩。公司首先从扩大规模和提高市占率为首要目标，同时加强费用控制，从而努力提高公司效益和巩固公司的行业龙头地位。公司董监高的薪酬参考了所处行业、所在地区的薪酬水平，并结合公司自身业绩水平，相关议案按法律程序均履行监事会、薪酬与考核委员会、董事会及股东会等程序审议</w:t>
            </w:r>
            <w:r>
              <w:rPr>
                <w:rFonts w:hint="eastAsia" w:ascii="宋体" w:hAnsi="宋体" w:eastAsia="宋体" w:cs="宋体"/>
                <w:i w:val="0"/>
                <w:iCs w:val="0"/>
                <w:caps w:val="0"/>
                <w:color w:val="00040D"/>
                <w:spacing w:val="0"/>
                <w:sz w:val="24"/>
                <w:szCs w:val="24"/>
                <w:shd w:val="clear" w:fill="FFFFFF"/>
                <w:lang w:val="en-US" w:eastAsia="zh-CN"/>
              </w:rPr>
              <w:t>。</w:t>
            </w:r>
          </w:p>
          <w:p w14:paraId="4C88E706">
            <w:pPr>
              <w:numPr>
                <w:ilvl w:val="0"/>
                <w:numId w:val="0"/>
              </w:numPr>
              <w:rPr>
                <w:rFonts w:hint="eastAsia" w:ascii="宋体" w:hAnsi="宋体" w:eastAsia="宋体" w:cs="宋体"/>
                <w:i w:val="0"/>
                <w:iCs w:val="0"/>
                <w:caps w:val="0"/>
                <w:color w:val="00040D"/>
                <w:spacing w:val="0"/>
                <w:sz w:val="24"/>
                <w:szCs w:val="24"/>
                <w:shd w:val="clear" w:fill="FFFFFF"/>
                <w:lang w:val="en-US" w:eastAsia="zh-CN"/>
              </w:rPr>
            </w:pPr>
          </w:p>
          <w:p w14:paraId="3B193289">
            <w:pPr>
              <w:numPr>
                <w:ilvl w:val="0"/>
                <w:numId w:val="0"/>
              </w:numPr>
              <w:rPr>
                <w:rFonts w:hint="default" w:ascii="宋体" w:hAnsi="宋体" w:eastAsia="宋体" w:cs="宋体"/>
                <w:b/>
                <w:bCs/>
                <w:i w:val="0"/>
                <w:iCs w:val="0"/>
                <w:caps w:val="0"/>
                <w:color w:val="00040D"/>
                <w:spacing w:val="0"/>
                <w:sz w:val="24"/>
                <w:szCs w:val="24"/>
                <w:shd w:val="clear" w:fill="FFFFFF"/>
                <w:lang w:val="en-US" w:eastAsia="zh-CN"/>
              </w:rPr>
            </w:pPr>
            <w:r>
              <w:rPr>
                <w:rFonts w:hint="eastAsia" w:cs="宋体"/>
                <w:b/>
                <w:bCs/>
                <w:i w:val="0"/>
                <w:iCs w:val="0"/>
                <w:caps w:val="0"/>
                <w:color w:val="00040D"/>
                <w:spacing w:val="0"/>
                <w:sz w:val="24"/>
                <w:szCs w:val="24"/>
                <w:shd w:val="clear" w:fill="FFFFFF"/>
                <w:lang w:val="en-US" w:eastAsia="zh-CN"/>
              </w:rPr>
              <w:t>8.</w:t>
            </w:r>
            <w:r>
              <w:rPr>
                <w:rFonts w:hint="eastAsia" w:ascii="宋体" w:hAnsi="宋体" w:eastAsia="宋体" w:cs="宋体"/>
                <w:b/>
                <w:bCs/>
                <w:i w:val="0"/>
                <w:iCs w:val="0"/>
                <w:caps w:val="0"/>
                <w:color w:val="00040D"/>
                <w:spacing w:val="0"/>
                <w:sz w:val="24"/>
                <w:szCs w:val="24"/>
                <w:shd w:val="clear" w:fill="FFFFFF"/>
                <w:lang w:val="en-US" w:eastAsia="zh-CN"/>
              </w:rPr>
              <w:t>目前港股上市的进展如何？机构投资人和整体市场意向如何，是否有基石投资者认购？预计发行估值和股数怎么样？</w:t>
            </w:r>
          </w:p>
          <w:p w14:paraId="2ADD660B">
            <w:pPr>
              <w:numPr>
                <w:ilvl w:val="0"/>
                <w:numId w:val="0"/>
              </w:numPr>
              <w:ind w:firstLine="480" w:firstLineChars="200"/>
              <w:rPr>
                <w:rFonts w:hint="eastAsia" w:ascii="宋体" w:hAnsi="宋体" w:eastAsia="宋体" w:cs="宋体"/>
                <w:i w:val="0"/>
                <w:iCs w:val="0"/>
                <w:caps w:val="0"/>
                <w:color w:val="00040D"/>
                <w:spacing w:val="0"/>
                <w:sz w:val="24"/>
                <w:szCs w:val="24"/>
                <w:shd w:val="clear" w:fill="FFFFFF"/>
                <w:lang w:val="en-US" w:eastAsia="zh-CN"/>
              </w:rPr>
            </w:pPr>
            <w:r>
              <w:rPr>
                <w:rFonts w:hint="default" w:ascii="宋体" w:hAnsi="宋体" w:eastAsia="宋体" w:cs="宋体"/>
                <w:i w:val="0"/>
                <w:iCs w:val="0"/>
                <w:caps w:val="0"/>
                <w:color w:val="00040D"/>
                <w:spacing w:val="0"/>
                <w:sz w:val="24"/>
                <w:szCs w:val="24"/>
                <w:shd w:val="clear" w:fill="FFFFFF"/>
                <w:lang w:val="en-US" w:eastAsia="zh-CN"/>
              </w:rPr>
              <w:t>公司于今年1月向香港联交所递交A1申请；香港联交所上市委员会于6月5日举行上市聆讯，审议了公司本次发行H股并上市的申请</w:t>
            </w:r>
            <w:r>
              <w:rPr>
                <w:rFonts w:hint="eastAsia" w:ascii="宋体" w:hAnsi="宋体" w:eastAsia="宋体" w:cs="宋体"/>
                <w:i w:val="0"/>
                <w:iCs w:val="0"/>
                <w:caps w:val="0"/>
                <w:color w:val="00040D"/>
                <w:spacing w:val="0"/>
                <w:sz w:val="24"/>
                <w:szCs w:val="24"/>
                <w:shd w:val="clear" w:fill="FFFFFF"/>
                <w:lang w:val="en-US" w:eastAsia="zh-CN"/>
              </w:rPr>
              <w:t>，</w:t>
            </w:r>
            <w:r>
              <w:rPr>
                <w:rFonts w:hint="default" w:ascii="宋体" w:hAnsi="宋体" w:eastAsia="宋体" w:cs="宋体"/>
                <w:i w:val="0"/>
                <w:iCs w:val="0"/>
                <w:caps w:val="0"/>
                <w:color w:val="00040D"/>
                <w:spacing w:val="0"/>
                <w:sz w:val="24"/>
                <w:szCs w:val="24"/>
                <w:shd w:val="clear" w:fill="FFFFFF"/>
                <w:lang w:val="en-US" w:eastAsia="zh-CN"/>
              </w:rPr>
              <w:t>目前各项工作正有序推进</w:t>
            </w:r>
            <w:r>
              <w:rPr>
                <w:rFonts w:hint="eastAsia" w:ascii="宋体" w:hAnsi="宋体" w:eastAsia="宋体" w:cs="宋体"/>
                <w:i w:val="0"/>
                <w:iCs w:val="0"/>
                <w:caps w:val="0"/>
                <w:color w:val="00040D"/>
                <w:spacing w:val="0"/>
                <w:sz w:val="24"/>
                <w:szCs w:val="24"/>
                <w:shd w:val="clear" w:fill="FFFFFF"/>
                <w:lang w:val="en-US" w:eastAsia="zh-CN"/>
              </w:rPr>
              <w:t>。公司在港股的发行，将综合考量国际资本市场的动态、宏观经济环境以及投资者的反馈等多种因素。</w:t>
            </w:r>
          </w:p>
          <w:p w14:paraId="19BB895C">
            <w:pPr>
              <w:numPr>
                <w:ilvl w:val="0"/>
                <w:numId w:val="0"/>
              </w:numPr>
              <w:rPr>
                <w:rFonts w:hint="eastAsia" w:ascii="宋体" w:hAnsi="宋体" w:eastAsia="宋体" w:cs="宋体"/>
                <w:i w:val="0"/>
                <w:iCs w:val="0"/>
                <w:caps w:val="0"/>
                <w:color w:val="00040D"/>
                <w:spacing w:val="0"/>
                <w:sz w:val="24"/>
                <w:szCs w:val="24"/>
                <w:shd w:val="clear" w:fill="FFFFFF"/>
                <w:lang w:val="en-US" w:eastAsia="zh-CN"/>
              </w:rPr>
            </w:pPr>
          </w:p>
          <w:p w14:paraId="7EC59076">
            <w:pPr>
              <w:numPr>
                <w:ilvl w:val="0"/>
                <w:numId w:val="0"/>
              </w:numPr>
              <w:rPr>
                <w:rFonts w:hint="eastAsia" w:ascii="宋体" w:hAnsi="宋体" w:eastAsia="宋体" w:cs="宋体"/>
                <w:b/>
                <w:bCs/>
                <w:i w:val="0"/>
                <w:iCs w:val="0"/>
                <w:caps w:val="0"/>
                <w:color w:val="00040D"/>
                <w:spacing w:val="0"/>
                <w:sz w:val="24"/>
                <w:szCs w:val="24"/>
                <w:shd w:val="clear" w:fill="FFFFFF"/>
                <w:lang w:val="en-US" w:eastAsia="zh-CN"/>
              </w:rPr>
            </w:pPr>
            <w:r>
              <w:rPr>
                <w:rFonts w:hint="eastAsia" w:cs="宋体"/>
                <w:b/>
                <w:bCs/>
                <w:i w:val="0"/>
                <w:iCs w:val="0"/>
                <w:caps w:val="0"/>
                <w:color w:val="00040D"/>
                <w:spacing w:val="0"/>
                <w:sz w:val="24"/>
                <w:szCs w:val="24"/>
                <w:shd w:val="clear" w:fill="FFFFFF"/>
                <w:lang w:val="en-US" w:eastAsia="zh-CN"/>
              </w:rPr>
              <w:t>9.</w:t>
            </w:r>
            <w:r>
              <w:rPr>
                <w:rFonts w:hint="eastAsia" w:ascii="宋体" w:hAnsi="宋体" w:eastAsia="宋体" w:cs="宋体"/>
                <w:b/>
                <w:bCs/>
                <w:i w:val="0"/>
                <w:iCs w:val="0"/>
                <w:caps w:val="0"/>
                <w:color w:val="00040D"/>
                <w:spacing w:val="0"/>
                <w:sz w:val="24"/>
                <w:szCs w:val="24"/>
                <w:shd w:val="clear" w:fill="FFFFFF"/>
                <w:lang w:val="en-US" w:eastAsia="zh-CN"/>
              </w:rPr>
              <w:t>公司股价持续低迷，公司是否有继续回购股份的决定，以提振广大投资者的信心？</w:t>
            </w:r>
          </w:p>
          <w:p w14:paraId="338DF185">
            <w:pPr>
              <w:numPr>
                <w:ilvl w:val="0"/>
                <w:numId w:val="0"/>
              </w:numPr>
              <w:ind w:firstLine="480" w:firstLineChars="200"/>
              <w:rPr>
                <w:rFonts w:hint="default" w:ascii="宋体" w:hAnsi="宋体" w:eastAsia="宋体" w:cs="宋体"/>
                <w:b w:val="0"/>
                <w:bCs w:val="0"/>
                <w:i w:val="0"/>
                <w:iCs w:val="0"/>
                <w:caps w:val="0"/>
                <w:color w:val="00040D"/>
                <w:spacing w:val="0"/>
                <w:sz w:val="24"/>
                <w:szCs w:val="24"/>
                <w:shd w:val="clear" w:fill="FFFFFF"/>
                <w:lang w:val="en-US" w:eastAsia="zh-CN"/>
              </w:rPr>
            </w:pPr>
            <w:r>
              <w:rPr>
                <w:rFonts w:hint="default" w:ascii="宋体" w:hAnsi="宋体" w:eastAsia="宋体" w:cs="宋体"/>
                <w:b w:val="0"/>
                <w:bCs w:val="0"/>
                <w:i w:val="0"/>
                <w:iCs w:val="0"/>
                <w:caps w:val="0"/>
                <w:color w:val="00040D"/>
                <w:spacing w:val="0"/>
                <w:sz w:val="24"/>
                <w:szCs w:val="24"/>
                <w:shd w:val="clear" w:fill="FFFFFF"/>
                <w:lang w:val="en-US" w:eastAsia="zh-CN"/>
              </w:rPr>
              <w:t>公司留意到有投资者关注公司股票回购事宜，公司于2023年启动回购计划，于2024年10月24日完成股份回购，已实际回购公司股份1,160,900股，累计已支付的总金额为人民币108,583,601.01元（不含交易费用）。未来公司将结合二级市场环境、公司财务状况等综合情况进行研判，如有相关计划，公司将严格履行信息披露义务。</w:t>
            </w:r>
          </w:p>
          <w:p w14:paraId="347F2700">
            <w:pPr>
              <w:numPr>
                <w:ilvl w:val="0"/>
                <w:numId w:val="0"/>
              </w:numPr>
              <w:rPr>
                <w:rFonts w:hint="eastAsia" w:ascii="宋体" w:hAnsi="宋体" w:eastAsia="宋体" w:cs="宋体"/>
                <w:i w:val="0"/>
                <w:iCs w:val="0"/>
                <w:caps w:val="0"/>
                <w:color w:val="00040D"/>
                <w:spacing w:val="0"/>
                <w:sz w:val="24"/>
                <w:szCs w:val="24"/>
                <w:shd w:val="clear" w:fill="FFFFFF"/>
                <w:lang w:val="en-US" w:eastAsia="zh-CN"/>
              </w:rPr>
            </w:pPr>
          </w:p>
          <w:p w14:paraId="798FBF2E">
            <w:pPr>
              <w:spacing w:line="360" w:lineRule="auto"/>
              <w:rPr>
                <w:rFonts w:hint="eastAsia"/>
              </w:rPr>
            </w:pPr>
          </w:p>
          <w:p w14:paraId="798FBF2F">
            <w:pPr>
              <w:widowControl/>
              <w:jc w:val="left"/>
              <w:rPr>
                <w:rFonts w:hint="eastAsia"/>
              </w:rPr>
            </w:pPr>
            <w:r>
              <w:rPr>
                <w:rStyle w:val="16"/>
                <w:rFonts w:hint="eastAsia" w:ascii="楷体" w:hAnsi="楷体" w:eastAsia="楷体" w:cs="楷体"/>
                <w:i w:val="0"/>
                <w:iCs w:val="0"/>
                <w:color w:val="000000"/>
                <w14:textFill>
                  <w14:solidFill>
                    <w14:srgbClr w14:val="000000">
                      <w14:lumMod w14:val="75000"/>
                      <w14:lumOff w14:val="25000"/>
                    </w14:srgbClr>
                  </w14:solidFill>
                </w14:textFill>
              </w:rPr>
              <w:t>上述调研会议，公司与投资者进行了交流与沟通，严格依照相关管理制度及规定执行，保证信息披露的真实、准确、完整、及时、公平，未出现未公开重大信息泄露等情况。</w:t>
            </w:r>
          </w:p>
        </w:tc>
      </w:tr>
      <w:tr w14:paraId="798F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60" w:type="dxa"/>
          </w:tcPr>
          <w:p w14:paraId="798FBF31">
            <w:pPr>
              <w:spacing w:line="360" w:lineRule="auto"/>
              <w:jc w:val="center"/>
              <w:rPr>
                <w:rFonts w:hint="eastAsia"/>
              </w:rPr>
            </w:pPr>
            <w:r>
              <w:rPr>
                <w:rFonts w:hint="eastAsia" w:cs="宋体"/>
                <w:kern w:val="0"/>
              </w:rPr>
              <w:t>参与单位名称及人员姓名</w:t>
            </w:r>
          </w:p>
        </w:tc>
        <w:tc>
          <w:tcPr>
            <w:tcW w:w="7229" w:type="dxa"/>
            <w:vAlign w:val="center"/>
          </w:tcPr>
          <w:p w14:paraId="798FBF32">
            <w:pPr>
              <w:widowControl/>
              <w:spacing w:line="360" w:lineRule="auto"/>
              <w:rPr>
                <w:rFonts w:hint="default" w:eastAsia="宋体"/>
                <w:lang w:val="en-US" w:eastAsia="zh-CN"/>
              </w:rPr>
            </w:pPr>
            <w:r>
              <w:rPr>
                <w:rFonts w:hint="eastAsia"/>
                <w:lang w:val="en-US" w:eastAsia="zh-CN"/>
              </w:rPr>
              <w:t>网络远程方式，面向所有投资者</w:t>
            </w:r>
          </w:p>
        </w:tc>
      </w:tr>
    </w:tbl>
    <w:p w14:paraId="798FC1D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mNDIwMmIzYTlhZjU1YzFjMDBiYTY2ZGM3ZjRjOTIifQ=="/>
  </w:docVars>
  <w:rsids>
    <w:rsidRoot w:val="00303DF0"/>
    <w:rsid w:val="000007DA"/>
    <w:rsid w:val="000018C2"/>
    <w:rsid w:val="00005E69"/>
    <w:rsid w:val="00007217"/>
    <w:rsid w:val="000106C0"/>
    <w:rsid w:val="0001098C"/>
    <w:rsid w:val="000117BF"/>
    <w:rsid w:val="000124E2"/>
    <w:rsid w:val="000134A1"/>
    <w:rsid w:val="00016ADE"/>
    <w:rsid w:val="00021805"/>
    <w:rsid w:val="00021901"/>
    <w:rsid w:val="00031B5F"/>
    <w:rsid w:val="00031CE3"/>
    <w:rsid w:val="000353FE"/>
    <w:rsid w:val="000368E8"/>
    <w:rsid w:val="00043800"/>
    <w:rsid w:val="000442B9"/>
    <w:rsid w:val="00046E35"/>
    <w:rsid w:val="00053EDA"/>
    <w:rsid w:val="0005483B"/>
    <w:rsid w:val="0006007E"/>
    <w:rsid w:val="00060BE5"/>
    <w:rsid w:val="00062FEE"/>
    <w:rsid w:val="00064982"/>
    <w:rsid w:val="00067148"/>
    <w:rsid w:val="0007078A"/>
    <w:rsid w:val="000733FA"/>
    <w:rsid w:val="00073ED8"/>
    <w:rsid w:val="00076ECD"/>
    <w:rsid w:val="00077157"/>
    <w:rsid w:val="00077430"/>
    <w:rsid w:val="0008412A"/>
    <w:rsid w:val="0008474D"/>
    <w:rsid w:val="000852A7"/>
    <w:rsid w:val="00094014"/>
    <w:rsid w:val="000960EC"/>
    <w:rsid w:val="000A120D"/>
    <w:rsid w:val="000A162B"/>
    <w:rsid w:val="000A2D0D"/>
    <w:rsid w:val="000A5F4C"/>
    <w:rsid w:val="000B5D32"/>
    <w:rsid w:val="000B74C0"/>
    <w:rsid w:val="000B7CB8"/>
    <w:rsid w:val="000C10FA"/>
    <w:rsid w:val="000C5F93"/>
    <w:rsid w:val="000D09D7"/>
    <w:rsid w:val="000D2AEF"/>
    <w:rsid w:val="000D5E74"/>
    <w:rsid w:val="000E4659"/>
    <w:rsid w:val="000E4D7E"/>
    <w:rsid w:val="000E4DF7"/>
    <w:rsid w:val="000E507F"/>
    <w:rsid w:val="000E751A"/>
    <w:rsid w:val="000F1458"/>
    <w:rsid w:val="000F4B06"/>
    <w:rsid w:val="000F593E"/>
    <w:rsid w:val="00101436"/>
    <w:rsid w:val="00101C04"/>
    <w:rsid w:val="00102359"/>
    <w:rsid w:val="00102540"/>
    <w:rsid w:val="001072E4"/>
    <w:rsid w:val="001079AD"/>
    <w:rsid w:val="0011165C"/>
    <w:rsid w:val="00114C15"/>
    <w:rsid w:val="00114E7B"/>
    <w:rsid w:val="0013090C"/>
    <w:rsid w:val="001325B4"/>
    <w:rsid w:val="00136E21"/>
    <w:rsid w:val="00143653"/>
    <w:rsid w:val="001462EC"/>
    <w:rsid w:val="00146453"/>
    <w:rsid w:val="00152A84"/>
    <w:rsid w:val="00153B69"/>
    <w:rsid w:val="001540AF"/>
    <w:rsid w:val="00154AB4"/>
    <w:rsid w:val="0015608A"/>
    <w:rsid w:val="0016208B"/>
    <w:rsid w:val="00164202"/>
    <w:rsid w:val="001671AD"/>
    <w:rsid w:val="00167605"/>
    <w:rsid w:val="0017048E"/>
    <w:rsid w:val="00171161"/>
    <w:rsid w:val="00171862"/>
    <w:rsid w:val="00177177"/>
    <w:rsid w:val="00177E76"/>
    <w:rsid w:val="00180FC9"/>
    <w:rsid w:val="001813D3"/>
    <w:rsid w:val="00182032"/>
    <w:rsid w:val="00190313"/>
    <w:rsid w:val="00192AFD"/>
    <w:rsid w:val="00193456"/>
    <w:rsid w:val="001A09B4"/>
    <w:rsid w:val="001A0C91"/>
    <w:rsid w:val="001B20EE"/>
    <w:rsid w:val="001B57D3"/>
    <w:rsid w:val="001B7FF3"/>
    <w:rsid w:val="001C2328"/>
    <w:rsid w:val="001C233C"/>
    <w:rsid w:val="001C3BEC"/>
    <w:rsid w:val="001C609C"/>
    <w:rsid w:val="001C688E"/>
    <w:rsid w:val="001D2801"/>
    <w:rsid w:val="001D2A75"/>
    <w:rsid w:val="001D2C1F"/>
    <w:rsid w:val="001D6AB8"/>
    <w:rsid w:val="001E0088"/>
    <w:rsid w:val="001E42C8"/>
    <w:rsid w:val="001E5DF0"/>
    <w:rsid w:val="001E6D59"/>
    <w:rsid w:val="001F0B74"/>
    <w:rsid w:val="001F0E09"/>
    <w:rsid w:val="001F24F4"/>
    <w:rsid w:val="001F3131"/>
    <w:rsid w:val="002016F0"/>
    <w:rsid w:val="002025A4"/>
    <w:rsid w:val="00202FC3"/>
    <w:rsid w:val="00205163"/>
    <w:rsid w:val="0020749E"/>
    <w:rsid w:val="00207FEF"/>
    <w:rsid w:val="00210200"/>
    <w:rsid w:val="0021136A"/>
    <w:rsid w:val="002128B7"/>
    <w:rsid w:val="00213C6A"/>
    <w:rsid w:val="00214457"/>
    <w:rsid w:val="00214BF1"/>
    <w:rsid w:val="00215EDF"/>
    <w:rsid w:val="0021663D"/>
    <w:rsid w:val="002171A5"/>
    <w:rsid w:val="0021725B"/>
    <w:rsid w:val="00221140"/>
    <w:rsid w:val="00221C0F"/>
    <w:rsid w:val="00225590"/>
    <w:rsid w:val="0023171A"/>
    <w:rsid w:val="00234885"/>
    <w:rsid w:val="00237D11"/>
    <w:rsid w:val="0024108F"/>
    <w:rsid w:val="00241D60"/>
    <w:rsid w:val="002444A0"/>
    <w:rsid w:val="0025363E"/>
    <w:rsid w:val="0025444F"/>
    <w:rsid w:val="0025482A"/>
    <w:rsid w:val="00257D5E"/>
    <w:rsid w:val="00260307"/>
    <w:rsid w:val="00260C57"/>
    <w:rsid w:val="002634D0"/>
    <w:rsid w:val="00263533"/>
    <w:rsid w:val="00266697"/>
    <w:rsid w:val="002670C6"/>
    <w:rsid w:val="002672BF"/>
    <w:rsid w:val="00275407"/>
    <w:rsid w:val="002816C6"/>
    <w:rsid w:val="00282183"/>
    <w:rsid w:val="00284021"/>
    <w:rsid w:val="00287BD9"/>
    <w:rsid w:val="00290770"/>
    <w:rsid w:val="00290BF4"/>
    <w:rsid w:val="00291177"/>
    <w:rsid w:val="00292362"/>
    <w:rsid w:val="00294054"/>
    <w:rsid w:val="00297F73"/>
    <w:rsid w:val="002A0378"/>
    <w:rsid w:val="002A1C53"/>
    <w:rsid w:val="002A41FC"/>
    <w:rsid w:val="002A47A7"/>
    <w:rsid w:val="002A5472"/>
    <w:rsid w:val="002A7287"/>
    <w:rsid w:val="002B0060"/>
    <w:rsid w:val="002B10F9"/>
    <w:rsid w:val="002B19A1"/>
    <w:rsid w:val="002B1C17"/>
    <w:rsid w:val="002B41FC"/>
    <w:rsid w:val="002B4D8F"/>
    <w:rsid w:val="002B666C"/>
    <w:rsid w:val="002C041B"/>
    <w:rsid w:val="002C1699"/>
    <w:rsid w:val="002C1756"/>
    <w:rsid w:val="002C29A6"/>
    <w:rsid w:val="002C5042"/>
    <w:rsid w:val="002C5A13"/>
    <w:rsid w:val="002C7A23"/>
    <w:rsid w:val="002C7D4D"/>
    <w:rsid w:val="002D0117"/>
    <w:rsid w:val="002D05AE"/>
    <w:rsid w:val="002D0A37"/>
    <w:rsid w:val="002D11F5"/>
    <w:rsid w:val="002D75B8"/>
    <w:rsid w:val="002E56E7"/>
    <w:rsid w:val="002F1838"/>
    <w:rsid w:val="002F2D5A"/>
    <w:rsid w:val="002F563A"/>
    <w:rsid w:val="002F61C1"/>
    <w:rsid w:val="003009B8"/>
    <w:rsid w:val="00301FFC"/>
    <w:rsid w:val="00303DF0"/>
    <w:rsid w:val="003052B7"/>
    <w:rsid w:val="003055CE"/>
    <w:rsid w:val="00305F72"/>
    <w:rsid w:val="0030656D"/>
    <w:rsid w:val="00315AA4"/>
    <w:rsid w:val="003232B5"/>
    <w:rsid w:val="003269A0"/>
    <w:rsid w:val="00333ABA"/>
    <w:rsid w:val="003403D6"/>
    <w:rsid w:val="003412B6"/>
    <w:rsid w:val="0034186E"/>
    <w:rsid w:val="00341EC8"/>
    <w:rsid w:val="00342133"/>
    <w:rsid w:val="00344944"/>
    <w:rsid w:val="00344D23"/>
    <w:rsid w:val="003456A2"/>
    <w:rsid w:val="003469C6"/>
    <w:rsid w:val="003514E2"/>
    <w:rsid w:val="00351B60"/>
    <w:rsid w:val="00351E56"/>
    <w:rsid w:val="00352407"/>
    <w:rsid w:val="00352D58"/>
    <w:rsid w:val="003536A4"/>
    <w:rsid w:val="00354115"/>
    <w:rsid w:val="00355ECA"/>
    <w:rsid w:val="00356F75"/>
    <w:rsid w:val="00357DDD"/>
    <w:rsid w:val="00357E3F"/>
    <w:rsid w:val="003609A9"/>
    <w:rsid w:val="003647BF"/>
    <w:rsid w:val="0036662B"/>
    <w:rsid w:val="00366EC7"/>
    <w:rsid w:val="00367E07"/>
    <w:rsid w:val="00374887"/>
    <w:rsid w:val="00375ED8"/>
    <w:rsid w:val="003763DE"/>
    <w:rsid w:val="00376A3F"/>
    <w:rsid w:val="00383278"/>
    <w:rsid w:val="0038368F"/>
    <w:rsid w:val="003852DB"/>
    <w:rsid w:val="0039169E"/>
    <w:rsid w:val="0039185B"/>
    <w:rsid w:val="00392ED7"/>
    <w:rsid w:val="0039545E"/>
    <w:rsid w:val="00395F3D"/>
    <w:rsid w:val="00397747"/>
    <w:rsid w:val="003A194B"/>
    <w:rsid w:val="003A526E"/>
    <w:rsid w:val="003A590E"/>
    <w:rsid w:val="003A7B39"/>
    <w:rsid w:val="003B208E"/>
    <w:rsid w:val="003B6FDF"/>
    <w:rsid w:val="003C2A3D"/>
    <w:rsid w:val="003C3B69"/>
    <w:rsid w:val="003C5001"/>
    <w:rsid w:val="003C6F09"/>
    <w:rsid w:val="003C728C"/>
    <w:rsid w:val="003D4D5E"/>
    <w:rsid w:val="003D5072"/>
    <w:rsid w:val="003D53DE"/>
    <w:rsid w:val="003D6281"/>
    <w:rsid w:val="003E0992"/>
    <w:rsid w:val="003E2822"/>
    <w:rsid w:val="003E39B7"/>
    <w:rsid w:val="003E57F8"/>
    <w:rsid w:val="003E7ADC"/>
    <w:rsid w:val="003F26DB"/>
    <w:rsid w:val="003F2845"/>
    <w:rsid w:val="003F4427"/>
    <w:rsid w:val="003F5238"/>
    <w:rsid w:val="003F6B75"/>
    <w:rsid w:val="004019EF"/>
    <w:rsid w:val="00402BA5"/>
    <w:rsid w:val="00404218"/>
    <w:rsid w:val="00406422"/>
    <w:rsid w:val="004103E7"/>
    <w:rsid w:val="00412BEE"/>
    <w:rsid w:val="00415A94"/>
    <w:rsid w:val="0042034D"/>
    <w:rsid w:val="004229CF"/>
    <w:rsid w:val="00422B10"/>
    <w:rsid w:val="00423FCF"/>
    <w:rsid w:val="004242E5"/>
    <w:rsid w:val="0042442B"/>
    <w:rsid w:val="00427419"/>
    <w:rsid w:val="004321FF"/>
    <w:rsid w:val="00434A0E"/>
    <w:rsid w:val="00440632"/>
    <w:rsid w:val="0044086D"/>
    <w:rsid w:val="00442847"/>
    <w:rsid w:val="004434BD"/>
    <w:rsid w:val="004451E8"/>
    <w:rsid w:val="004523F3"/>
    <w:rsid w:val="00453BFB"/>
    <w:rsid w:val="0045412D"/>
    <w:rsid w:val="00454CFB"/>
    <w:rsid w:val="0046085F"/>
    <w:rsid w:val="00461BDE"/>
    <w:rsid w:val="0046521F"/>
    <w:rsid w:val="00467105"/>
    <w:rsid w:val="00476B94"/>
    <w:rsid w:val="00477767"/>
    <w:rsid w:val="00477E13"/>
    <w:rsid w:val="00485912"/>
    <w:rsid w:val="004860CD"/>
    <w:rsid w:val="00487654"/>
    <w:rsid w:val="004941F1"/>
    <w:rsid w:val="00497C0C"/>
    <w:rsid w:val="004A303C"/>
    <w:rsid w:val="004A67BC"/>
    <w:rsid w:val="004A7CB4"/>
    <w:rsid w:val="004B03C7"/>
    <w:rsid w:val="004B0C79"/>
    <w:rsid w:val="004B1C43"/>
    <w:rsid w:val="004B1C58"/>
    <w:rsid w:val="004B7BE9"/>
    <w:rsid w:val="004C299F"/>
    <w:rsid w:val="004C75A1"/>
    <w:rsid w:val="004D26EA"/>
    <w:rsid w:val="004D299C"/>
    <w:rsid w:val="004D5422"/>
    <w:rsid w:val="004E1B44"/>
    <w:rsid w:val="004E2B9D"/>
    <w:rsid w:val="004E5A03"/>
    <w:rsid w:val="004E6107"/>
    <w:rsid w:val="004F0F01"/>
    <w:rsid w:val="004F2F79"/>
    <w:rsid w:val="004F5A13"/>
    <w:rsid w:val="00500CE9"/>
    <w:rsid w:val="00500D8E"/>
    <w:rsid w:val="005011E4"/>
    <w:rsid w:val="00503647"/>
    <w:rsid w:val="00503656"/>
    <w:rsid w:val="00503825"/>
    <w:rsid w:val="0050474F"/>
    <w:rsid w:val="00505B63"/>
    <w:rsid w:val="00506B1E"/>
    <w:rsid w:val="00507F10"/>
    <w:rsid w:val="005149ED"/>
    <w:rsid w:val="005211BF"/>
    <w:rsid w:val="00522096"/>
    <w:rsid w:val="005220E9"/>
    <w:rsid w:val="0052343A"/>
    <w:rsid w:val="0052412F"/>
    <w:rsid w:val="0052524A"/>
    <w:rsid w:val="00531BE7"/>
    <w:rsid w:val="00532ADF"/>
    <w:rsid w:val="00536314"/>
    <w:rsid w:val="005375C9"/>
    <w:rsid w:val="005377A0"/>
    <w:rsid w:val="0054238E"/>
    <w:rsid w:val="0054799F"/>
    <w:rsid w:val="0055170B"/>
    <w:rsid w:val="00552D08"/>
    <w:rsid w:val="00555CFF"/>
    <w:rsid w:val="005561F2"/>
    <w:rsid w:val="005575E0"/>
    <w:rsid w:val="00557AA9"/>
    <w:rsid w:val="0056020B"/>
    <w:rsid w:val="00560A19"/>
    <w:rsid w:val="0056172B"/>
    <w:rsid w:val="00562E81"/>
    <w:rsid w:val="005634D5"/>
    <w:rsid w:val="005663D7"/>
    <w:rsid w:val="00571CA3"/>
    <w:rsid w:val="0057208D"/>
    <w:rsid w:val="00575BD6"/>
    <w:rsid w:val="00577CD7"/>
    <w:rsid w:val="00581620"/>
    <w:rsid w:val="00582E38"/>
    <w:rsid w:val="0058355B"/>
    <w:rsid w:val="005846CF"/>
    <w:rsid w:val="00585ECD"/>
    <w:rsid w:val="00585F32"/>
    <w:rsid w:val="0059107A"/>
    <w:rsid w:val="00593C6B"/>
    <w:rsid w:val="005949BA"/>
    <w:rsid w:val="00594F5F"/>
    <w:rsid w:val="005951F8"/>
    <w:rsid w:val="00596573"/>
    <w:rsid w:val="005968A8"/>
    <w:rsid w:val="005975D2"/>
    <w:rsid w:val="005A3304"/>
    <w:rsid w:val="005A47DB"/>
    <w:rsid w:val="005A75D6"/>
    <w:rsid w:val="005B216A"/>
    <w:rsid w:val="005B30ED"/>
    <w:rsid w:val="005B3347"/>
    <w:rsid w:val="005B33E0"/>
    <w:rsid w:val="005C03C6"/>
    <w:rsid w:val="005C2011"/>
    <w:rsid w:val="005D0F6E"/>
    <w:rsid w:val="005D18E7"/>
    <w:rsid w:val="005D2910"/>
    <w:rsid w:val="005D2BAA"/>
    <w:rsid w:val="005D4701"/>
    <w:rsid w:val="005D66B1"/>
    <w:rsid w:val="005D7F14"/>
    <w:rsid w:val="005E08C5"/>
    <w:rsid w:val="005E2879"/>
    <w:rsid w:val="005E2EFE"/>
    <w:rsid w:val="005E33C6"/>
    <w:rsid w:val="005E4FAA"/>
    <w:rsid w:val="005E7E9E"/>
    <w:rsid w:val="005F070D"/>
    <w:rsid w:val="005F0840"/>
    <w:rsid w:val="005F1910"/>
    <w:rsid w:val="005F4618"/>
    <w:rsid w:val="005F593B"/>
    <w:rsid w:val="005F7356"/>
    <w:rsid w:val="005F78BA"/>
    <w:rsid w:val="006012A0"/>
    <w:rsid w:val="00602187"/>
    <w:rsid w:val="00603450"/>
    <w:rsid w:val="00603CCF"/>
    <w:rsid w:val="006053CA"/>
    <w:rsid w:val="00607CBD"/>
    <w:rsid w:val="00610475"/>
    <w:rsid w:val="00611301"/>
    <w:rsid w:val="00612122"/>
    <w:rsid w:val="0061725D"/>
    <w:rsid w:val="006217A8"/>
    <w:rsid w:val="006221DC"/>
    <w:rsid w:val="00623602"/>
    <w:rsid w:val="00625623"/>
    <w:rsid w:val="0062791B"/>
    <w:rsid w:val="0063041B"/>
    <w:rsid w:val="00635C82"/>
    <w:rsid w:val="0064189E"/>
    <w:rsid w:val="00641E8B"/>
    <w:rsid w:val="00643DF3"/>
    <w:rsid w:val="0065028D"/>
    <w:rsid w:val="00654A3B"/>
    <w:rsid w:val="0065525E"/>
    <w:rsid w:val="00656C48"/>
    <w:rsid w:val="00660364"/>
    <w:rsid w:val="00660D9E"/>
    <w:rsid w:val="00666D88"/>
    <w:rsid w:val="00670B5F"/>
    <w:rsid w:val="006733FE"/>
    <w:rsid w:val="00673FF2"/>
    <w:rsid w:val="006749DA"/>
    <w:rsid w:val="00674DE2"/>
    <w:rsid w:val="006753D2"/>
    <w:rsid w:val="00676B83"/>
    <w:rsid w:val="006834B5"/>
    <w:rsid w:val="00685827"/>
    <w:rsid w:val="00691B9D"/>
    <w:rsid w:val="00692AC4"/>
    <w:rsid w:val="006972E9"/>
    <w:rsid w:val="006B1EA6"/>
    <w:rsid w:val="006B24BF"/>
    <w:rsid w:val="006B4B73"/>
    <w:rsid w:val="006B78B0"/>
    <w:rsid w:val="006B7E8F"/>
    <w:rsid w:val="006C0B1F"/>
    <w:rsid w:val="006C59F4"/>
    <w:rsid w:val="006C6A2D"/>
    <w:rsid w:val="006D1E92"/>
    <w:rsid w:val="006D3F24"/>
    <w:rsid w:val="006D7D28"/>
    <w:rsid w:val="006E1044"/>
    <w:rsid w:val="006E49FB"/>
    <w:rsid w:val="006E6A9E"/>
    <w:rsid w:val="006E7048"/>
    <w:rsid w:val="006E7C17"/>
    <w:rsid w:val="006E7CEB"/>
    <w:rsid w:val="006F1E9F"/>
    <w:rsid w:val="006F5F37"/>
    <w:rsid w:val="00700AAC"/>
    <w:rsid w:val="00700F85"/>
    <w:rsid w:val="007066CA"/>
    <w:rsid w:val="0071193C"/>
    <w:rsid w:val="0071353D"/>
    <w:rsid w:val="007140BC"/>
    <w:rsid w:val="00714515"/>
    <w:rsid w:val="00721051"/>
    <w:rsid w:val="00722A5E"/>
    <w:rsid w:val="00723239"/>
    <w:rsid w:val="00726751"/>
    <w:rsid w:val="00727F47"/>
    <w:rsid w:val="00730E57"/>
    <w:rsid w:val="007346CD"/>
    <w:rsid w:val="007358D2"/>
    <w:rsid w:val="007378F3"/>
    <w:rsid w:val="00740A2D"/>
    <w:rsid w:val="007428F0"/>
    <w:rsid w:val="007454DD"/>
    <w:rsid w:val="007458A2"/>
    <w:rsid w:val="00746917"/>
    <w:rsid w:val="0075109A"/>
    <w:rsid w:val="00751F1A"/>
    <w:rsid w:val="007526A9"/>
    <w:rsid w:val="00752C47"/>
    <w:rsid w:val="00760E03"/>
    <w:rsid w:val="00764387"/>
    <w:rsid w:val="00765354"/>
    <w:rsid w:val="00767A7B"/>
    <w:rsid w:val="00767D56"/>
    <w:rsid w:val="00771059"/>
    <w:rsid w:val="00772A38"/>
    <w:rsid w:val="00775176"/>
    <w:rsid w:val="00777306"/>
    <w:rsid w:val="00777E06"/>
    <w:rsid w:val="00777FA6"/>
    <w:rsid w:val="00781E86"/>
    <w:rsid w:val="00783729"/>
    <w:rsid w:val="007878B8"/>
    <w:rsid w:val="00787CDE"/>
    <w:rsid w:val="00790A74"/>
    <w:rsid w:val="00791BA9"/>
    <w:rsid w:val="0079508F"/>
    <w:rsid w:val="00795588"/>
    <w:rsid w:val="007A046F"/>
    <w:rsid w:val="007A0599"/>
    <w:rsid w:val="007A13AF"/>
    <w:rsid w:val="007A1ED0"/>
    <w:rsid w:val="007A382A"/>
    <w:rsid w:val="007A387D"/>
    <w:rsid w:val="007A50BE"/>
    <w:rsid w:val="007A5ABA"/>
    <w:rsid w:val="007A65C5"/>
    <w:rsid w:val="007B107D"/>
    <w:rsid w:val="007B120E"/>
    <w:rsid w:val="007B38DD"/>
    <w:rsid w:val="007B4267"/>
    <w:rsid w:val="007B5F42"/>
    <w:rsid w:val="007B6279"/>
    <w:rsid w:val="007C1BB4"/>
    <w:rsid w:val="007C40A2"/>
    <w:rsid w:val="007C44AD"/>
    <w:rsid w:val="007C452A"/>
    <w:rsid w:val="007C4EFF"/>
    <w:rsid w:val="007C57CA"/>
    <w:rsid w:val="007E1C6A"/>
    <w:rsid w:val="007E35C5"/>
    <w:rsid w:val="007E54FA"/>
    <w:rsid w:val="007E633B"/>
    <w:rsid w:val="007E63B3"/>
    <w:rsid w:val="007E72E4"/>
    <w:rsid w:val="007F1580"/>
    <w:rsid w:val="007F1BBA"/>
    <w:rsid w:val="00811CD7"/>
    <w:rsid w:val="008121B7"/>
    <w:rsid w:val="0081451E"/>
    <w:rsid w:val="00820025"/>
    <w:rsid w:val="0082417F"/>
    <w:rsid w:val="008319FF"/>
    <w:rsid w:val="00834101"/>
    <w:rsid w:val="008346C9"/>
    <w:rsid w:val="00837A8D"/>
    <w:rsid w:val="00837C8E"/>
    <w:rsid w:val="00840832"/>
    <w:rsid w:val="00840928"/>
    <w:rsid w:val="00840F78"/>
    <w:rsid w:val="00842EE0"/>
    <w:rsid w:val="00844C71"/>
    <w:rsid w:val="00844EB1"/>
    <w:rsid w:val="00847224"/>
    <w:rsid w:val="0085099F"/>
    <w:rsid w:val="008511BE"/>
    <w:rsid w:val="00851887"/>
    <w:rsid w:val="00851CE0"/>
    <w:rsid w:val="0085661C"/>
    <w:rsid w:val="00860A5E"/>
    <w:rsid w:val="00860B11"/>
    <w:rsid w:val="00863529"/>
    <w:rsid w:val="00865741"/>
    <w:rsid w:val="00867BED"/>
    <w:rsid w:val="00871920"/>
    <w:rsid w:val="00872596"/>
    <w:rsid w:val="008739E9"/>
    <w:rsid w:val="0087465E"/>
    <w:rsid w:val="00875E19"/>
    <w:rsid w:val="00876FFF"/>
    <w:rsid w:val="0088155D"/>
    <w:rsid w:val="008910D9"/>
    <w:rsid w:val="0089250A"/>
    <w:rsid w:val="008946E6"/>
    <w:rsid w:val="008950C9"/>
    <w:rsid w:val="008A0013"/>
    <w:rsid w:val="008A2B78"/>
    <w:rsid w:val="008A53D3"/>
    <w:rsid w:val="008B0ED3"/>
    <w:rsid w:val="008B4914"/>
    <w:rsid w:val="008B60F0"/>
    <w:rsid w:val="008B6592"/>
    <w:rsid w:val="008B7248"/>
    <w:rsid w:val="008C22DA"/>
    <w:rsid w:val="008C2612"/>
    <w:rsid w:val="008C4328"/>
    <w:rsid w:val="008D2C48"/>
    <w:rsid w:val="008D4246"/>
    <w:rsid w:val="008D50D5"/>
    <w:rsid w:val="008D6B4C"/>
    <w:rsid w:val="008E17C2"/>
    <w:rsid w:val="008E40C5"/>
    <w:rsid w:val="008E5B8E"/>
    <w:rsid w:val="008E617E"/>
    <w:rsid w:val="008F12BB"/>
    <w:rsid w:val="008F199A"/>
    <w:rsid w:val="008F652A"/>
    <w:rsid w:val="0090140C"/>
    <w:rsid w:val="00901C27"/>
    <w:rsid w:val="00902111"/>
    <w:rsid w:val="00902993"/>
    <w:rsid w:val="009037E2"/>
    <w:rsid w:val="00904957"/>
    <w:rsid w:val="00906F33"/>
    <w:rsid w:val="00916ADA"/>
    <w:rsid w:val="0092026A"/>
    <w:rsid w:val="00920D76"/>
    <w:rsid w:val="009220A8"/>
    <w:rsid w:val="0092413C"/>
    <w:rsid w:val="009241FF"/>
    <w:rsid w:val="00926502"/>
    <w:rsid w:val="00927930"/>
    <w:rsid w:val="00931B50"/>
    <w:rsid w:val="00933AE0"/>
    <w:rsid w:val="00933DC2"/>
    <w:rsid w:val="00942BC3"/>
    <w:rsid w:val="009437DA"/>
    <w:rsid w:val="009465D8"/>
    <w:rsid w:val="00951010"/>
    <w:rsid w:val="0095109E"/>
    <w:rsid w:val="0095229E"/>
    <w:rsid w:val="0095253F"/>
    <w:rsid w:val="009542D0"/>
    <w:rsid w:val="00954C27"/>
    <w:rsid w:val="00955277"/>
    <w:rsid w:val="00956D2A"/>
    <w:rsid w:val="009639BE"/>
    <w:rsid w:val="009666C1"/>
    <w:rsid w:val="00970104"/>
    <w:rsid w:val="00971726"/>
    <w:rsid w:val="00973BB4"/>
    <w:rsid w:val="00973F0F"/>
    <w:rsid w:val="0097438F"/>
    <w:rsid w:val="00982729"/>
    <w:rsid w:val="00982BB4"/>
    <w:rsid w:val="009838E5"/>
    <w:rsid w:val="00987312"/>
    <w:rsid w:val="009A3B8E"/>
    <w:rsid w:val="009A45B8"/>
    <w:rsid w:val="009B1B2B"/>
    <w:rsid w:val="009B24DA"/>
    <w:rsid w:val="009B315B"/>
    <w:rsid w:val="009B516B"/>
    <w:rsid w:val="009B5CBF"/>
    <w:rsid w:val="009C104F"/>
    <w:rsid w:val="009C1161"/>
    <w:rsid w:val="009D3A3E"/>
    <w:rsid w:val="009D512F"/>
    <w:rsid w:val="009D52E7"/>
    <w:rsid w:val="009E03B0"/>
    <w:rsid w:val="009E7733"/>
    <w:rsid w:val="009F3708"/>
    <w:rsid w:val="009F50AB"/>
    <w:rsid w:val="009F6011"/>
    <w:rsid w:val="00A0263E"/>
    <w:rsid w:val="00A02883"/>
    <w:rsid w:val="00A03C1D"/>
    <w:rsid w:val="00A059B9"/>
    <w:rsid w:val="00A05B22"/>
    <w:rsid w:val="00A07879"/>
    <w:rsid w:val="00A07F1F"/>
    <w:rsid w:val="00A10E9A"/>
    <w:rsid w:val="00A11371"/>
    <w:rsid w:val="00A1617C"/>
    <w:rsid w:val="00A17005"/>
    <w:rsid w:val="00A17E09"/>
    <w:rsid w:val="00A22DDF"/>
    <w:rsid w:val="00A2453D"/>
    <w:rsid w:val="00A25184"/>
    <w:rsid w:val="00A334F6"/>
    <w:rsid w:val="00A336F9"/>
    <w:rsid w:val="00A357CB"/>
    <w:rsid w:val="00A43C61"/>
    <w:rsid w:val="00A45DE9"/>
    <w:rsid w:val="00A47BE7"/>
    <w:rsid w:val="00A50E16"/>
    <w:rsid w:val="00A51D96"/>
    <w:rsid w:val="00A54243"/>
    <w:rsid w:val="00A57D52"/>
    <w:rsid w:val="00A60C37"/>
    <w:rsid w:val="00A6330C"/>
    <w:rsid w:val="00A63B9B"/>
    <w:rsid w:val="00A63CDF"/>
    <w:rsid w:val="00A63D05"/>
    <w:rsid w:val="00A6526C"/>
    <w:rsid w:val="00A65D1B"/>
    <w:rsid w:val="00A65F63"/>
    <w:rsid w:val="00A66706"/>
    <w:rsid w:val="00A71B75"/>
    <w:rsid w:val="00A7249B"/>
    <w:rsid w:val="00A73529"/>
    <w:rsid w:val="00A75208"/>
    <w:rsid w:val="00A75BDD"/>
    <w:rsid w:val="00A76AD7"/>
    <w:rsid w:val="00A815FB"/>
    <w:rsid w:val="00A82FE5"/>
    <w:rsid w:val="00A837BA"/>
    <w:rsid w:val="00A8655D"/>
    <w:rsid w:val="00A87854"/>
    <w:rsid w:val="00A9239E"/>
    <w:rsid w:val="00A9471B"/>
    <w:rsid w:val="00A97266"/>
    <w:rsid w:val="00AA076F"/>
    <w:rsid w:val="00AA0C1F"/>
    <w:rsid w:val="00AA182A"/>
    <w:rsid w:val="00AA30F5"/>
    <w:rsid w:val="00AA5266"/>
    <w:rsid w:val="00AA5AE3"/>
    <w:rsid w:val="00AA6D13"/>
    <w:rsid w:val="00AB06DA"/>
    <w:rsid w:val="00AB2526"/>
    <w:rsid w:val="00AB6AC1"/>
    <w:rsid w:val="00AC3887"/>
    <w:rsid w:val="00AC420A"/>
    <w:rsid w:val="00AC42B4"/>
    <w:rsid w:val="00AC4F18"/>
    <w:rsid w:val="00AC67A9"/>
    <w:rsid w:val="00AD1B4E"/>
    <w:rsid w:val="00AE1C10"/>
    <w:rsid w:val="00AE4346"/>
    <w:rsid w:val="00AE61FC"/>
    <w:rsid w:val="00AF2AD9"/>
    <w:rsid w:val="00B04FB9"/>
    <w:rsid w:val="00B10FCC"/>
    <w:rsid w:val="00B11BB8"/>
    <w:rsid w:val="00B11ED3"/>
    <w:rsid w:val="00B12435"/>
    <w:rsid w:val="00B126D9"/>
    <w:rsid w:val="00B12C13"/>
    <w:rsid w:val="00B16A57"/>
    <w:rsid w:val="00B2009C"/>
    <w:rsid w:val="00B20AAE"/>
    <w:rsid w:val="00B20C1E"/>
    <w:rsid w:val="00B20EC5"/>
    <w:rsid w:val="00B21C8F"/>
    <w:rsid w:val="00B238E6"/>
    <w:rsid w:val="00B242A0"/>
    <w:rsid w:val="00B24410"/>
    <w:rsid w:val="00B250F8"/>
    <w:rsid w:val="00B2535A"/>
    <w:rsid w:val="00B26B7F"/>
    <w:rsid w:val="00B27E93"/>
    <w:rsid w:val="00B30140"/>
    <w:rsid w:val="00B32D39"/>
    <w:rsid w:val="00B33842"/>
    <w:rsid w:val="00B35999"/>
    <w:rsid w:val="00B372CC"/>
    <w:rsid w:val="00B427C3"/>
    <w:rsid w:val="00B42C7D"/>
    <w:rsid w:val="00B46B0F"/>
    <w:rsid w:val="00B5276A"/>
    <w:rsid w:val="00B56727"/>
    <w:rsid w:val="00B60C0C"/>
    <w:rsid w:val="00B623B5"/>
    <w:rsid w:val="00B63B7D"/>
    <w:rsid w:val="00B6436D"/>
    <w:rsid w:val="00B709DC"/>
    <w:rsid w:val="00B76336"/>
    <w:rsid w:val="00B777ED"/>
    <w:rsid w:val="00B83274"/>
    <w:rsid w:val="00B86B57"/>
    <w:rsid w:val="00B91DF5"/>
    <w:rsid w:val="00B91ED4"/>
    <w:rsid w:val="00B92647"/>
    <w:rsid w:val="00B92CB4"/>
    <w:rsid w:val="00B92CC2"/>
    <w:rsid w:val="00B92EDF"/>
    <w:rsid w:val="00B94787"/>
    <w:rsid w:val="00B94F61"/>
    <w:rsid w:val="00B975EA"/>
    <w:rsid w:val="00B977BE"/>
    <w:rsid w:val="00BA1939"/>
    <w:rsid w:val="00BA1B86"/>
    <w:rsid w:val="00BA24E7"/>
    <w:rsid w:val="00BA271F"/>
    <w:rsid w:val="00BA2B55"/>
    <w:rsid w:val="00BA30D8"/>
    <w:rsid w:val="00BA4E2C"/>
    <w:rsid w:val="00BA76E2"/>
    <w:rsid w:val="00BB0EFE"/>
    <w:rsid w:val="00BB13A5"/>
    <w:rsid w:val="00BB15B4"/>
    <w:rsid w:val="00BB17B6"/>
    <w:rsid w:val="00BB4E00"/>
    <w:rsid w:val="00BB7AA9"/>
    <w:rsid w:val="00BC0180"/>
    <w:rsid w:val="00BC0337"/>
    <w:rsid w:val="00BC20E0"/>
    <w:rsid w:val="00BC2C4E"/>
    <w:rsid w:val="00BC3CB9"/>
    <w:rsid w:val="00BC3F74"/>
    <w:rsid w:val="00BC6C57"/>
    <w:rsid w:val="00BD03D3"/>
    <w:rsid w:val="00BD36C6"/>
    <w:rsid w:val="00BD3B96"/>
    <w:rsid w:val="00BD50E9"/>
    <w:rsid w:val="00BD66D2"/>
    <w:rsid w:val="00BE2646"/>
    <w:rsid w:val="00BE6647"/>
    <w:rsid w:val="00BE6F00"/>
    <w:rsid w:val="00BF052C"/>
    <w:rsid w:val="00BF1399"/>
    <w:rsid w:val="00BF15DF"/>
    <w:rsid w:val="00C02591"/>
    <w:rsid w:val="00C02D32"/>
    <w:rsid w:val="00C0362A"/>
    <w:rsid w:val="00C0572A"/>
    <w:rsid w:val="00C07860"/>
    <w:rsid w:val="00C160C5"/>
    <w:rsid w:val="00C22548"/>
    <w:rsid w:val="00C22618"/>
    <w:rsid w:val="00C22B32"/>
    <w:rsid w:val="00C234EC"/>
    <w:rsid w:val="00C31CE8"/>
    <w:rsid w:val="00C36403"/>
    <w:rsid w:val="00C364DB"/>
    <w:rsid w:val="00C3768C"/>
    <w:rsid w:val="00C37DF6"/>
    <w:rsid w:val="00C40E58"/>
    <w:rsid w:val="00C45356"/>
    <w:rsid w:val="00C46599"/>
    <w:rsid w:val="00C476C4"/>
    <w:rsid w:val="00C50C80"/>
    <w:rsid w:val="00C513A4"/>
    <w:rsid w:val="00C5154B"/>
    <w:rsid w:val="00C5159F"/>
    <w:rsid w:val="00C51B7E"/>
    <w:rsid w:val="00C54536"/>
    <w:rsid w:val="00C577EA"/>
    <w:rsid w:val="00C57A36"/>
    <w:rsid w:val="00C60C00"/>
    <w:rsid w:val="00C60C07"/>
    <w:rsid w:val="00C6121B"/>
    <w:rsid w:val="00C61F89"/>
    <w:rsid w:val="00C63433"/>
    <w:rsid w:val="00C6641F"/>
    <w:rsid w:val="00C66C9B"/>
    <w:rsid w:val="00C67532"/>
    <w:rsid w:val="00C675F8"/>
    <w:rsid w:val="00C71158"/>
    <w:rsid w:val="00C73C69"/>
    <w:rsid w:val="00C76789"/>
    <w:rsid w:val="00C7776C"/>
    <w:rsid w:val="00C811C1"/>
    <w:rsid w:val="00C81B11"/>
    <w:rsid w:val="00C85A52"/>
    <w:rsid w:val="00C85FF6"/>
    <w:rsid w:val="00C86760"/>
    <w:rsid w:val="00C94F65"/>
    <w:rsid w:val="00C952FB"/>
    <w:rsid w:val="00C97250"/>
    <w:rsid w:val="00C97C82"/>
    <w:rsid w:val="00CA40DD"/>
    <w:rsid w:val="00CA4C78"/>
    <w:rsid w:val="00CA4DA7"/>
    <w:rsid w:val="00CA5600"/>
    <w:rsid w:val="00CA5B78"/>
    <w:rsid w:val="00CA793C"/>
    <w:rsid w:val="00CA7AD2"/>
    <w:rsid w:val="00CB2F52"/>
    <w:rsid w:val="00CB3F19"/>
    <w:rsid w:val="00CB53EC"/>
    <w:rsid w:val="00CC1CB5"/>
    <w:rsid w:val="00CC4544"/>
    <w:rsid w:val="00CC50BC"/>
    <w:rsid w:val="00CD26FB"/>
    <w:rsid w:val="00CD28D8"/>
    <w:rsid w:val="00CD5341"/>
    <w:rsid w:val="00CD77B1"/>
    <w:rsid w:val="00CD7C8D"/>
    <w:rsid w:val="00CE1872"/>
    <w:rsid w:val="00CE3B19"/>
    <w:rsid w:val="00CE4835"/>
    <w:rsid w:val="00CE49D2"/>
    <w:rsid w:val="00CE4B2A"/>
    <w:rsid w:val="00CF0AD5"/>
    <w:rsid w:val="00CF19D5"/>
    <w:rsid w:val="00CF3B56"/>
    <w:rsid w:val="00CF4F52"/>
    <w:rsid w:val="00CF5BEE"/>
    <w:rsid w:val="00CF6EA4"/>
    <w:rsid w:val="00CF6F58"/>
    <w:rsid w:val="00D02795"/>
    <w:rsid w:val="00D02A74"/>
    <w:rsid w:val="00D02BEA"/>
    <w:rsid w:val="00D02CF5"/>
    <w:rsid w:val="00D04792"/>
    <w:rsid w:val="00D05C20"/>
    <w:rsid w:val="00D07749"/>
    <w:rsid w:val="00D150A3"/>
    <w:rsid w:val="00D15F46"/>
    <w:rsid w:val="00D169B1"/>
    <w:rsid w:val="00D217A5"/>
    <w:rsid w:val="00D248FA"/>
    <w:rsid w:val="00D27533"/>
    <w:rsid w:val="00D3719B"/>
    <w:rsid w:val="00D37395"/>
    <w:rsid w:val="00D41529"/>
    <w:rsid w:val="00D4246A"/>
    <w:rsid w:val="00D428A8"/>
    <w:rsid w:val="00D43944"/>
    <w:rsid w:val="00D46BB2"/>
    <w:rsid w:val="00D47100"/>
    <w:rsid w:val="00D5271C"/>
    <w:rsid w:val="00D52A01"/>
    <w:rsid w:val="00D53A7D"/>
    <w:rsid w:val="00D552EE"/>
    <w:rsid w:val="00D55E0A"/>
    <w:rsid w:val="00D564DF"/>
    <w:rsid w:val="00D60F28"/>
    <w:rsid w:val="00D61F19"/>
    <w:rsid w:val="00D701B5"/>
    <w:rsid w:val="00D72B6E"/>
    <w:rsid w:val="00D7344F"/>
    <w:rsid w:val="00D735BD"/>
    <w:rsid w:val="00D73D88"/>
    <w:rsid w:val="00D76E2B"/>
    <w:rsid w:val="00D83371"/>
    <w:rsid w:val="00D8484D"/>
    <w:rsid w:val="00D85BD5"/>
    <w:rsid w:val="00D86D5C"/>
    <w:rsid w:val="00D8765F"/>
    <w:rsid w:val="00D91368"/>
    <w:rsid w:val="00D934E0"/>
    <w:rsid w:val="00D96120"/>
    <w:rsid w:val="00DA6D1B"/>
    <w:rsid w:val="00DB2910"/>
    <w:rsid w:val="00DB4382"/>
    <w:rsid w:val="00DC3580"/>
    <w:rsid w:val="00DC5580"/>
    <w:rsid w:val="00DC5E53"/>
    <w:rsid w:val="00DD23B0"/>
    <w:rsid w:val="00DD2605"/>
    <w:rsid w:val="00DD6E19"/>
    <w:rsid w:val="00DE0E6A"/>
    <w:rsid w:val="00DE41BF"/>
    <w:rsid w:val="00DE507D"/>
    <w:rsid w:val="00DE7EC7"/>
    <w:rsid w:val="00DF041C"/>
    <w:rsid w:val="00DF2301"/>
    <w:rsid w:val="00DF30EC"/>
    <w:rsid w:val="00DF3786"/>
    <w:rsid w:val="00DF4EF1"/>
    <w:rsid w:val="00DF594C"/>
    <w:rsid w:val="00DF7D33"/>
    <w:rsid w:val="00E0026E"/>
    <w:rsid w:val="00E01018"/>
    <w:rsid w:val="00E01877"/>
    <w:rsid w:val="00E01B57"/>
    <w:rsid w:val="00E01C9A"/>
    <w:rsid w:val="00E01F0B"/>
    <w:rsid w:val="00E039A2"/>
    <w:rsid w:val="00E0549E"/>
    <w:rsid w:val="00E056F2"/>
    <w:rsid w:val="00E06E7D"/>
    <w:rsid w:val="00E11043"/>
    <w:rsid w:val="00E11B4D"/>
    <w:rsid w:val="00E13682"/>
    <w:rsid w:val="00E15743"/>
    <w:rsid w:val="00E15FD3"/>
    <w:rsid w:val="00E17B5D"/>
    <w:rsid w:val="00E22A27"/>
    <w:rsid w:val="00E242D3"/>
    <w:rsid w:val="00E24CA7"/>
    <w:rsid w:val="00E2702F"/>
    <w:rsid w:val="00E30202"/>
    <w:rsid w:val="00E3262D"/>
    <w:rsid w:val="00E32C05"/>
    <w:rsid w:val="00E33805"/>
    <w:rsid w:val="00E34883"/>
    <w:rsid w:val="00E36657"/>
    <w:rsid w:val="00E3759F"/>
    <w:rsid w:val="00E37C03"/>
    <w:rsid w:val="00E40845"/>
    <w:rsid w:val="00E41035"/>
    <w:rsid w:val="00E45231"/>
    <w:rsid w:val="00E538B6"/>
    <w:rsid w:val="00E55E8B"/>
    <w:rsid w:val="00E61633"/>
    <w:rsid w:val="00E624AE"/>
    <w:rsid w:val="00E64B1B"/>
    <w:rsid w:val="00E64F9E"/>
    <w:rsid w:val="00E67E8D"/>
    <w:rsid w:val="00E72C78"/>
    <w:rsid w:val="00E73CA2"/>
    <w:rsid w:val="00E7487D"/>
    <w:rsid w:val="00E814E3"/>
    <w:rsid w:val="00E91BD7"/>
    <w:rsid w:val="00E91CCF"/>
    <w:rsid w:val="00E92067"/>
    <w:rsid w:val="00E9503D"/>
    <w:rsid w:val="00E9614F"/>
    <w:rsid w:val="00E96D00"/>
    <w:rsid w:val="00EA0427"/>
    <w:rsid w:val="00EA1A5B"/>
    <w:rsid w:val="00EA3460"/>
    <w:rsid w:val="00EA71E3"/>
    <w:rsid w:val="00EB0824"/>
    <w:rsid w:val="00EB225C"/>
    <w:rsid w:val="00EB452F"/>
    <w:rsid w:val="00EB50C4"/>
    <w:rsid w:val="00EB7EFD"/>
    <w:rsid w:val="00EC04EF"/>
    <w:rsid w:val="00EC08D3"/>
    <w:rsid w:val="00EC1724"/>
    <w:rsid w:val="00EC1D6F"/>
    <w:rsid w:val="00EC3BA6"/>
    <w:rsid w:val="00ED0E02"/>
    <w:rsid w:val="00ED1BCD"/>
    <w:rsid w:val="00ED25F1"/>
    <w:rsid w:val="00ED45A8"/>
    <w:rsid w:val="00ED6CBE"/>
    <w:rsid w:val="00EE48A8"/>
    <w:rsid w:val="00EE6124"/>
    <w:rsid w:val="00EE7CCB"/>
    <w:rsid w:val="00EF1665"/>
    <w:rsid w:val="00EF21E5"/>
    <w:rsid w:val="00EF2C31"/>
    <w:rsid w:val="00EF4B50"/>
    <w:rsid w:val="00EF4EA1"/>
    <w:rsid w:val="00F00BC7"/>
    <w:rsid w:val="00F015E9"/>
    <w:rsid w:val="00F06AF5"/>
    <w:rsid w:val="00F10CAE"/>
    <w:rsid w:val="00F1277E"/>
    <w:rsid w:val="00F15041"/>
    <w:rsid w:val="00F15202"/>
    <w:rsid w:val="00F17C9F"/>
    <w:rsid w:val="00F17F64"/>
    <w:rsid w:val="00F21062"/>
    <w:rsid w:val="00F22A9D"/>
    <w:rsid w:val="00F22DB1"/>
    <w:rsid w:val="00F230F0"/>
    <w:rsid w:val="00F25551"/>
    <w:rsid w:val="00F255A2"/>
    <w:rsid w:val="00F27DD9"/>
    <w:rsid w:val="00F32265"/>
    <w:rsid w:val="00F3720C"/>
    <w:rsid w:val="00F4152B"/>
    <w:rsid w:val="00F472EF"/>
    <w:rsid w:val="00F5131B"/>
    <w:rsid w:val="00F52B63"/>
    <w:rsid w:val="00F537FF"/>
    <w:rsid w:val="00F53B3E"/>
    <w:rsid w:val="00F560F0"/>
    <w:rsid w:val="00F70653"/>
    <w:rsid w:val="00F71A77"/>
    <w:rsid w:val="00F76BF0"/>
    <w:rsid w:val="00F8287D"/>
    <w:rsid w:val="00F83701"/>
    <w:rsid w:val="00F85FD1"/>
    <w:rsid w:val="00F86D7E"/>
    <w:rsid w:val="00F87CD5"/>
    <w:rsid w:val="00F9125C"/>
    <w:rsid w:val="00F91B80"/>
    <w:rsid w:val="00F925DF"/>
    <w:rsid w:val="00F928FA"/>
    <w:rsid w:val="00F9537B"/>
    <w:rsid w:val="00F97C66"/>
    <w:rsid w:val="00FA1470"/>
    <w:rsid w:val="00FA2412"/>
    <w:rsid w:val="00FA2B14"/>
    <w:rsid w:val="00FA343D"/>
    <w:rsid w:val="00FA3DEB"/>
    <w:rsid w:val="00FA65A7"/>
    <w:rsid w:val="00FA7976"/>
    <w:rsid w:val="00FB6AA5"/>
    <w:rsid w:val="00FB7FA4"/>
    <w:rsid w:val="00FC0662"/>
    <w:rsid w:val="00FC178E"/>
    <w:rsid w:val="00FC1F1D"/>
    <w:rsid w:val="00FC3847"/>
    <w:rsid w:val="00FD0DAF"/>
    <w:rsid w:val="00FD0F23"/>
    <w:rsid w:val="00FE1002"/>
    <w:rsid w:val="00FE107F"/>
    <w:rsid w:val="00FE13EC"/>
    <w:rsid w:val="00FE2617"/>
    <w:rsid w:val="00FE285A"/>
    <w:rsid w:val="00FE2A25"/>
    <w:rsid w:val="00FE5D4A"/>
    <w:rsid w:val="00FF0904"/>
    <w:rsid w:val="00FF0F5F"/>
    <w:rsid w:val="00FF16FD"/>
    <w:rsid w:val="00FF79CD"/>
    <w:rsid w:val="00FF7BF5"/>
    <w:rsid w:val="01535D88"/>
    <w:rsid w:val="01663D7F"/>
    <w:rsid w:val="02E91BE1"/>
    <w:rsid w:val="04057CDE"/>
    <w:rsid w:val="051A496A"/>
    <w:rsid w:val="059A1AD9"/>
    <w:rsid w:val="078136D5"/>
    <w:rsid w:val="09375960"/>
    <w:rsid w:val="0946716E"/>
    <w:rsid w:val="09724D3D"/>
    <w:rsid w:val="0AAB4A16"/>
    <w:rsid w:val="0CB31911"/>
    <w:rsid w:val="0D086942"/>
    <w:rsid w:val="0D321014"/>
    <w:rsid w:val="0D3F11B9"/>
    <w:rsid w:val="0F7C0E6B"/>
    <w:rsid w:val="11E553F4"/>
    <w:rsid w:val="12234CEF"/>
    <w:rsid w:val="12F9464B"/>
    <w:rsid w:val="157E70AA"/>
    <w:rsid w:val="16130725"/>
    <w:rsid w:val="166242C9"/>
    <w:rsid w:val="19C96A66"/>
    <w:rsid w:val="1AB66376"/>
    <w:rsid w:val="1C7A6836"/>
    <w:rsid w:val="1C995229"/>
    <w:rsid w:val="1E734F46"/>
    <w:rsid w:val="206E7A43"/>
    <w:rsid w:val="236D7B9C"/>
    <w:rsid w:val="23A26A54"/>
    <w:rsid w:val="25C56A6A"/>
    <w:rsid w:val="25C91DCC"/>
    <w:rsid w:val="277A4531"/>
    <w:rsid w:val="285F2D5E"/>
    <w:rsid w:val="290C0B43"/>
    <w:rsid w:val="2962566A"/>
    <w:rsid w:val="29B36163"/>
    <w:rsid w:val="29C76E0D"/>
    <w:rsid w:val="2D471A28"/>
    <w:rsid w:val="2EA53F96"/>
    <w:rsid w:val="2FA331DA"/>
    <w:rsid w:val="312526FC"/>
    <w:rsid w:val="32583FC9"/>
    <w:rsid w:val="3A0F6392"/>
    <w:rsid w:val="3BA2183F"/>
    <w:rsid w:val="3D553963"/>
    <w:rsid w:val="3F5F5823"/>
    <w:rsid w:val="3FC76DF5"/>
    <w:rsid w:val="40D47B1C"/>
    <w:rsid w:val="40F84A65"/>
    <w:rsid w:val="410D244D"/>
    <w:rsid w:val="416D7F8A"/>
    <w:rsid w:val="41F0138A"/>
    <w:rsid w:val="43460762"/>
    <w:rsid w:val="442D7BD0"/>
    <w:rsid w:val="44D15102"/>
    <w:rsid w:val="46785106"/>
    <w:rsid w:val="468F54D8"/>
    <w:rsid w:val="47086400"/>
    <w:rsid w:val="48847974"/>
    <w:rsid w:val="48885E37"/>
    <w:rsid w:val="49EF0A30"/>
    <w:rsid w:val="4BED5E07"/>
    <w:rsid w:val="4E0D521D"/>
    <w:rsid w:val="4E6E2FFB"/>
    <w:rsid w:val="4F76452D"/>
    <w:rsid w:val="504A5E5D"/>
    <w:rsid w:val="53FF36F6"/>
    <w:rsid w:val="54FD71A9"/>
    <w:rsid w:val="55860D08"/>
    <w:rsid w:val="58461E1E"/>
    <w:rsid w:val="5B413C44"/>
    <w:rsid w:val="5B98575F"/>
    <w:rsid w:val="5C5F4EF3"/>
    <w:rsid w:val="5DDC6757"/>
    <w:rsid w:val="5E2756B2"/>
    <w:rsid w:val="5E824054"/>
    <w:rsid w:val="5EC463D7"/>
    <w:rsid w:val="5EFB03E4"/>
    <w:rsid w:val="5F722303"/>
    <w:rsid w:val="61231FB2"/>
    <w:rsid w:val="652A3D31"/>
    <w:rsid w:val="66301E85"/>
    <w:rsid w:val="67A931D2"/>
    <w:rsid w:val="6AE926B1"/>
    <w:rsid w:val="6C140DD9"/>
    <w:rsid w:val="6C8D185D"/>
    <w:rsid w:val="72692154"/>
    <w:rsid w:val="734E3FB2"/>
    <w:rsid w:val="74FD0D97"/>
    <w:rsid w:val="77513C26"/>
    <w:rsid w:val="79AF7A45"/>
    <w:rsid w:val="7BA22FCB"/>
    <w:rsid w:val="7C1B4BCD"/>
    <w:rsid w:val="7EEF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widowControl/>
      <w:spacing w:before="180" w:after="180"/>
      <w:jc w:val="left"/>
    </w:pPr>
    <w:rPr>
      <w:rFonts w:asciiTheme="minorHAnsi" w:hAnsiTheme="minorHAnsi" w:eastAsiaTheme="minorEastAsia"/>
      <w:kern w:val="0"/>
      <w:lang w:eastAsia="en-US"/>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cs="Times New Roman"/>
      <w:kern w:val="0"/>
    </w:rPr>
  </w:style>
  <w:style w:type="paragraph" w:styleId="7">
    <w:name w:val="Normal (Web)"/>
    <w:basedOn w:val="1"/>
    <w:autoRedefine/>
    <w:semiHidden/>
    <w:unhideWhenUsed/>
    <w:qFormat/>
    <w:uiPriority w:val="99"/>
  </w:style>
  <w:style w:type="table" w:styleId="9">
    <w:name w:val="Table Grid"/>
    <w:basedOn w:val="8"/>
    <w:autoRedefine/>
    <w:qFormat/>
    <w:uiPriority w:val="39"/>
    <w:rPr>
      <w:rFonts w:ascii="宋体" w:hAnsi="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autoRedefine/>
    <w:qFormat/>
    <w:uiPriority w:val="99"/>
    <w:rPr>
      <w:sz w:val="18"/>
      <w:szCs w:val="18"/>
    </w:rPr>
  </w:style>
  <w:style w:type="character" w:customStyle="1" w:styleId="12">
    <w:name w:val="页脚 字符"/>
    <w:basedOn w:val="10"/>
    <w:link w:val="4"/>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字符"/>
    <w:basedOn w:val="10"/>
    <w:link w:val="3"/>
    <w:autoRedefine/>
    <w:semiHidden/>
    <w:qFormat/>
    <w:uiPriority w:val="99"/>
    <w:rPr>
      <w:rFonts w:ascii="宋体" w:hAnsi="宋体" w:eastAsia="宋体"/>
      <w:sz w:val="18"/>
      <w:szCs w:val="18"/>
    </w:rPr>
  </w:style>
  <w:style w:type="paragraph" w:styleId="1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不明显强调1"/>
    <w:basedOn w:val="10"/>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17">
    <w:name w:val="立信附注正文 [2级]"/>
    <w:autoRedefine/>
    <w:qFormat/>
    <w:uiPriority w:val="0"/>
    <w:pPr>
      <w:widowControl w:val="0"/>
      <w:tabs>
        <w:tab w:val="left" w:pos="0"/>
      </w:tabs>
      <w:adjustRightInd w:val="0"/>
      <w:snapToGrid w:val="0"/>
      <w:spacing w:line="400" w:lineRule="atLeast"/>
      <w:ind w:left="714"/>
      <w:jc w:val="both"/>
    </w:pPr>
    <w:rPr>
      <w:rFonts w:ascii="Times New Roman" w:hAnsi="Times New Roman" w:eastAsia="宋体" w:cs="Times New Roman"/>
      <w:color w:val="000000"/>
      <w:kern w:val="2"/>
      <w:sz w:val="21"/>
      <w:szCs w:val="21"/>
      <w:lang w:val="en-US" w:eastAsia="zh-CN" w:bidi="ar-SA"/>
    </w:rPr>
  </w:style>
  <w:style w:type="character" w:customStyle="1" w:styleId="18">
    <w:name w:val="正文文本 字符"/>
    <w:basedOn w:val="10"/>
    <w:link w:val="2"/>
    <w:qFormat/>
    <w:uiPriority w:val="0"/>
    <w:rPr>
      <w:rFonts w:asciiTheme="minorHAnsi" w:hAnsiTheme="minorHAnsi" w:eastAsiaTheme="minorEastAsia" w:cstheme="minorBidi"/>
      <w:sz w:val="24"/>
      <w:szCs w:val="24"/>
      <w:lang w:eastAsia="en-US"/>
    </w:rPr>
  </w:style>
  <w:style w:type="paragraph" w:customStyle="1" w:styleId="19">
    <w:name w:val="First Paragraph"/>
    <w:basedOn w:val="2"/>
    <w:next w:val="2"/>
    <w:qFormat/>
    <w:uiPriority w:val="0"/>
  </w:style>
  <w:style w:type="paragraph" w:customStyle="1" w:styleId="20">
    <w:name w:val="Revision"/>
    <w:hidden/>
    <w:unhideWhenUsed/>
    <w:qFormat/>
    <w:uiPriority w:val="99"/>
    <w:rPr>
      <w:rFonts w:ascii="宋体" w:hAnsi="宋体" w:eastAsia="宋体"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2377</Words>
  <Characters>2448</Characters>
  <Lines>10</Lines>
  <Paragraphs>9</Paragraphs>
  <TotalTime>2</TotalTime>
  <ScaleCrop>false</ScaleCrop>
  <LinksUpToDate>false</LinksUpToDate>
  <CharactersWithSpaces>2526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2023-09-05T06:48:00Z</dcterms:created>
  <dc:creator>吴美芬</dc:creator>
  <cp:lastModifiedBy>林彤</cp:lastModifiedBy>
  <dcterms:modified xsi:type="dcterms:W3CDTF">2025-07-09T02:02:30Z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AD3AE13D21244E48BD0C9BA0F329FD00_13</vt:lpwstr>
  </property>
  <property fmtid="{D5CDD505-2E9C-101B-9397-08002B2CF9AE}" pid="4" name="KSOTemplateDocerSaveRecord">
    <vt:lpwstr>eyJoZGlkIjoiMGM3NTY0ZmE5YzY5MjU3YjZhODVkY2EyZTVjZjNkYzgiLCJ1c2VySWQiOiIyNzE0MDE5OTAifQ==</vt:lpwstr>
  </property>
</Properties>
</file>