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E3BAD" w14:textId="77777777" w:rsidR="0026328D" w:rsidRDefault="00000000">
      <w:pPr>
        <w:spacing w:line="360" w:lineRule="auto"/>
        <w:jc w:val="center"/>
        <w:rPr>
          <w:rFonts w:ascii="宋体" w:hAnsi="宋体" w:cs="宋体" w:hint="eastAsia"/>
          <w:b/>
          <w:iCs/>
          <w:color w:val="000000"/>
          <w:sz w:val="44"/>
          <w:szCs w:val="44"/>
        </w:rPr>
      </w:pPr>
      <w:r>
        <w:rPr>
          <w:rFonts w:ascii="宋体" w:hAnsi="宋体" w:cs="宋体" w:hint="eastAsia"/>
          <w:b/>
          <w:iCs/>
          <w:color w:val="000000"/>
          <w:sz w:val="44"/>
          <w:szCs w:val="44"/>
        </w:rPr>
        <w:t>浙江物产环保能源股份有限公司</w:t>
      </w:r>
    </w:p>
    <w:p w14:paraId="1C3436D0" w14:textId="77777777" w:rsidR="0026328D" w:rsidRDefault="00000000">
      <w:pPr>
        <w:spacing w:line="360" w:lineRule="auto"/>
        <w:jc w:val="center"/>
        <w:rPr>
          <w:rFonts w:ascii="宋体" w:hAnsi="宋体" w:cs="宋体" w:hint="eastAsia"/>
          <w:b/>
          <w:iCs/>
          <w:color w:val="000000"/>
          <w:sz w:val="44"/>
          <w:szCs w:val="44"/>
        </w:rPr>
      </w:pPr>
      <w:r>
        <w:rPr>
          <w:rFonts w:ascii="宋体" w:hAnsi="宋体" w:cs="宋体" w:hint="eastAsia"/>
          <w:b/>
          <w:iCs/>
          <w:color w:val="000000"/>
          <w:sz w:val="44"/>
          <w:szCs w:val="44"/>
        </w:rPr>
        <w:t>投资者关系活动记录表</w:t>
      </w:r>
    </w:p>
    <w:p w14:paraId="1A2790AC" w14:textId="77777777" w:rsidR="0026328D" w:rsidRDefault="00000000">
      <w:pPr>
        <w:spacing w:line="360" w:lineRule="auto"/>
        <w:jc w:val="right"/>
        <w:rPr>
          <w:rFonts w:ascii="宋体" w:hAnsi="宋体" w:cs="宋体" w:hint="eastAsia"/>
          <w:bCs/>
          <w:iCs/>
          <w:color w:val="000000"/>
          <w:sz w:val="28"/>
          <w:szCs w:val="28"/>
        </w:rPr>
      </w:pPr>
      <w:r>
        <w:rPr>
          <w:rFonts w:ascii="宋体" w:hAnsi="宋体" w:cs="宋体" w:hint="eastAsia"/>
          <w:bCs/>
          <w:iCs/>
          <w:color w:val="000000"/>
          <w:sz w:val="28"/>
          <w:szCs w:val="28"/>
        </w:rPr>
        <w:t>编号：2025-002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436"/>
      </w:tblGrid>
      <w:tr w:rsidR="0026328D" w14:paraId="185449A7" w14:textId="77777777">
        <w:tc>
          <w:tcPr>
            <w:tcW w:w="1908" w:type="dxa"/>
            <w:tcBorders>
              <w:top w:val="single" w:sz="4" w:space="0" w:color="auto"/>
              <w:left w:val="single" w:sz="4" w:space="0" w:color="auto"/>
              <w:bottom w:val="single" w:sz="4" w:space="0" w:color="auto"/>
              <w:right w:val="single" w:sz="4" w:space="0" w:color="auto"/>
            </w:tcBorders>
            <w:vAlign w:val="center"/>
          </w:tcPr>
          <w:p w14:paraId="7AE5D86B"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投资者关系活动类别</w:t>
            </w:r>
          </w:p>
          <w:p w14:paraId="5EAC7B14" w14:textId="77777777" w:rsidR="0026328D" w:rsidRDefault="0026328D">
            <w:pPr>
              <w:spacing w:line="360" w:lineRule="auto"/>
              <w:rPr>
                <w:rFonts w:ascii="宋体" w:hAnsi="宋体" w:cs="宋体" w:hint="eastAsia"/>
                <w:bCs/>
                <w:iCs/>
                <w:color w:val="000000"/>
                <w:sz w:val="24"/>
                <w:szCs w:val="24"/>
              </w:rPr>
            </w:pPr>
          </w:p>
        </w:tc>
        <w:tc>
          <w:tcPr>
            <w:tcW w:w="6614" w:type="dxa"/>
            <w:tcBorders>
              <w:top w:val="single" w:sz="4" w:space="0" w:color="auto"/>
              <w:left w:val="single" w:sz="4" w:space="0" w:color="auto"/>
              <w:bottom w:val="single" w:sz="4" w:space="0" w:color="auto"/>
              <w:right w:val="single" w:sz="4" w:space="0" w:color="auto"/>
            </w:tcBorders>
            <w:vAlign w:val="center"/>
          </w:tcPr>
          <w:p w14:paraId="19FA91FF"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特定对象调研        </w:t>
            </w:r>
            <w:r>
              <w:rPr>
                <w:rFonts w:ascii="宋体" w:hAnsi="宋体" w:cs="宋体" w:hint="eastAsia"/>
                <w:bCs/>
                <w:iCs/>
                <w:color w:val="000000"/>
                <w:sz w:val="24"/>
                <w:szCs w:val="24"/>
              </w:rPr>
              <w:t>□</w:t>
            </w:r>
            <w:r>
              <w:rPr>
                <w:rFonts w:ascii="宋体" w:hAnsi="宋体" w:cs="宋体" w:hint="eastAsia"/>
                <w:color w:val="000000"/>
                <w:sz w:val="24"/>
                <w:szCs w:val="24"/>
              </w:rPr>
              <w:t>分析师会议</w:t>
            </w:r>
          </w:p>
          <w:p w14:paraId="3CBFB469"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媒体采访            </w:t>
            </w:r>
            <w:r>
              <w:rPr>
                <w:rFonts w:ascii="宋体" w:hAnsi="宋体" w:cs="宋体" w:hint="eastAsia"/>
                <w:bCs/>
                <w:iCs/>
                <w:color w:val="000000"/>
                <w:sz w:val="24"/>
                <w:szCs w:val="24"/>
              </w:rPr>
              <w:t>□</w:t>
            </w:r>
            <w:r>
              <w:rPr>
                <w:rFonts w:ascii="宋体" w:hAnsi="宋体" w:cs="宋体" w:hint="eastAsia"/>
                <w:color w:val="000000"/>
                <w:sz w:val="24"/>
                <w:szCs w:val="24"/>
              </w:rPr>
              <w:t>业绩说明会</w:t>
            </w:r>
          </w:p>
          <w:p w14:paraId="2178F2A5"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新闻发布会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380156E5" w14:textId="77777777" w:rsidR="0026328D" w:rsidRDefault="00000000">
            <w:pPr>
              <w:tabs>
                <w:tab w:val="left" w:pos="3045"/>
                <w:tab w:val="center" w:pos="3199"/>
              </w:tabs>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r>
              <w:rPr>
                <w:rFonts w:ascii="宋体" w:hAnsi="宋体" w:cs="宋体" w:hint="eastAsia"/>
                <w:bCs/>
                <w:iCs/>
                <w:color w:val="000000"/>
                <w:sz w:val="24"/>
                <w:szCs w:val="24"/>
              </w:rPr>
              <w:tab/>
            </w:r>
          </w:p>
          <w:p w14:paraId="266F5673" w14:textId="77777777" w:rsidR="0026328D" w:rsidRDefault="00000000">
            <w:pPr>
              <w:tabs>
                <w:tab w:val="center" w:pos="3199"/>
              </w:tabs>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w:t>
            </w:r>
            <w:proofErr w:type="gramStart"/>
            <w:r>
              <w:rPr>
                <w:rFonts w:ascii="宋体" w:hAnsi="宋体" w:cs="宋体" w:hint="eastAsia"/>
                <w:color w:val="000000"/>
                <w:sz w:val="24"/>
                <w:szCs w:val="24"/>
                <w:u w:val="single"/>
              </w:rPr>
              <w:t>请文字</w:t>
            </w:r>
            <w:proofErr w:type="gramEnd"/>
            <w:r>
              <w:rPr>
                <w:rFonts w:ascii="宋体" w:hAnsi="宋体" w:cs="宋体" w:hint="eastAsia"/>
                <w:color w:val="000000"/>
                <w:sz w:val="24"/>
                <w:szCs w:val="24"/>
                <w:u w:val="single"/>
              </w:rPr>
              <w:t>说明其他活动内容）</w:t>
            </w:r>
          </w:p>
        </w:tc>
      </w:tr>
      <w:tr w:rsidR="0026328D" w14:paraId="55BF2872" w14:textId="77777777">
        <w:tc>
          <w:tcPr>
            <w:tcW w:w="1908" w:type="dxa"/>
            <w:tcBorders>
              <w:top w:val="single" w:sz="4" w:space="0" w:color="auto"/>
              <w:left w:val="single" w:sz="4" w:space="0" w:color="auto"/>
              <w:bottom w:val="single" w:sz="4" w:space="0" w:color="auto"/>
              <w:right w:val="single" w:sz="4" w:space="0" w:color="auto"/>
            </w:tcBorders>
            <w:vAlign w:val="center"/>
          </w:tcPr>
          <w:p w14:paraId="749A5745"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6012D678" w14:textId="77777777" w:rsidR="0026328D" w:rsidRDefault="00000000">
            <w:pPr>
              <w:spacing w:line="360" w:lineRule="auto"/>
              <w:rPr>
                <w:rFonts w:ascii="宋体" w:hAnsi="宋体" w:cs="宋体" w:hint="eastAsia"/>
                <w:bCs/>
                <w:iCs/>
                <w:color w:val="000000"/>
                <w:sz w:val="24"/>
                <w:szCs w:val="24"/>
              </w:rPr>
            </w:pPr>
            <w:proofErr w:type="gramStart"/>
            <w:r>
              <w:rPr>
                <w:rFonts w:ascii="宋体" w:hAnsi="宋体" w:cs="宋体" w:hint="eastAsia"/>
                <w:bCs/>
                <w:iCs/>
                <w:color w:val="000000"/>
                <w:sz w:val="24"/>
                <w:szCs w:val="24"/>
              </w:rPr>
              <w:t>豆鹏超</w:t>
            </w:r>
            <w:proofErr w:type="gramEnd"/>
            <w:r>
              <w:rPr>
                <w:rFonts w:ascii="宋体" w:hAnsi="宋体" w:cs="宋体"/>
                <w:bCs/>
                <w:iCs/>
                <w:color w:val="000000"/>
                <w:sz w:val="24"/>
                <w:szCs w:val="24"/>
              </w:rPr>
              <w:t xml:space="preserve">  </w:t>
            </w:r>
            <w:r>
              <w:rPr>
                <w:rFonts w:ascii="宋体" w:hAnsi="宋体" w:cs="宋体" w:hint="eastAsia"/>
                <w:bCs/>
                <w:iCs/>
                <w:color w:val="000000"/>
                <w:sz w:val="24"/>
                <w:szCs w:val="24"/>
              </w:rPr>
              <w:t>华</w:t>
            </w:r>
            <w:proofErr w:type="gramStart"/>
            <w:r>
              <w:rPr>
                <w:rFonts w:ascii="宋体" w:hAnsi="宋体" w:cs="宋体" w:hint="eastAsia"/>
                <w:bCs/>
                <w:iCs/>
                <w:color w:val="000000"/>
                <w:sz w:val="24"/>
                <w:szCs w:val="24"/>
              </w:rPr>
              <w:t>源证券</w:t>
            </w:r>
            <w:proofErr w:type="gramEnd"/>
            <w:r>
              <w:rPr>
                <w:rFonts w:ascii="宋体" w:hAnsi="宋体" w:cs="宋体" w:hint="eastAsia"/>
                <w:bCs/>
                <w:iCs/>
                <w:color w:val="000000"/>
                <w:sz w:val="24"/>
                <w:szCs w:val="24"/>
              </w:rPr>
              <w:t>研究所</w:t>
            </w:r>
          </w:p>
          <w:p w14:paraId="4DBAA2B8"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姬静远</w:t>
            </w:r>
            <w:r>
              <w:rPr>
                <w:rFonts w:ascii="宋体" w:hAnsi="宋体" w:cs="宋体"/>
                <w:bCs/>
                <w:iCs/>
                <w:color w:val="000000"/>
                <w:sz w:val="24"/>
                <w:szCs w:val="24"/>
              </w:rPr>
              <w:t xml:space="preserve">  </w:t>
            </w:r>
            <w:r>
              <w:rPr>
                <w:rFonts w:ascii="宋体" w:hAnsi="宋体" w:cs="宋体" w:hint="eastAsia"/>
                <w:bCs/>
                <w:iCs/>
                <w:color w:val="000000"/>
                <w:sz w:val="24"/>
                <w:szCs w:val="24"/>
              </w:rPr>
              <w:t>太平养老保险股份有限公司</w:t>
            </w:r>
          </w:p>
          <w:p w14:paraId="1AA5A1D9"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 xml:space="preserve">彭羿扬  </w:t>
            </w:r>
            <w:proofErr w:type="gramStart"/>
            <w:r>
              <w:rPr>
                <w:rFonts w:ascii="宋体" w:hAnsi="宋体" w:cs="宋体" w:hint="eastAsia"/>
                <w:bCs/>
                <w:iCs/>
                <w:color w:val="000000"/>
                <w:sz w:val="24"/>
                <w:szCs w:val="24"/>
              </w:rPr>
              <w:t>招商信诺资产</w:t>
            </w:r>
            <w:proofErr w:type="gramEnd"/>
            <w:r>
              <w:rPr>
                <w:rFonts w:ascii="宋体" w:hAnsi="宋体" w:cs="宋体" w:hint="eastAsia"/>
                <w:bCs/>
                <w:iCs/>
                <w:color w:val="000000"/>
                <w:sz w:val="24"/>
                <w:szCs w:val="24"/>
              </w:rPr>
              <w:t>管理有限公司</w:t>
            </w:r>
          </w:p>
          <w:p w14:paraId="33DF615B"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龚正欢</w:t>
            </w:r>
            <w:r>
              <w:rPr>
                <w:rFonts w:ascii="宋体" w:hAnsi="宋体" w:cs="宋体"/>
                <w:bCs/>
                <w:iCs/>
                <w:color w:val="000000"/>
                <w:sz w:val="24"/>
                <w:szCs w:val="24"/>
              </w:rPr>
              <w:t xml:space="preserve">  </w:t>
            </w:r>
            <w:r>
              <w:rPr>
                <w:rFonts w:ascii="宋体" w:hAnsi="宋体" w:cs="宋体" w:hint="eastAsia"/>
                <w:bCs/>
                <w:iCs/>
                <w:color w:val="000000"/>
                <w:sz w:val="24"/>
                <w:szCs w:val="24"/>
              </w:rPr>
              <w:t>招银理财有限责任公司</w:t>
            </w:r>
          </w:p>
          <w:p w14:paraId="20D61E87"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姜思辰</w:t>
            </w:r>
            <w:r>
              <w:rPr>
                <w:rFonts w:ascii="宋体" w:hAnsi="宋体" w:cs="宋体"/>
                <w:bCs/>
                <w:iCs/>
                <w:color w:val="000000"/>
                <w:sz w:val="24"/>
                <w:szCs w:val="24"/>
              </w:rPr>
              <w:t xml:space="preserve">  </w:t>
            </w:r>
            <w:proofErr w:type="gramStart"/>
            <w:r>
              <w:rPr>
                <w:rFonts w:ascii="宋体" w:hAnsi="宋体" w:cs="宋体" w:hint="eastAsia"/>
                <w:bCs/>
                <w:iCs/>
                <w:color w:val="000000"/>
                <w:sz w:val="24"/>
                <w:szCs w:val="24"/>
              </w:rPr>
              <w:t>上海松熙私募</w:t>
            </w:r>
            <w:proofErr w:type="gramEnd"/>
            <w:r>
              <w:rPr>
                <w:rFonts w:ascii="宋体" w:hAnsi="宋体" w:cs="宋体" w:hint="eastAsia"/>
                <w:bCs/>
                <w:iCs/>
                <w:color w:val="000000"/>
                <w:sz w:val="24"/>
                <w:szCs w:val="24"/>
              </w:rPr>
              <w:t>基金管理合伙企业（有限合伙）</w:t>
            </w:r>
          </w:p>
          <w:p w14:paraId="39DCA11D"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 xml:space="preserve">汪  </w:t>
            </w:r>
            <w:proofErr w:type="gramStart"/>
            <w:r>
              <w:rPr>
                <w:rFonts w:ascii="宋体" w:hAnsi="宋体" w:cs="宋体" w:hint="eastAsia"/>
                <w:bCs/>
                <w:iCs/>
                <w:color w:val="000000"/>
                <w:sz w:val="24"/>
                <w:szCs w:val="24"/>
              </w:rPr>
              <w:t>壑</w:t>
            </w:r>
            <w:proofErr w:type="gramEnd"/>
            <w:r>
              <w:rPr>
                <w:rFonts w:ascii="宋体" w:hAnsi="宋体" w:cs="宋体"/>
                <w:bCs/>
                <w:iCs/>
                <w:color w:val="000000"/>
                <w:sz w:val="24"/>
                <w:szCs w:val="24"/>
              </w:rPr>
              <w:t xml:space="preserve">  </w:t>
            </w:r>
            <w:proofErr w:type="gramStart"/>
            <w:r>
              <w:rPr>
                <w:rFonts w:ascii="宋体" w:hAnsi="宋体" w:cs="宋体" w:hint="eastAsia"/>
                <w:bCs/>
                <w:iCs/>
                <w:color w:val="000000"/>
                <w:sz w:val="24"/>
                <w:szCs w:val="24"/>
              </w:rPr>
              <w:t>鑫元基金</w:t>
            </w:r>
            <w:proofErr w:type="gramEnd"/>
            <w:r>
              <w:rPr>
                <w:rFonts w:ascii="宋体" w:hAnsi="宋体" w:cs="宋体" w:hint="eastAsia"/>
                <w:bCs/>
                <w:iCs/>
                <w:color w:val="000000"/>
                <w:sz w:val="24"/>
                <w:szCs w:val="24"/>
              </w:rPr>
              <w:t>管理有限公司</w:t>
            </w:r>
          </w:p>
          <w:p w14:paraId="1B98DDC4"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华文兴</w:t>
            </w:r>
            <w:r>
              <w:rPr>
                <w:rFonts w:ascii="宋体" w:hAnsi="宋体" w:cs="宋体"/>
                <w:bCs/>
                <w:iCs/>
                <w:color w:val="000000"/>
                <w:sz w:val="24"/>
                <w:szCs w:val="24"/>
              </w:rPr>
              <w:t xml:space="preserve">  </w:t>
            </w:r>
            <w:r>
              <w:rPr>
                <w:rFonts w:ascii="宋体" w:hAnsi="宋体" w:cs="宋体" w:hint="eastAsia"/>
                <w:bCs/>
                <w:iCs/>
                <w:color w:val="000000"/>
                <w:sz w:val="24"/>
                <w:szCs w:val="24"/>
              </w:rPr>
              <w:t>永安国富资产管理有限公司</w:t>
            </w:r>
          </w:p>
          <w:p w14:paraId="514EDACA"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邹博文</w:t>
            </w:r>
            <w:r>
              <w:rPr>
                <w:rFonts w:ascii="宋体" w:hAnsi="宋体" w:cs="宋体"/>
                <w:bCs/>
                <w:iCs/>
                <w:color w:val="000000"/>
                <w:sz w:val="24"/>
                <w:szCs w:val="24"/>
              </w:rPr>
              <w:t xml:space="preserve">  </w:t>
            </w:r>
            <w:bookmarkStart w:id="0" w:name="OLE_LINK2"/>
            <w:r>
              <w:rPr>
                <w:rFonts w:ascii="宋体" w:hAnsi="宋体" w:cs="宋体" w:hint="eastAsia"/>
                <w:bCs/>
                <w:iCs/>
                <w:color w:val="000000"/>
                <w:sz w:val="24"/>
                <w:szCs w:val="24"/>
              </w:rPr>
              <w:t>联储证券</w:t>
            </w:r>
            <w:bookmarkEnd w:id="0"/>
            <w:r>
              <w:rPr>
                <w:rFonts w:ascii="宋体" w:hAnsi="宋体" w:cs="宋体" w:hint="eastAsia"/>
                <w:bCs/>
                <w:iCs/>
                <w:color w:val="000000"/>
                <w:sz w:val="24"/>
                <w:szCs w:val="24"/>
              </w:rPr>
              <w:t>股份有限公司</w:t>
            </w:r>
          </w:p>
          <w:p w14:paraId="05FDD7EA"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朱炫锋</w:t>
            </w:r>
            <w:r>
              <w:rPr>
                <w:rFonts w:ascii="宋体" w:hAnsi="宋体" w:cs="宋体"/>
                <w:bCs/>
                <w:iCs/>
                <w:color w:val="000000"/>
                <w:sz w:val="24"/>
                <w:szCs w:val="24"/>
              </w:rPr>
              <w:t xml:space="preserve">  </w:t>
            </w:r>
            <w:r>
              <w:rPr>
                <w:rFonts w:ascii="宋体" w:hAnsi="宋体" w:cs="宋体" w:hint="eastAsia"/>
                <w:bCs/>
                <w:iCs/>
                <w:color w:val="000000"/>
                <w:sz w:val="24"/>
                <w:szCs w:val="24"/>
              </w:rPr>
              <w:t>上海磐鹰私募基金管理有限公司</w:t>
            </w:r>
          </w:p>
          <w:p w14:paraId="4031E8DC"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张昊天</w:t>
            </w:r>
            <w:r>
              <w:rPr>
                <w:rFonts w:ascii="宋体" w:hAnsi="宋体" w:cs="宋体"/>
                <w:bCs/>
                <w:iCs/>
                <w:color w:val="000000"/>
                <w:sz w:val="24"/>
                <w:szCs w:val="24"/>
              </w:rPr>
              <w:t xml:space="preserve">  </w:t>
            </w:r>
            <w:r>
              <w:rPr>
                <w:rFonts w:ascii="宋体" w:hAnsi="宋体" w:cs="宋体" w:hint="eastAsia"/>
                <w:bCs/>
                <w:iCs/>
                <w:color w:val="000000"/>
                <w:sz w:val="24"/>
                <w:szCs w:val="24"/>
              </w:rPr>
              <w:t>上海</w:t>
            </w:r>
            <w:proofErr w:type="gramStart"/>
            <w:r>
              <w:rPr>
                <w:rFonts w:ascii="宋体" w:hAnsi="宋体" w:cs="宋体" w:hint="eastAsia"/>
                <w:bCs/>
                <w:iCs/>
                <w:color w:val="000000"/>
                <w:sz w:val="24"/>
                <w:szCs w:val="24"/>
              </w:rPr>
              <w:t>卓信至诚</w:t>
            </w:r>
            <w:proofErr w:type="gramEnd"/>
            <w:r>
              <w:rPr>
                <w:rFonts w:ascii="宋体" w:hAnsi="宋体" w:cs="宋体" w:hint="eastAsia"/>
                <w:bCs/>
                <w:iCs/>
                <w:color w:val="000000"/>
                <w:sz w:val="24"/>
                <w:szCs w:val="24"/>
              </w:rPr>
              <w:t>数字科技有限公司</w:t>
            </w:r>
          </w:p>
        </w:tc>
      </w:tr>
      <w:tr w:rsidR="0026328D" w14:paraId="352F7C27" w14:textId="77777777">
        <w:tc>
          <w:tcPr>
            <w:tcW w:w="1908" w:type="dxa"/>
            <w:tcBorders>
              <w:top w:val="single" w:sz="4" w:space="0" w:color="auto"/>
              <w:left w:val="single" w:sz="4" w:space="0" w:color="auto"/>
              <w:bottom w:val="single" w:sz="4" w:space="0" w:color="auto"/>
              <w:right w:val="single" w:sz="4" w:space="0" w:color="auto"/>
            </w:tcBorders>
            <w:vAlign w:val="center"/>
          </w:tcPr>
          <w:p w14:paraId="217F862A"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时间</w:t>
            </w:r>
          </w:p>
        </w:tc>
        <w:tc>
          <w:tcPr>
            <w:tcW w:w="6614" w:type="dxa"/>
            <w:tcBorders>
              <w:top w:val="single" w:sz="4" w:space="0" w:color="auto"/>
              <w:left w:val="single" w:sz="4" w:space="0" w:color="auto"/>
              <w:bottom w:val="single" w:sz="4" w:space="0" w:color="auto"/>
              <w:right w:val="single" w:sz="4" w:space="0" w:color="auto"/>
            </w:tcBorders>
            <w:vAlign w:val="center"/>
          </w:tcPr>
          <w:p w14:paraId="344AD08D"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2025年07月03日</w:t>
            </w:r>
          </w:p>
        </w:tc>
      </w:tr>
      <w:tr w:rsidR="0026328D" w14:paraId="529D1AB6" w14:textId="77777777">
        <w:tc>
          <w:tcPr>
            <w:tcW w:w="1908" w:type="dxa"/>
            <w:tcBorders>
              <w:top w:val="single" w:sz="4" w:space="0" w:color="auto"/>
              <w:left w:val="single" w:sz="4" w:space="0" w:color="auto"/>
              <w:bottom w:val="single" w:sz="4" w:space="0" w:color="auto"/>
              <w:right w:val="single" w:sz="4" w:space="0" w:color="auto"/>
            </w:tcBorders>
            <w:vAlign w:val="center"/>
          </w:tcPr>
          <w:p w14:paraId="79BAB038"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地点</w:t>
            </w:r>
          </w:p>
        </w:tc>
        <w:tc>
          <w:tcPr>
            <w:tcW w:w="6614" w:type="dxa"/>
            <w:tcBorders>
              <w:top w:val="single" w:sz="4" w:space="0" w:color="auto"/>
              <w:left w:val="single" w:sz="4" w:space="0" w:color="auto"/>
              <w:bottom w:val="single" w:sz="4" w:space="0" w:color="auto"/>
              <w:right w:val="single" w:sz="4" w:space="0" w:color="auto"/>
            </w:tcBorders>
            <w:vAlign w:val="center"/>
          </w:tcPr>
          <w:p w14:paraId="0A073C33" w14:textId="77777777" w:rsidR="0026328D" w:rsidRDefault="00000000">
            <w:pPr>
              <w:spacing w:line="360" w:lineRule="auto"/>
              <w:rPr>
                <w:rFonts w:ascii="宋体" w:hAnsi="宋体" w:cs="宋体" w:hint="eastAsia"/>
                <w:bCs/>
                <w:iCs/>
                <w:color w:val="000000"/>
                <w:sz w:val="24"/>
                <w:szCs w:val="24"/>
              </w:rPr>
            </w:pPr>
            <w:proofErr w:type="gramStart"/>
            <w:r>
              <w:rPr>
                <w:rFonts w:ascii="宋体" w:hAnsi="宋体" w:cs="宋体" w:hint="eastAsia"/>
                <w:bCs/>
                <w:iCs/>
                <w:color w:val="000000"/>
                <w:sz w:val="24"/>
                <w:szCs w:val="24"/>
              </w:rPr>
              <w:t>桐乡泰爱斯</w:t>
            </w:r>
            <w:proofErr w:type="gramEnd"/>
            <w:r>
              <w:rPr>
                <w:rFonts w:ascii="宋体" w:hAnsi="宋体" w:cs="宋体" w:hint="eastAsia"/>
                <w:bCs/>
                <w:iCs/>
                <w:color w:val="000000"/>
                <w:sz w:val="24"/>
                <w:szCs w:val="24"/>
              </w:rPr>
              <w:t>会议室</w:t>
            </w:r>
          </w:p>
        </w:tc>
      </w:tr>
      <w:tr w:rsidR="0026328D" w14:paraId="73798564" w14:textId="77777777">
        <w:tc>
          <w:tcPr>
            <w:tcW w:w="1908" w:type="dxa"/>
            <w:tcBorders>
              <w:top w:val="single" w:sz="4" w:space="0" w:color="auto"/>
              <w:left w:val="single" w:sz="4" w:space="0" w:color="auto"/>
              <w:bottom w:val="single" w:sz="4" w:space="0" w:color="auto"/>
              <w:right w:val="single" w:sz="4" w:space="0" w:color="auto"/>
            </w:tcBorders>
            <w:vAlign w:val="center"/>
          </w:tcPr>
          <w:p w14:paraId="70169C12"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上市公司接待人员姓名</w:t>
            </w:r>
          </w:p>
        </w:tc>
        <w:tc>
          <w:tcPr>
            <w:tcW w:w="6614" w:type="dxa"/>
            <w:tcBorders>
              <w:top w:val="single" w:sz="4" w:space="0" w:color="auto"/>
              <w:left w:val="single" w:sz="4" w:space="0" w:color="auto"/>
              <w:bottom w:val="single" w:sz="4" w:space="0" w:color="auto"/>
              <w:right w:val="single" w:sz="4" w:space="0" w:color="auto"/>
            </w:tcBorders>
            <w:vAlign w:val="center"/>
          </w:tcPr>
          <w:p w14:paraId="3821AC56"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副总经理兼董事会秘书王竹青先生</w:t>
            </w:r>
          </w:p>
          <w:p w14:paraId="1AF1DE72"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桐乡泰爱斯总经理王树宇先生</w:t>
            </w:r>
          </w:p>
          <w:p w14:paraId="50309965"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投资者关系管理徐越峰先生</w:t>
            </w:r>
          </w:p>
        </w:tc>
      </w:tr>
      <w:tr w:rsidR="0026328D" w14:paraId="08E03D78" w14:textId="77777777">
        <w:tc>
          <w:tcPr>
            <w:tcW w:w="1908" w:type="dxa"/>
            <w:tcBorders>
              <w:top w:val="single" w:sz="4" w:space="0" w:color="auto"/>
              <w:left w:val="single" w:sz="4" w:space="0" w:color="auto"/>
              <w:bottom w:val="single" w:sz="4" w:space="0" w:color="auto"/>
              <w:right w:val="single" w:sz="4" w:space="0" w:color="auto"/>
            </w:tcBorders>
            <w:vAlign w:val="center"/>
          </w:tcPr>
          <w:p w14:paraId="17FF3508"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投资者关系活动主要内容介绍</w:t>
            </w:r>
          </w:p>
        </w:tc>
        <w:tc>
          <w:tcPr>
            <w:tcW w:w="6614" w:type="dxa"/>
            <w:tcBorders>
              <w:top w:val="single" w:sz="4" w:space="0" w:color="auto"/>
              <w:left w:val="single" w:sz="4" w:space="0" w:color="auto"/>
              <w:bottom w:val="single" w:sz="4" w:space="0" w:color="auto"/>
              <w:right w:val="single" w:sz="4" w:space="0" w:color="auto"/>
            </w:tcBorders>
            <w:vAlign w:val="center"/>
          </w:tcPr>
          <w:p w14:paraId="34A2365E" w14:textId="77777777" w:rsidR="0026328D" w:rsidRDefault="00000000">
            <w:pPr>
              <w:spacing w:line="360" w:lineRule="auto"/>
              <w:rPr>
                <w:rFonts w:ascii="宋体" w:hAnsi="宋体" w:cs="宋体" w:hint="eastAsia"/>
                <w:b/>
                <w:iCs/>
                <w:sz w:val="24"/>
                <w:szCs w:val="24"/>
              </w:rPr>
            </w:pPr>
            <w:r>
              <w:rPr>
                <w:rFonts w:ascii="宋体" w:hAnsi="宋体" w:cs="宋体" w:hint="eastAsia"/>
                <w:b/>
                <w:iCs/>
                <w:sz w:val="24"/>
                <w:szCs w:val="24"/>
              </w:rPr>
              <w:t>问题</w:t>
            </w:r>
            <w:proofErr w:type="gramStart"/>
            <w:r>
              <w:rPr>
                <w:rFonts w:ascii="宋体" w:hAnsi="宋体" w:cs="宋体" w:hint="eastAsia"/>
                <w:b/>
                <w:iCs/>
                <w:sz w:val="24"/>
                <w:szCs w:val="24"/>
              </w:rPr>
              <w:t>一</w:t>
            </w:r>
            <w:proofErr w:type="gramEnd"/>
            <w:r>
              <w:rPr>
                <w:rFonts w:ascii="宋体" w:hAnsi="宋体" w:cs="宋体" w:hint="eastAsia"/>
                <w:b/>
                <w:iCs/>
                <w:sz w:val="24"/>
                <w:szCs w:val="24"/>
              </w:rPr>
              <w:t>：公司的主业热电</w:t>
            </w:r>
            <w:proofErr w:type="gramStart"/>
            <w:r>
              <w:rPr>
                <w:rFonts w:ascii="宋体" w:hAnsi="宋体" w:cs="宋体" w:hint="eastAsia"/>
                <w:b/>
                <w:iCs/>
                <w:sz w:val="24"/>
                <w:szCs w:val="24"/>
              </w:rPr>
              <w:t>联产板块</w:t>
            </w:r>
            <w:proofErr w:type="gramEnd"/>
            <w:r>
              <w:rPr>
                <w:rFonts w:ascii="宋体" w:hAnsi="宋体" w:cs="宋体" w:hint="eastAsia"/>
                <w:b/>
                <w:iCs/>
                <w:sz w:val="24"/>
                <w:szCs w:val="24"/>
              </w:rPr>
              <w:t>中，蒸汽、电力、压缩空气年销售量、污泥处置的年处置量是多少？</w:t>
            </w:r>
          </w:p>
          <w:p w14:paraId="40F42AC6"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答：在公司热电联产板块，公司通过多能互补、多能联供技术，梯级利用能量，为客户提供电力、蒸汽和压缩空气等产品，同时提供污泥、生物质等一般固废处置服务。</w:t>
            </w:r>
          </w:p>
          <w:p w14:paraId="5F8A2F46" w14:textId="18C74C52"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lastRenderedPageBreak/>
              <w:t>2024年，公司全年供应蒸汽863.38万吨，同比增加3.41%；电力15.19亿千瓦时，同比增加15.11%；压缩空气29.46亿m3，同比增加6%；处置污泥77.42万吨，同比增加3.27%。</w:t>
            </w:r>
          </w:p>
          <w:p w14:paraId="204F1869" w14:textId="77777777" w:rsidR="0026328D" w:rsidRDefault="00000000">
            <w:pPr>
              <w:spacing w:line="360" w:lineRule="auto"/>
              <w:rPr>
                <w:rFonts w:ascii="宋体" w:hAnsi="宋体" w:cs="宋体" w:hint="eastAsia"/>
                <w:b/>
                <w:iCs/>
                <w:sz w:val="24"/>
                <w:szCs w:val="24"/>
              </w:rPr>
            </w:pPr>
            <w:r>
              <w:rPr>
                <w:rFonts w:ascii="宋体" w:hAnsi="宋体" w:cs="宋体" w:hint="eastAsia"/>
                <w:b/>
                <w:iCs/>
                <w:sz w:val="24"/>
                <w:szCs w:val="24"/>
              </w:rPr>
              <w:t>问题二：在热电</w:t>
            </w:r>
            <w:proofErr w:type="gramStart"/>
            <w:r>
              <w:rPr>
                <w:rFonts w:ascii="宋体" w:hAnsi="宋体" w:cs="宋体" w:hint="eastAsia"/>
                <w:b/>
                <w:iCs/>
                <w:sz w:val="24"/>
                <w:szCs w:val="24"/>
              </w:rPr>
              <w:t>联产板块</w:t>
            </w:r>
            <w:proofErr w:type="gramEnd"/>
            <w:r>
              <w:rPr>
                <w:rFonts w:ascii="宋体" w:hAnsi="宋体" w:cs="宋体" w:hint="eastAsia"/>
                <w:b/>
                <w:iCs/>
                <w:sz w:val="24"/>
                <w:szCs w:val="24"/>
              </w:rPr>
              <w:t>的收入结构中，各产品的收入占比情况？</w:t>
            </w:r>
          </w:p>
          <w:p w14:paraId="633071CE"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答：</w:t>
            </w:r>
            <w:bookmarkStart w:id="1" w:name="_Hlk188455299"/>
            <w:r>
              <w:rPr>
                <w:rFonts w:ascii="宋体" w:hAnsi="宋体" w:cs="宋体" w:hint="eastAsia"/>
                <w:bCs/>
                <w:iCs/>
                <w:color w:val="000000"/>
                <w:sz w:val="24"/>
                <w:szCs w:val="24"/>
              </w:rPr>
              <w:t>2024年度，公司热电</w:t>
            </w:r>
            <w:proofErr w:type="gramStart"/>
            <w:r>
              <w:rPr>
                <w:rFonts w:ascii="宋体" w:hAnsi="宋体" w:cs="宋体" w:hint="eastAsia"/>
                <w:bCs/>
                <w:iCs/>
                <w:color w:val="000000"/>
                <w:sz w:val="24"/>
                <w:szCs w:val="24"/>
              </w:rPr>
              <w:t>联产板块</w:t>
            </w:r>
            <w:proofErr w:type="gramEnd"/>
            <w:r>
              <w:rPr>
                <w:rFonts w:ascii="宋体" w:hAnsi="宋体" w:cs="宋体" w:hint="eastAsia"/>
                <w:bCs/>
                <w:iCs/>
                <w:color w:val="000000"/>
                <w:sz w:val="24"/>
                <w:szCs w:val="24"/>
              </w:rPr>
              <w:t>实现营业收入31.35亿元</w:t>
            </w:r>
            <w:r>
              <w:rPr>
                <w:rFonts w:ascii="宋体" w:hAnsi="宋体" w:cs="宋体"/>
                <w:bCs/>
                <w:iCs/>
                <w:color w:val="000000"/>
                <w:sz w:val="24"/>
                <w:szCs w:val="24"/>
              </w:rPr>
              <w:t>，</w:t>
            </w:r>
            <w:r>
              <w:rPr>
                <w:rFonts w:ascii="宋体" w:hAnsi="宋体" w:cs="宋体" w:hint="eastAsia"/>
                <w:bCs/>
                <w:iCs/>
                <w:color w:val="000000"/>
                <w:sz w:val="24"/>
                <w:szCs w:val="24"/>
              </w:rPr>
              <w:t>其中供热业务实现营业收入20.34亿元，</w:t>
            </w:r>
            <w:proofErr w:type="gramStart"/>
            <w:r>
              <w:rPr>
                <w:rFonts w:ascii="宋体" w:hAnsi="宋体" w:cs="宋体" w:hint="eastAsia"/>
                <w:bCs/>
                <w:iCs/>
                <w:color w:val="000000"/>
                <w:sz w:val="24"/>
                <w:szCs w:val="24"/>
              </w:rPr>
              <w:t>占板块</w:t>
            </w:r>
            <w:proofErr w:type="gramEnd"/>
            <w:r>
              <w:rPr>
                <w:rFonts w:ascii="宋体" w:hAnsi="宋体" w:cs="宋体" w:hint="eastAsia"/>
                <w:bCs/>
                <w:iCs/>
                <w:color w:val="000000"/>
                <w:sz w:val="24"/>
                <w:szCs w:val="24"/>
              </w:rPr>
              <w:t>收入的比例为65%；供电业务实现营业收入7.58亿元，</w:t>
            </w:r>
            <w:proofErr w:type="gramStart"/>
            <w:r>
              <w:rPr>
                <w:rFonts w:ascii="宋体" w:hAnsi="宋体" w:cs="宋体" w:hint="eastAsia"/>
                <w:bCs/>
                <w:iCs/>
                <w:color w:val="000000"/>
                <w:sz w:val="24"/>
                <w:szCs w:val="24"/>
              </w:rPr>
              <w:t>占板块</w:t>
            </w:r>
            <w:proofErr w:type="gramEnd"/>
            <w:r>
              <w:rPr>
                <w:rFonts w:ascii="宋体" w:hAnsi="宋体" w:cs="宋体" w:hint="eastAsia"/>
                <w:bCs/>
                <w:iCs/>
                <w:color w:val="000000"/>
                <w:sz w:val="24"/>
                <w:szCs w:val="24"/>
              </w:rPr>
              <w:t>收入的比例为24%；压缩空气业务实现营业收入1.94亿元，</w:t>
            </w:r>
            <w:proofErr w:type="gramStart"/>
            <w:r>
              <w:rPr>
                <w:rFonts w:ascii="宋体" w:hAnsi="宋体" w:cs="宋体" w:hint="eastAsia"/>
                <w:bCs/>
                <w:iCs/>
                <w:color w:val="000000"/>
                <w:sz w:val="24"/>
                <w:szCs w:val="24"/>
              </w:rPr>
              <w:t>占板块</w:t>
            </w:r>
            <w:proofErr w:type="gramEnd"/>
            <w:r>
              <w:rPr>
                <w:rFonts w:ascii="宋体" w:hAnsi="宋体" w:cs="宋体" w:hint="eastAsia"/>
                <w:bCs/>
                <w:iCs/>
                <w:color w:val="000000"/>
                <w:sz w:val="24"/>
                <w:szCs w:val="24"/>
              </w:rPr>
              <w:t>收入的比例为6%；污泥处置业务实现营业收入1.49亿元，</w:t>
            </w:r>
            <w:proofErr w:type="gramStart"/>
            <w:r>
              <w:rPr>
                <w:rFonts w:ascii="宋体" w:hAnsi="宋体" w:cs="宋体" w:hint="eastAsia"/>
                <w:bCs/>
                <w:iCs/>
                <w:color w:val="000000"/>
                <w:sz w:val="24"/>
                <w:szCs w:val="24"/>
              </w:rPr>
              <w:t>占板块</w:t>
            </w:r>
            <w:proofErr w:type="gramEnd"/>
            <w:r>
              <w:rPr>
                <w:rFonts w:ascii="宋体" w:hAnsi="宋体" w:cs="宋体" w:hint="eastAsia"/>
                <w:bCs/>
                <w:iCs/>
                <w:color w:val="000000"/>
                <w:sz w:val="24"/>
                <w:szCs w:val="24"/>
              </w:rPr>
              <w:t>收入的比例为5%。</w:t>
            </w:r>
            <w:bookmarkEnd w:id="1"/>
          </w:p>
          <w:p w14:paraId="49DB3410" w14:textId="77777777" w:rsidR="0026328D" w:rsidRDefault="00000000">
            <w:pPr>
              <w:spacing w:line="360" w:lineRule="auto"/>
              <w:rPr>
                <w:rFonts w:ascii="宋体" w:hAnsi="宋体" w:cs="宋体" w:hint="eastAsia"/>
                <w:b/>
                <w:iCs/>
                <w:color w:val="000000"/>
                <w:sz w:val="24"/>
                <w:szCs w:val="24"/>
              </w:rPr>
            </w:pPr>
            <w:r>
              <w:rPr>
                <w:rFonts w:ascii="宋体" w:hAnsi="宋体" w:cs="宋体" w:hint="eastAsia"/>
                <w:b/>
                <w:iCs/>
                <w:color w:val="000000"/>
                <w:sz w:val="24"/>
                <w:szCs w:val="24"/>
              </w:rPr>
              <w:t>问题三：供热的收入占公司</w:t>
            </w:r>
            <w:proofErr w:type="gramStart"/>
            <w:r>
              <w:rPr>
                <w:rFonts w:ascii="宋体" w:hAnsi="宋体" w:cs="宋体" w:hint="eastAsia"/>
                <w:b/>
                <w:iCs/>
                <w:color w:val="000000"/>
                <w:sz w:val="24"/>
                <w:szCs w:val="24"/>
              </w:rPr>
              <w:t>热电板块</w:t>
            </w:r>
            <w:proofErr w:type="gramEnd"/>
            <w:r>
              <w:rPr>
                <w:rFonts w:ascii="宋体" w:hAnsi="宋体" w:cs="宋体" w:hint="eastAsia"/>
                <w:b/>
                <w:iCs/>
                <w:color w:val="000000"/>
                <w:sz w:val="24"/>
                <w:szCs w:val="24"/>
              </w:rPr>
              <w:t>收入比例最高，蒸汽的价格是如何定价的？下游客户主要是哪些？</w:t>
            </w:r>
          </w:p>
          <w:p w14:paraId="208C0B21"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答：</w:t>
            </w:r>
            <w:bookmarkStart w:id="2" w:name="_Hlk189835906"/>
            <w:r>
              <w:rPr>
                <w:rFonts w:ascii="宋体" w:hAnsi="宋体" w:cs="宋体" w:hint="eastAsia"/>
                <w:bCs/>
                <w:iCs/>
                <w:color w:val="000000"/>
                <w:sz w:val="24"/>
                <w:szCs w:val="24"/>
              </w:rPr>
              <w:t>公司供热的价格</w:t>
            </w:r>
            <w:bookmarkStart w:id="3" w:name="OLE_LINK6"/>
            <w:r>
              <w:rPr>
                <w:rFonts w:ascii="宋体" w:hAnsi="宋体" w:cs="宋体" w:hint="eastAsia"/>
                <w:bCs/>
                <w:iCs/>
                <w:color w:val="000000"/>
                <w:sz w:val="24"/>
                <w:szCs w:val="24"/>
              </w:rPr>
              <w:t>以政府部门指导价作为依据，公司和</w:t>
            </w:r>
            <w:proofErr w:type="gramStart"/>
            <w:r>
              <w:rPr>
                <w:rFonts w:ascii="宋体" w:hAnsi="宋体" w:cs="宋体" w:hint="eastAsia"/>
                <w:bCs/>
                <w:iCs/>
                <w:color w:val="000000"/>
                <w:sz w:val="24"/>
                <w:szCs w:val="24"/>
              </w:rPr>
              <w:t>热用户</w:t>
            </w:r>
            <w:proofErr w:type="gramEnd"/>
            <w:r>
              <w:rPr>
                <w:rFonts w:ascii="宋体" w:hAnsi="宋体" w:cs="宋体" w:hint="eastAsia"/>
                <w:bCs/>
                <w:iCs/>
                <w:color w:val="000000"/>
                <w:sz w:val="24"/>
                <w:szCs w:val="24"/>
              </w:rPr>
              <w:t>依据生产经营成本和市场供求状况等因素具体协商确定，并</w:t>
            </w:r>
            <w:proofErr w:type="gramStart"/>
            <w:r>
              <w:rPr>
                <w:rFonts w:ascii="宋体" w:hAnsi="宋体" w:cs="宋体" w:hint="eastAsia"/>
                <w:bCs/>
                <w:iCs/>
                <w:color w:val="000000"/>
                <w:sz w:val="24"/>
                <w:szCs w:val="24"/>
              </w:rPr>
              <w:t>按照煤热价格</w:t>
            </w:r>
            <w:proofErr w:type="gramEnd"/>
            <w:r>
              <w:rPr>
                <w:rFonts w:ascii="宋体" w:hAnsi="宋体" w:cs="宋体" w:hint="eastAsia"/>
                <w:bCs/>
                <w:iCs/>
                <w:color w:val="000000"/>
                <w:sz w:val="24"/>
                <w:szCs w:val="24"/>
              </w:rPr>
              <w:t>联动机制进行调整。</w:t>
            </w:r>
            <w:bookmarkEnd w:id="3"/>
          </w:p>
          <w:p w14:paraId="1BC5C0A5"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公司蒸汽业务的下游客户主要为印染、纺织、化工、造纸等行业的工业用热企业。</w:t>
            </w:r>
            <w:bookmarkEnd w:id="2"/>
          </w:p>
          <w:p w14:paraId="37D28F5A" w14:textId="77777777" w:rsidR="0026328D" w:rsidRDefault="00000000">
            <w:pPr>
              <w:spacing w:line="360" w:lineRule="auto"/>
              <w:rPr>
                <w:rFonts w:ascii="宋体" w:hAnsi="宋体" w:cs="宋体" w:hint="eastAsia"/>
                <w:b/>
                <w:iCs/>
                <w:color w:val="000000"/>
                <w:sz w:val="24"/>
                <w:szCs w:val="24"/>
              </w:rPr>
            </w:pPr>
            <w:bookmarkStart w:id="4" w:name="OLE_LINK1"/>
            <w:r>
              <w:rPr>
                <w:rFonts w:ascii="宋体" w:hAnsi="宋体" w:cs="宋体" w:hint="eastAsia"/>
                <w:b/>
                <w:iCs/>
                <w:color w:val="000000"/>
                <w:sz w:val="24"/>
                <w:szCs w:val="24"/>
              </w:rPr>
              <w:t>问题四：桐乡泰爱斯拥有</w:t>
            </w:r>
            <w:bookmarkStart w:id="5" w:name="OLE_LINK21"/>
            <w:r>
              <w:rPr>
                <w:rFonts w:ascii="宋体" w:hAnsi="宋体" w:cs="宋体" w:hint="eastAsia"/>
                <w:b/>
                <w:bCs/>
                <w:iCs/>
                <w:color w:val="000000"/>
                <w:sz w:val="24"/>
                <w:szCs w:val="24"/>
              </w:rPr>
              <w:t>2</w:t>
            </w:r>
            <w:bookmarkStart w:id="6" w:name="OLE_LINK22"/>
            <w:r>
              <w:rPr>
                <w:rFonts w:ascii="宋体" w:hAnsi="宋体" w:cs="宋体" w:hint="eastAsia"/>
                <w:b/>
                <w:bCs/>
                <w:iCs/>
                <w:color w:val="000000"/>
                <w:sz w:val="24"/>
                <w:szCs w:val="24"/>
              </w:rPr>
              <w:t>20t/h高温超高压循环流化床锅炉</w:t>
            </w:r>
            <w:bookmarkEnd w:id="5"/>
            <w:bookmarkEnd w:id="6"/>
            <w:r>
              <w:rPr>
                <w:rFonts w:ascii="宋体" w:hAnsi="宋体" w:cs="宋体" w:hint="eastAsia"/>
                <w:b/>
                <w:bCs/>
                <w:iCs/>
                <w:color w:val="000000"/>
                <w:sz w:val="24"/>
                <w:szCs w:val="24"/>
              </w:rPr>
              <w:t>及环保超低排放技术，有</w:t>
            </w:r>
            <w:proofErr w:type="gramStart"/>
            <w:r>
              <w:rPr>
                <w:rFonts w:ascii="宋体" w:hAnsi="宋体" w:cs="宋体" w:hint="eastAsia"/>
                <w:b/>
                <w:bCs/>
                <w:iCs/>
                <w:color w:val="000000"/>
                <w:sz w:val="24"/>
                <w:szCs w:val="24"/>
              </w:rPr>
              <w:t>何竞争</w:t>
            </w:r>
            <w:proofErr w:type="gramEnd"/>
            <w:r>
              <w:rPr>
                <w:rFonts w:ascii="宋体" w:hAnsi="宋体" w:cs="宋体" w:hint="eastAsia"/>
                <w:b/>
                <w:bCs/>
                <w:iCs/>
                <w:color w:val="000000"/>
                <w:sz w:val="24"/>
                <w:szCs w:val="24"/>
              </w:rPr>
              <w:t>优势</w:t>
            </w:r>
            <w:r>
              <w:rPr>
                <w:rFonts w:ascii="宋体" w:hAnsi="宋体" w:cs="宋体" w:hint="eastAsia"/>
                <w:b/>
                <w:iCs/>
                <w:color w:val="000000"/>
                <w:sz w:val="24"/>
                <w:szCs w:val="24"/>
              </w:rPr>
              <w:t>？</w:t>
            </w:r>
          </w:p>
          <w:p w14:paraId="4C3DC347" w14:textId="4AFEFDE4"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答：公司下属子公司桐乡泰爱斯环保能源有限公司是浙江省第一家全容量配置220t/h高温超高压循环流化床锅炉热电企业。目前公司拥有4台220t/h高温超高压循环流化床锅炉，锅炉热效率更高，同时还</w:t>
            </w:r>
            <w:proofErr w:type="gramStart"/>
            <w:r>
              <w:rPr>
                <w:rFonts w:ascii="宋体" w:hAnsi="宋体" w:cs="宋体" w:hint="eastAsia"/>
                <w:bCs/>
                <w:iCs/>
                <w:color w:val="000000"/>
                <w:sz w:val="24"/>
                <w:szCs w:val="24"/>
              </w:rPr>
              <w:t>具有低氮燃烧</w:t>
            </w:r>
            <w:proofErr w:type="gramEnd"/>
            <w:r>
              <w:rPr>
                <w:rFonts w:ascii="宋体" w:hAnsi="宋体" w:cs="宋体" w:hint="eastAsia"/>
                <w:bCs/>
                <w:iCs/>
                <w:color w:val="000000"/>
                <w:sz w:val="24"/>
                <w:szCs w:val="24"/>
              </w:rPr>
              <w:t>和自脱硫功能。</w:t>
            </w:r>
          </w:p>
          <w:p w14:paraId="1B32A3CE" w14:textId="35D18142"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此外公司采用环保超低排放技术。锅炉烟气中烟尘、NO</w:t>
            </w:r>
            <w:r w:rsidRPr="00E8075F">
              <w:rPr>
                <w:rFonts w:ascii="宋体" w:hAnsi="宋体" w:cs="宋体" w:hint="eastAsia"/>
                <w:bCs/>
                <w:iCs/>
                <w:color w:val="000000"/>
                <w:sz w:val="24"/>
                <w:szCs w:val="24"/>
                <w:vertAlign w:val="subscript"/>
              </w:rPr>
              <w:t>X</w:t>
            </w:r>
            <w:r>
              <w:rPr>
                <w:rFonts w:ascii="宋体" w:hAnsi="宋体" w:cs="宋体" w:hint="eastAsia"/>
                <w:bCs/>
                <w:iCs/>
                <w:color w:val="000000"/>
                <w:sz w:val="24"/>
                <w:szCs w:val="24"/>
              </w:rPr>
              <w:t>和SO</w:t>
            </w:r>
            <w:r w:rsidRPr="00E8075F">
              <w:rPr>
                <w:rFonts w:ascii="宋体" w:hAnsi="宋体" w:cs="宋体" w:hint="eastAsia"/>
                <w:bCs/>
                <w:iCs/>
                <w:color w:val="000000"/>
                <w:sz w:val="24"/>
                <w:szCs w:val="24"/>
                <w:vertAlign w:val="subscript"/>
              </w:rPr>
              <w:t>2</w:t>
            </w:r>
            <w:r>
              <w:rPr>
                <w:rFonts w:ascii="宋体" w:hAnsi="宋体" w:cs="宋体" w:hint="eastAsia"/>
                <w:bCs/>
                <w:iCs/>
                <w:color w:val="000000"/>
                <w:sz w:val="24"/>
                <w:szCs w:val="24"/>
              </w:rPr>
              <w:t>排放浓度均达到了《火电厂大气污染物排放标准》（GB13223-2011）中以天然气为燃料的燃气轮机排放标准</w:t>
            </w:r>
            <w:r>
              <w:rPr>
                <w:rFonts w:ascii="宋体" w:hAnsi="宋体" w:cs="宋体" w:hint="eastAsia"/>
                <w:bCs/>
                <w:iCs/>
                <w:color w:val="000000"/>
                <w:sz w:val="24"/>
                <w:szCs w:val="24"/>
              </w:rPr>
              <w:lastRenderedPageBreak/>
              <w:t>（即国家标准分别为5/50/35mg/Nm³），既节能减排，又增产减污，充分契合国家“双碳”战略目标；锅炉煤炭洁净燃烧后产生的炉渣、炉灰、石膏可制作建材产品，实现资源的循环利用，助力实现可持续发展目标。</w:t>
            </w:r>
          </w:p>
          <w:bookmarkEnd w:id="4"/>
          <w:p w14:paraId="0307AB89" w14:textId="77777777" w:rsidR="0026328D" w:rsidRDefault="00000000">
            <w:pPr>
              <w:spacing w:line="360" w:lineRule="auto"/>
              <w:rPr>
                <w:rFonts w:ascii="宋体" w:hAnsi="宋体" w:cs="宋体" w:hint="eastAsia"/>
                <w:b/>
                <w:iCs/>
                <w:color w:val="000000"/>
                <w:sz w:val="24"/>
                <w:szCs w:val="24"/>
              </w:rPr>
            </w:pPr>
            <w:r>
              <w:rPr>
                <w:rFonts w:ascii="宋体" w:hAnsi="宋体" w:cs="宋体" w:hint="eastAsia"/>
                <w:b/>
                <w:iCs/>
                <w:color w:val="000000"/>
                <w:sz w:val="24"/>
                <w:szCs w:val="24"/>
              </w:rPr>
              <w:t xml:space="preserve">问题五：桐乡泰爱斯集中供热区域的下游客户情况以及蒸汽、压缩空气等产品的销售情况如何？ </w:t>
            </w:r>
          </w:p>
          <w:p w14:paraId="308B7B43" w14:textId="27EE2761"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答：公司坚持稳健扎实的经营风格和高质量发展的经营方针，</w:t>
            </w:r>
            <w:r>
              <w:rPr>
                <w:rFonts w:ascii="宋体" w:hAnsi="宋体" w:cs="宋体"/>
                <w:bCs/>
                <w:iCs/>
                <w:color w:val="000000"/>
                <w:sz w:val="24"/>
                <w:szCs w:val="24"/>
              </w:rPr>
              <w:t>一方面公司针对周边用户群体进行深入调研，精准拓展客户；另一方面，公司持续关注下游用户需求变化，精确预测用汽需求，保证优质热源稳定输出；同时，公司为重要客户定制专属供热方案，凭借高性价比产品与优质服务，增加下游优质客户</w:t>
            </w:r>
            <w:r>
              <w:rPr>
                <w:rFonts w:ascii="宋体" w:hAnsi="宋体" w:cs="宋体" w:hint="eastAsia"/>
                <w:bCs/>
                <w:iCs/>
                <w:color w:val="000000"/>
                <w:sz w:val="24"/>
                <w:szCs w:val="24"/>
              </w:rPr>
              <w:t>黏</w:t>
            </w:r>
            <w:r>
              <w:rPr>
                <w:rFonts w:ascii="宋体" w:hAnsi="宋体" w:cs="宋体"/>
                <w:bCs/>
                <w:iCs/>
                <w:color w:val="000000"/>
                <w:sz w:val="24"/>
                <w:szCs w:val="24"/>
              </w:rPr>
              <w:t>性</w:t>
            </w:r>
            <w:r>
              <w:rPr>
                <w:rFonts w:ascii="宋体" w:hAnsi="宋体" w:cs="宋体" w:hint="eastAsia"/>
                <w:bCs/>
                <w:iCs/>
                <w:color w:val="000000"/>
                <w:sz w:val="24"/>
                <w:szCs w:val="24"/>
              </w:rPr>
              <w:t>。</w:t>
            </w:r>
          </w:p>
          <w:p w14:paraId="7F83E94D"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2025年上半年热电联产整体经营情况还请关注公司披露的定期报告。</w:t>
            </w:r>
          </w:p>
          <w:p w14:paraId="26DB08E2" w14:textId="77777777" w:rsidR="0026328D" w:rsidRDefault="00000000">
            <w:pPr>
              <w:spacing w:line="360" w:lineRule="auto"/>
              <w:rPr>
                <w:rFonts w:ascii="宋体" w:hAnsi="宋体" w:cs="宋体" w:hint="eastAsia"/>
                <w:b/>
                <w:iCs/>
                <w:color w:val="000000"/>
                <w:sz w:val="24"/>
                <w:szCs w:val="24"/>
              </w:rPr>
            </w:pPr>
            <w:bookmarkStart w:id="7" w:name="OLE_LINK36"/>
            <w:r>
              <w:rPr>
                <w:rFonts w:ascii="宋体" w:hAnsi="宋体" w:cs="宋体" w:hint="eastAsia"/>
                <w:b/>
                <w:iCs/>
                <w:color w:val="000000"/>
                <w:sz w:val="24"/>
                <w:szCs w:val="24"/>
              </w:rPr>
              <w:t>问题六：2025年第一季度公司煤炭贸易业务的实物销售量情况如何，未来如何保障煤炭销售量的稳定？</w:t>
            </w:r>
          </w:p>
          <w:p w14:paraId="4A470E44"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答：2025年第一季度，尽管煤炭消费</w:t>
            </w:r>
            <w:proofErr w:type="gramStart"/>
            <w:r>
              <w:rPr>
                <w:rFonts w:ascii="宋体" w:hAnsi="宋体" w:cs="宋体" w:hint="eastAsia"/>
                <w:bCs/>
                <w:iCs/>
                <w:color w:val="000000"/>
                <w:sz w:val="24"/>
                <w:szCs w:val="24"/>
              </w:rPr>
              <w:t>端需求</w:t>
            </w:r>
            <w:proofErr w:type="gramEnd"/>
            <w:r>
              <w:rPr>
                <w:rFonts w:ascii="宋体" w:hAnsi="宋体" w:cs="宋体" w:hint="eastAsia"/>
                <w:bCs/>
                <w:iCs/>
                <w:color w:val="000000"/>
                <w:sz w:val="24"/>
                <w:szCs w:val="24"/>
              </w:rPr>
              <w:t>恢复不及预期，煤炭价格震荡下行。但公司积极应对行业变化，挖掘行业机遇，公司煤炭销售量保持稳健增长态势。</w:t>
            </w:r>
          </w:p>
          <w:bookmarkEnd w:id="7"/>
          <w:p w14:paraId="1E156BC2"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未来公司将继续挖掘行业机遇，夯实发展根基。深化与核心煤炭资源方的战略合作，构建资源保供与成本优化的长效机制；强化与下游客户的战略协同，针对行业差异化需求，构建定制化煤炭产品及服务体系，提升全产业</w:t>
            </w:r>
            <w:proofErr w:type="gramStart"/>
            <w:r>
              <w:rPr>
                <w:rFonts w:ascii="宋体" w:hAnsi="宋体" w:cs="宋体" w:hint="eastAsia"/>
                <w:bCs/>
                <w:iCs/>
                <w:color w:val="000000"/>
                <w:sz w:val="24"/>
                <w:szCs w:val="24"/>
              </w:rPr>
              <w:t>链价值</w:t>
            </w:r>
            <w:proofErr w:type="gramEnd"/>
            <w:r>
              <w:rPr>
                <w:rFonts w:ascii="宋体" w:hAnsi="宋体" w:cs="宋体" w:hint="eastAsia"/>
                <w:bCs/>
                <w:iCs/>
                <w:color w:val="000000"/>
                <w:sz w:val="24"/>
                <w:szCs w:val="24"/>
              </w:rPr>
              <w:t>创造能力，来保障公司煤炭实物销售量的稳定。</w:t>
            </w:r>
          </w:p>
          <w:p w14:paraId="611FEF69" w14:textId="77777777" w:rsidR="0026328D" w:rsidRDefault="00000000">
            <w:pPr>
              <w:spacing w:line="360" w:lineRule="auto"/>
              <w:rPr>
                <w:rFonts w:ascii="宋体" w:hAnsi="宋体" w:cs="宋体" w:hint="eastAsia"/>
                <w:b/>
                <w:iCs/>
                <w:color w:val="000000"/>
                <w:sz w:val="24"/>
                <w:szCs w:val="24"/>
              </w:rPr>
            </w:pPr>
            <w:r>
              <w:rPr>
                <w:rFonts w:ascii="宋体" w:hAnsi="宋体" w:cs="宋体" w:hint="eastAsia"/>
                <w:b/>
                <w:iCs/>
                <w:color w:val="000000"/>
                <w:sz w:val="24"/>
                <w:szCs w:val="24"/>
              </w:rPr>
              <w:t>问题七：目前轮</w:t>
            </w:r>
            <w:r>
              <w:rPr>
                <w:rFonts w:ascii="宋体" w:hAnsi="宋体" w:cs="宋体"/>
                <w:b/>
                <w:iCs/>
                <w:color w:val="000000"/>
                <w:sz w:val="24"/>
                <w:szCs w:val="24"/>
              </w:rPr>
              <w:t>胎裂解</w:t>
            </w:r>
            <w:r>
              <w:rPr>
                <w:rFonts w:ascii="宋体" w:hAnsi="宋体" w:cs="宋体" w:hint="eastAsia"/>
                <w:b/>
                <w:iCs/>
                <w:color w:val="000000"/>
                <w:sz w:val="24"/>
                <w:szCs w:val="24"/>
              </w:rPr>
              <w:t>相关项目的进展情况，轮胎裂解资源化利用技术未来有哪些应用前景，未来有什么规划？</w:t>
            </w:r>
          </w:p>
          <w:p w14:paraId="21308BAD"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答：</w:t>
            </w:r>
            <w:r>
              <w:rPr>
                <w:rFonts w:ascii="宋体" w:hAnsi="宋体" w:cs="宋体"/>
                <w:bCs/>
                <w:iCs/>
                <w:color w:val="000000"/>
                <w:sz w:val="24"/>
                <w:szCs w:val="24"/>
              </w:rPr>
              <w:t>目前轮胎裂解技术已有业务合同处于履约执行阶段</w:t>
            </w:r>
            <w:r>
              <w:rPr>
                <w:rFonts w:ascii="宋体" w:hAnsi="宋体" w:cs="宋体" w:hint="eastAsia"/>
                <w:bCs/>
                <w:iCs/>
                <w:color w:val="000000"/>
                <w:sz w:val="24"/>
                <w:szCs w:val="24"/>
              </w:rPr>
              <w:t>。</w:t>
            </w:r>
            <w:r>
              <w:rPr>
                <w:rFonts w:ascii="宋体" w:hAnsi="宋体" w:cs="宋体"/>
                <w:bCs/>
                <w:iCs/>
                <w:color w:val="000000"/>
                <w:sz w:val="24"/>
                <w:szCs w:val="24"/>
              </w:rPr>
              <w:t>公司的废轮胎热裂解技术将废轮胎分解为有用的可燃气、再生油和再生炭黑等资源，是国家倡导的废旧资源再利</w:t>
            </w:r>
            <w:r>
              <w:rPr>
                <w:rFonts w:ascii="宋体" w:hAnsi="宋体" w:cs="宋体"/>
                <w:bCs/>
                <w:iCs/>
                <w:color w:val="000000"/>
                <w:sz w:val="24"/>
                <w:szCs w:val="24"/>
              </w:rPr>
              <w:lastRenderedPageBreak/>
              <w:t>用、循环经济发展的典型技术，具有能耗低、热解产物品质高、自动化程度高、污染物排放少的优点。可在促进废轮胎资源的循环再生利用方面发挥重要作用</w:t>
            </w:r>
            <w:r>
              <w:rPr>
                <w:rFonts w:ascii="宋体" w:hAnsi="宋体" w:cs="宋体" w:hint="eastAsia"/>
                <w:bCs/>
                <w:iCs/>
                <w:color w:val="000000"/>
                <w:sz w:val="24"/>
                <w:szCs w:val="24"/>
              </w:rPr>
              <w:t>。</w:t>
            </w:r>
          </w:p>
          <w:p w14:paraId="618A08A4"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未来，公司将依托现有的</w:t>
            </w:r>
            <w:bookmarkStart w:id="8" w:name="OLE_LINK37"/>
            <w:r>
              <w:rPr>
                <w:rFonts w:ascii="宋体" w:hAnsi="宋体" w:cs="宋体" w:hint="eastAsia"/>
                <w:bCs/>
                <w:iCs/>
                <w:color w:val="000000"/>
                <w:sz w:val="24"/>
                <w:szCs w:val="24"/>
              </w:rPr>
              <w:t>轮胎裂解</w:t>
            </w:r>
            <w:bookmarkEnd w:id="8"/>
            <w:r>
              <w:rPr>
                <w:rFonts w:ascii="宋体" w:hAnsi="宋体" w:cs="宋体" w:hint="eastAsia"/>
                <w:bCs/>
                <w:iCs/>
                <w:color w:val="000000"/>
                <w:sz w:val="24"/>
                <w:szCs w:val="24"/>
              </w:rPr>
              <w:t>资源化利用示范项目，</w:t>
            </w:r>
            <w:r>
              <w:rPr>
                <w:rFonts w:ascii="宋体" w:hAnsi="宋体" w:cs="宋体"/>
                <w:bCs/>
                <w:iCs/>
                <w:color w:val="000000"/>
                <w:sz w:val="24"/>
                <w:szCs w:val="24"/>
              </w:rPr>
              <w:t>持续深化与市场需求对接</w:t>
            </w:r>
            <w:r>
              <w:rPr>
                <w:rFonts w:ascii="宋体" w:hAnsi="宋体" w:cs="宋体" w:hint="eastAsia"/>
                <w:bCs/>
                <w:iCs/>
                <w:color w:val="000000"/>
                <w:sz w:val="24"/>
                <w:szCs w:val="24"/>
              </w:rPr>
              <w:t>，通过创新技术方案输出、轮胎产业链上下合作共建运营等方式推广轮胎裂解技术，赋能循环经济。</w:t>
            </w:r>
          </w:p>
          <w:p w14:paraId="5A714D04" w14:textId="77777777" w:rsidR="0026328D" w:rsidRDefault="00000000">
            <w:pPr>
              <w:spacing w:line="360" w:lineRule="auto"/>
              <w:rPr>
                <w:rFonts w:ascii="宋体" w:hAnsi="宋体" w:cs="宋体" w:hint="eastAsia"/>
                <w:b/>
                <w:iCs/>
                <w:color w:val="000000"/>
                <w:sz w:val="24"/>
                <w:szCs w:val="24"/>
              </w:rPr>
            </w:pPr>
            <w:bookmarkStart w:id="9" w:name="OLE_LINK24"/>
            <w:r>
              <w:rPr>
                <w:rFonts w:ascii="宋体" w:hAnsi="宋体" w:cs="宋体" w:hint="eastAsia"/>
                <w:b/>
                <w:iCs/>
                <w:color w:val="000000"/>
                <w:sz w:val="24"/>
                <w:szCs w:val="24"/>
              </w:rPr>
              <w:t>问题八：根据公司目前的分红率，未来是否考虑进一步提升公司的分红水平？</w:t>
            </w:r>
          </w:p>
          <w:p w14:paraId="4B486014"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hint="eastAsia"/>
                <w:bCs/>
                <w:iCs/>
                <w:color w:val="000000"/>
                <w:sz w:val="24"/>
                <w:szCs w:val="24"/>
              </w:rPr>
              <w:t>答：</w:t>
            </w:r>
            <w:r>
              <w:rPr>
                <w:rFonts w:ascii="宋体" w:hAnsi="宋体" w:cs="宋体"/>
                <w:bCs/>
                <w:iCs/>
                <w:color w:val="000000"/>
                <w:sz w:val="24"/>
                <w:szCs w:val="24"/>
              </w:rPr>
              <w:t>公司高度重视股东回报，根据公司2024年度利润分配</w:t>
            </w:r>
            <w:r>
              <w:rPr>
                <w:rFonts w:ascii="宋体" w:hAnsi="宋体" w:cs="宋体" w:hint="eastAsia"/>
                <w:bCs/>
                <w:iCs/>
                <w:color w:val="000000"/>
                <w:sz w:val="24"/>
                <w:szCs w:val="24"/>
              </w:rPr>
              <w:t>方案</w:t>
            </w:r>
            <w:r>
              <w:rPr>
                <w:rFonts w:ascii="宋体" w:hAnsi="宋体" w:cs="宋体"/>
                <w:bCs/>
                <w:iCs/>
                <w:color w:val="000000"/>
                <w:sz w:val="24"/>
                <w:szCs w:val="24"/>
              </w:rPr>
              <w:t>，公司向全体股东每10股派发现金红利人民币6元（含税）</w:t>
            </w:r>
            <w:r>
              <w:rPr>
                <w:rFonts w:ascii="宋体" w:hAnsi="宋体" w:cs="宋体" w:hint="eastAsia"/>
                <w:bCs/>
                <w:iCs/>
                <w:color w:val="000000"/>
                <w:sz w:val="24"/>
                <w:szCs w:val="24"/>
              </w:rPr>
              <w:t>，</w:t>
            </w:r>
            <w:r>
              <w:rPr>
                <w:rFonts w:ascii="宋体" w:hAnsi="宋体" w:cs="宋体"/>
                <w:bCs/>
                <w:iCs/>
                <w:color w:val="000000"/>
                <w:sz w:val="24"/>
                <w:szCs w:val="24"/>
              </w:rPr>
              <w:t>共派发现金红利3.35亿元，占公司2024年度合并报表归属于母公司股东净利润的45.32%。此外，2025年1月22日，公司召开股东大会审议通过了《关于&lt;未来三年（2024-2026年）现金分红回报规划&gt;的议案》，在遵守相关法律法规和公司章程利润分配相关规定的前提下，2024－2026年度公司每年度拟分配的现金分红总额不低于归属于上市公司股东的扣除非经常性损益的净利润的40%。</w:t>
            </w:r>
          </w:p>
          <w:p w14:paraId="105786EF" w14:textId="77777777" w:rsidR="0026328D" w:rsidRDefault="00000000">
            <w:pPr>
              <w:spacing w:line="360" w:lineRule="auto"/>
              <w:ind w:firstLineChars="200" w:firstLine="480"/>
              <w:rPr>
                <w:rFonts w:ascii="宋体" w:hAnsi="宋体" w:cs="宋体" w:hint="eastAsia"/>
                <w:bCs/>
                <w:iCs/>
                <w:color w:val="000000"/>
                <w:sz w:val="24"/>
                <w:szCs w:val="24"/>
              </w:rPr>
            </w:pPr>
            <w:r>
              <w:rPr>
                <w:rFonts w:ascii="宋体" w:hAnsi="宋体" w:cs="宋体"/>
                <w:bCs/>
                <w:iCs/>
                <w:color w:val="000000"/>
                <w:sz w:val="24"/>
                <w:szCs w:val="24"/>
              </w:rPr>
              <w:t>未来公司将在持续提升业务质量的基础上，持续增强投资者回报、提升投资者获得感，引导投资者树立长期投资和价值投资理念，提高市场对公司内在价值的发现和认可。</w:t>
            </w:r>
            <w:bookmarkEnd w:id="9"/>
          </w:p>
        </w:tc>
      </w:tr>
      <w:tr w:rsidR="0026328D" w14:paraId="26BC0D51" w14:textId="77777777">
        <w:tc>
          <w:tcPr>
            <w:tcW w:w="1908" w:type="dxa"/>
            <w:tcBorders>
              <w:top w:val="single" w:sz="4" w:space="0" w:color="auto"/>
              <w:left w:val="single" w:sz="4" w:space="0" w:color="auto"/>
              <w:bottom w:val="single" w:sz="4" w:space="0" w:color="auto"/>
              <w:right w:val="single" w:sz="4" w:space="0" w:color="auto"/>
            </w:tcBorders>
            <w:vAlign w:val="center"/>
          </w:tcPr>
          <w:p w14:paraId="1DA2D261"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vAlign w:val="center"/>
          </w:tcPr>
          <w:p w14:paraId="0A6D860B"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无</w:t>
            </w:r>
          </w:p>
        </w:tc>
      </w:tr>
      <w:tr w:rsidR="0026328D" w14:paraId="53AB58C7" w14:textId="77777777">
        <w:tc>
          <w:tcPr>
            <w:tcW w:w="1908" w:type="dxa"/>
            <w:tcBorders>
              <w:top w:val="single" w:sz="4" w:space="0" w:color="auto"/>
              <w:left w:val="single" w:sz="4" w:space="0" w:color="auto"/>
              <w:bottom w:val="single" w:sz="4" w:space="0" w:color="auto"/>
              <w:right w:val="single" w:sz="4" w:space="0" w:color="auto"/>
            </w:tcBorders>
            <w:vAlign w:val="center"/>
          </w:tcPr>
          <w:p w14:paraId="1757B48B"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日期</w:t>
            </w:r>
          </w:p>
        </w:tc>
        <w:tc>
          <w:tcPr>
            <w:tcW w:w="6614" w:type="dxa"/>
            <w:tcBorders>
              <w:top w:val="single" w:sz="4" w:space="0" w:color="auto"/>
              <w:left w:val="single" w:sz="4" w:space="0" w:color="auto"/>
              <w:bottom w:val="single" w:sz="4" w:space="0" w:color="auto"/>
              <w:right w:val="single" w:sz="4" w:space="0" w:color="auto"/>
            </w:tcBorders>
            <w:vAlign w:val="center"/>
          </w:tcPr>
          <w:p w14:paraId="1AB6035A" w14:textId="77777777" w:rsidR="0026328D" w:rsidRDefault="00000000">
            <w:pPr>
              <w:spacing w:line="360" w:lineRule="auto"/>
              <w:rPr>
                <w:rFonts w:ascii="宋体" w:hAnsi="宋体" w:cs="宋体" w:hint="eastAsia"/>
                <w:bCs/>
                <w:iCs/>
                <w:color w:val="000000"/>
                <w:sz w:val="24"/>
                <w:szCs w:val="24"/>
              </w:rPr>
            </w:pPr>
            <w:r>
              <w:rPr>
                <w:rFonts w:ascii="宋体" w:hAnsi="宋体" w:cs="宋体" w:hint="eastAsia"/>
                <w:bCs/>
                <w:iCs/>
                <w:color w:val="000000"/>
                <w:sz w:val="24"/>
                <w:szCs w:val="24"/>
              </w:rPr>
              <w:t>2025年07月03日</w:t>
            </w:r>
          </w:p>
        </w:tc>
      </w:tr>
    </w:tbl>
    <w:p w14:paraId="6F79B643" w14:textId="77777777" w:rsidR="0026328D" w:rsidRDefault="0026328D">
      <w:pPr>
        <w:spacing w:line="360" w:lineRule="auto"/>
        <w:rPr>
          <w:rFonts w:ascii="宋体" w:hAnsi="宋体" w:cs="宋体" w:hint="eastAsia"/>
          <w:bCs/>
          <w:iCs/>
          <w:color w:val="000000"/>
          <w:sz w:val="24"/>
          <w:szCs w:val="24"/>
        </w:rPr>
      </w:pPr>
    </w:p>
    <w:sectPr w:rsidR="00263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I2YjY0NTVkMDY5Y2Y2NzUzYmMzOGQ2YjU5NzYxNmQifQ=="/>
    <w:docVar w:name="KSO_WPS_MARK_KEY" w:val="2a5ba456-d3ac-4942-9e03-5f3fdf703e42"/>
  </w:docVars>
  <w:rsids>
    <w:rsidRoot w:val="00AF3429"/>
    <w:rsid w:val="00005924"/>
    <w:rsid w:val="00007A50"/>
    <w:rsid w:val="00010C56"/>
    <w:rsid w:val="000139A6"/>
    <w:rsid w:val="000167CB"/>
    <w:rsid w:val="00021F66"/>
    <w:rsid w:val="0002458A"/>
    <w:rsid w:val="0002594D"/>
    <w:rsid w:val="0003322B"/>
    <w:rsid w:val="00035217"/>
    <w:rsid w:val="0003717A"/>
    <w:rsid w:val="0003734F"/>
    <w:rsid w:val="000404BB"/>
    <w:rsid w:val="00040F83"/>
    <w:rsid w:val="000572CA"/>
    <w:rsid w:val="00060421"/>
    <w:rsid w:val="000621DB"/>
    <w:rsid w:val="000656B2"/>
    <w:rsid w:val="0008403A"/>
    <w:rsid w:val="00085996"/>
    <w:rsid w:val="000945F5"/>
    <w:rsid w:val="000A410E"/>
    <w:rsid w:val="000C0FD8"/>
    <w:rsid w:val="000D46A1"/>
    <w:rsid w:val="000D47B2"/>
    <w:rsid w:val="000E09EF"/>
    <w:rsid w:val="000E709A"/>
    <w:rsid w:val="000F1878"/>
    <w:rsid w:val="0010138D"/>
    <w:rsid w:val="001043EE"/>
    <w:rsid w:val="00114496"/>
    <w:rsid w:val="00120132"/>
    <w:rsid w:val="001219DD"/>
    <w:rsid w:val="00122901"/>
    <w:rsid w:val="001253A6"/>
    <w:rsid w:val="00127796"/>
    <w:rsid w:val="00134A52"/>
    <w:rsid w:val="00140DFC"/>
    <w:rsid w:val="00152EAA"/>
    <w:rsid w:val="001540A4"/>
    <w:rsid w:val="001543D3"/>
    <w:rsid w:val="00170747"/>
    <w:rsid w:val="001713D0"/>
    <w:rsid w:val="001716B7"/>
    <w:rsid w:val="00171836"/>
    <w:rsid w:val="001739D2"/>
    <w:rsid w:val="00186094"/>
    <w:rsid w:val="001968D2"/>
    <w:rsid w:val="001A1C90"/>
    <w:rsid w:val="001A3204"/>
    <w:rsid w:val="001B1946"/>
    <w:rsid w:val="001B2DD9"/>
    <w:rsid w:val="001C6825"/>
    <w:rsid w:val="001D10E0"/>
    <w:rsid w:val="001D1F4D"/>
    <w:rsid w:val="001D39F4"/>
    <w:rsid w:val="001E1025"/>
    <w:rsid w:val="001E524E"/>
    <w:rsid w:val="001F107A"/>
    <w:rsid w:val="00201A4C"/>
    <w:rsid w:val="002047DC"/>
    <w:rsid w:val="002156E4"/>
    <w:rsid w:val="00226C55"/>
    <w:rsid w:val="00232CD6"/>
    <w:rsid w:val="00240FE8"/>
    <w:rsid w:val="002411D3"/>
    <w:rsid w:val="00242CA3"/>
    <w:rsid w:val="00250D96"/>
    <w:rsid w:val="00261267"/>
    <w:rsid w:val="0026328D"/>
    <w:rsid w:val="00265973"/>
    <w:rsid w:val="00266598"/>
    <w:rsid w:val="002706C3"/>
    <w:rsid w:val="0027154B"/>
    <w:rsid w:val="00274DB4"/>
    <w:rsid w:val="0028039B"/>
    <w:rsid w:val="0028253F"/>
    <w:rsid w:val="0029001E"/>
    <w:rsid w:val="00291F35"/>
    <w:rsid w:val="002953E1"/>
    <w:rsid w:val="002959B3"/>
    <w:rsid w:val="002A5AAE"/>
    <w:rsid w:val="002C270B"/>
    <w:rsid w:val="002C473E"/>
    <w:rsid w:val="002C784E"/>
    <w:rsid w:val="002C7AE2"/>
    <w:rsid w:val="002D0312"/>
    <w:rsid w:val="002D0AAE"/>
    <w:rsid w:val="002D12B1"/>
    <w:rsid w:val="002D418E"/>
    <w:rsid w:val="002E0B17"/>
    <w:rsid w:val="002E1EEA"/>
    <w:rsid w:val="002E749B"/>
    <w:rsid w:val="002F2147"/>
    <w:rsid w:val="002F26B0"/>
    <w:rsid w:val="003106D2"/>
    <w:rsid w:val="0031669F"/>
    <w:rsid w:val="003266F3"/>
    <w:rsid w:val="00340151"/>
    <w:rsid w:val="00340881"/>
    <w:rsid w:val="00343241"/>
    <w:rsid w:val="003511C5"/>
    <w:rsid w:val="00356D70"/>
    <w:rsid w:val="00362D59"/>
    <w:rsid w:val="00362FA3"/>
    <w:rsid w:val="00364828"/>
    <w:rsid w:val="00366241"/>
    <w:rsid w:val="00366D7E"/>
    <w:rsid w:val="003757FF"/>
    <w:rsid w:val="0037597E"/>
    <w:rsid w:val="003805B6"/>
    <w:rsid w:val="003846EA"/>
    <w:rsid w:val="00392721"/>
    <w:rsid w:val="0039334F"/>
    <w:rsid w:val="00396D87"/>
    <w:rsid w:val="003A3F47"/>
    <w:rsid w:val="003B05E9"/>
    <w:rsid w:val="003B0B08"/>
    <w:rsid w:val="003B23CC"/>
    <w:rsid w:val="003B29D5"/>
    <w:rsid w:val="003B44BD"/>
    <w:rsid w:val="003C072C"/>
    <w:rsid w:val="003C0A30"/>
    <w:rsid w:val="003C2A57"/>
    <w:rsid w:val="003C2AD7"/>
    <w:rsid w:val="003C51D7"/>
    <w:rsid w:val="003D1B13"/>
    <w:rsid w:val="003D7A91"/>
    <w:rsid w:val="003E64D0"/>
    <w:rsid w:val="003E6967"/>
    <w:rsid w:val="003E7144"/>
    <w:rsid w:val="003F0609"/>
    <w:rsid w:val="003F0D82"/>
    <w:rsid w:val="003F6691"/>
    <w:rsid w:val="003F7CF1"/>
    <w:rsid w:val="004073CF"/>
    <w:rsid w:val="00411764"/>
    <w:rsid w:val="00411F8C"/>
    <w:rsid w:val="0041415B"/>
    <w:rsid w:val="00420996"/>
    <w:rsid w:val="0043474C"/>
    <w:rsid w:val="0043680F"/>
    <w:rsid w:val="00461915"/>
    <w:rsid w:val="00461B8C"/>
    <w:rsid w:val="00462034"/>
    <w:rsid w:val="0046463F"/>
    <w:rsid w:val="004742D2"/>
    <w:rsid w:val="00477B30"/>
    <w:rsid w:val="00485DB0"/>
    <w:rsid w:val="004913C2"/>
    <w:rsid w:val="0049734C"/>
    <w:rsid w:val="004A0D5E"/>
    <w:rsid w:val="004A3C5F"/>
    <w:rsid w:val="004B2781"/>
    <w:rsid w:val="004C5CA2"/>
    <w:rsid w:val="004D0531"/>
    <w:rsid w:val="004D53BB"/>
    <w:rsid w:val="004E20DE"/>
    <w:rsid w:val="004E471D"/>
    <w:rsid w:val="004E6DEB"/>
    <w:rsid w:val="0051191D"/>
    <w:rsid w:val="00511A1C"/>
    <w:rsid w:val="0052022A"/>
    <w:rsid w:val="00521420"/>
    <w:rsid w:val="00522C02"/>
    <w:rsid w:val="005243B2"/>
    <w:rsid w:val="005268C9"/>
    <w:rsid w:val="00526CA3"/>
    <w:rsid w:val="00526F12"/>
    <w:rsid w:val="00536D02"/>
    <w:rsid w:val="005423EA"/>
    <w:rsid w:val="005450DA"/>
    <w:rsid w:val="005717BF"/>
    <w:rsid w:val="00574228"/>
    <w:rsid w:val="00576815"/>
    <w:rsid w:val="00583E13"/>
    <w:rsid w:val="00591EDB"/>
    <w:rsid w:val="00593DB8"/>
    <w:rsid w:val="00595EE5"/>
    <w:rsid w:val="005966F0"/>
    <w:rsid w:val="005A10B9"/>
    <w:rsid w:val="005A7DE9"/>
    <w:rsid w:val="005B1D43"/>
    <w:rsid w:val="005B340D"/>
    <w:rsid w:val="005B7B08"/>
    <w:rsid w:val="005C26EE"/>
    <w:rsid w:val="005D0592"/>
    <w:rsid w:val="005D268C"/>
    <w:rsid w:val="005D7B93"/>
    <w:rsid w:val="005E1EEF"/>
    <w:rsid w:val="005F45C1"/>
    <w:rsid w:val="0060090F"/>
    <w:rsid w:val="0061513D"/>
    <w:rsid w:val="00620D96"/>
    <w:rsid w:val="006241BB"/>
    <w:rsid w:val="00626EB7"/>
    <w:rsid w:val="0063544F"/>
    <w:rsid w:val="00642ACB"/>
    <w:rsid w:val="0064304A"/>
    <w:rsid w:val="00651C94"/>
    <w:rsid w:val="006569E8"/>
    <w:rsid w:val="00665AC7"/>
    <w:rsid w:val="00692A95"/>
    <w:rsid w:val="00695F25"/>
    <w:rsid w:val="006971D5"/>
    <w:rsid w:val="006A0841"/>
    <w:rsid w:val="006A1AA7"/>
    <w:rsid w:val="006A534A"/>
    <w:rsid w:val="006B07E1"/>
    <w:rsid w:val="006C26DC"/>
    <w:rsid w:val="006C3837"/>
    <w:rsid w:val="006C4E3E"/>
    <w:rsid w:val="006C7C59"/>
    <w:rsid w:val="006D21BA"/>
    <w:rsid w:val="006D7AF2"/>
    <w:rsid w:val="006F261C"/>
    <w:rsid w:val="00701151"/>
    <w:rsid w:val="00704F16"/>
    <w:rsid w:val="0071652D"/>
    <w:rsid w:val="00724276"/>
    <w:rsid w:val="0073742B"/>
    <w:rsid w:val="00737C9E"/>
    <w:rsid w:val="0074090E"/>
    <w:rsid w:val="007457C3"/>
    <w:rsid w:val="00747ABB"/>
    <w:rsid w:val="0075496E"/>
    <w:rsid w:val="00755EB4"/>
    <w:rsid w:val="00755FA5"/>
    <w:rsid w:val="0076098E"/>
    <w:rsid w:val="00761137"/>
    <w:rsid w:val="00762936"/>
    <w:rsid w:val="007671F9"/>
    <w:rsid w:val="00777B2A"/>
    <w:rsid w:val="00791553"/>
    <w:rsid w:val="00795A2A"/>
    <w:rsid w:val="00797B17"/>
    <w:rsid w:val="00797D8C"/>
    <w:rsid w:val="007A6BF5"/>
    <w:rsid w:val="007B0C3F"/>
    <w:rsid w:val="007B2CA9"/>
    <w:rsid w:val="007B7A3D"/>
    <w:rsid w:val="007D04C4"/>
    <w:rsid w:val="007D558E"/>
    <w:rsid w:val="007D69E0"/>
    <w:rsid w:val="007E0748"/>
    <w:rsid w:val="007E300A"/>
    <w:rsid w:val="007E37D7"/>
    <w:rsid w:val="007F6578"/>
    <w:rsid w:val="008023F6"/>
    <w:rsid w:val="0080652E"/>
    <w:rsid w:val="00811149"/>
    <w:rsid w:val="00831386"/>
    <w:rsid w:val="0087281D"/>
    <w:rsid w:val="00873E5F"/>
    <w:rsid w:val="00874ED5"/>
    <w:rsid w:val="00882379"/>
    <w:rsid w:val="008841C3"/>
    <w:rsid w:val="00885FA0"/>
    <w:rsid w:val="008959B0"/>
    <w:rsid w:val="008D60B9"/>
    <w:rsid w:val="008E4BF5"/>
    <w:rsid w:val="0090100B"/>
    <w:rsid w:val="00902588"/>
    <w:rsid w:val="009052EB"/>
    <w:rsid w:val="00911DC5"/>
    <w:rsid w:val="00924527"/>
    <w:rsid w:val="00924C7A"/>
    <w:rsid w:val="00924DCE"/>
    <w:rsid w:val="0092664E"/>
    <w:rsid w:val="00935D7F"/>
    <w:rsid w:val="00940EF4"/>
    <w:rsid w:val="009431A4"/>
    <w:rsid w:val="00945881"/>
    <w:rsid w:val="009575B9"/>
    <w:rsid w:val="00963525"/>
    <w:rsid w:val="00963E9E"/>
    <w:rsid w:val="00970595"/>
    <w:rsid w:val="009724C7"/>
    <w:rsid w:val="00973491"/>
    <w:rsid w:val="00975AA2"/>
    <w:rsid w:val="00975EFF"/>
    <w:rsid w:val="009762A8"/>
    <w:rsid w:val="00983B45"/>
    <w:rsid w:val="00990043"/>
    <w:rsid w:val="00991379"/>
    <w:rsid w:val="0099172E"/>
    <w:rsid w:val="00993337"/>
    <w:rsid w:val="009967C2"/>
    <w:rsid w:val="009A2E1A"/>
    <w:rsid w:val="009A39E6"/>
    <w:rsid w:val="009A6802"/>
    <w:rsid w:val="009B5865"/>
    <w:rsid w:val="009B61B4"/>
    <w:rsid w:val="009B6291"/>
    <w:rsid w:val="009B6513"/>
    <w:rsid w:val="009C2331"/>
    <w:rsid w:val="009C2569"/>
    <w:rsid w:val="009D14B6"/>
    <w:rsid w:val="009D2FAE"/>
    <w:rsid w:val="009D4BDE"/>
    <w:rsid w:val="009E1579"/>
    <w:rsid w:val="009E1DA2"/>
    <w:rsid w:val="009E41A3"/>
    <w:rsid w:val="009F2245"/>
    <w:rsid w:val="009F2442"/>
    <w:rsid w:val="00A060A2"/>
    <w:rsid w:val="00A06860"/>
    <w:rsid w:val="00A11CD0"/>
    <w:rsid w:val="00A15C69"/>
    <w:rsid w:val="00A21C7E"/>
    <w:rsid w:val="00A31BFF"/>
    <w:rsid w:val="00A35543"/>
    <w:rsid w:val="00A35BC0"/>
    <w:rsid w:val="00A36574"/>
    <w:rsid w:val="00A4240C"/>
    <w:rsid w:val="00A448D3"/>
    <w:rsid w:val="00A53FF5"/>
    <w:rsid w:val="00A546FC"/>
    <w:rsid w:val="00A611F1"/>
    <w:rsid w:val="00A6351A"/>
    <w:rsid w:val="00A80074"/>
    <w:rsid w:val="00A84824"/>
    <w:rsid w:val="00A84A4A"/>
    <w:rsid w:val="00A865E8"/>
    <w:rsid w:val="00A92722"/>
    <w:rsid w:val="00A9594E"/>
    <w:rsid w:val="00AA1236"/>
    <w:rsid w:val="00AA1820"/>
    <w:rsid w:val="00AA2FEA"/>
    <w:rsid w:val="00AB3C99"/>
    <w:rsid w:val="00AB4E21"/>
    <w:rsid w:val="00AB5BEF"/>
    <w:rsid w:val="00AB78D3"/>
    <w:rsid w:val="00AD1553"/>
    <w:rsid w:val="00AE5E2B"/>
    <w:rsid w:val="00AF0652"/>
    <w:rsid w:val="00AF3429"/>
    <w:rsid w:val="00AF55A2"/>
    <w:rsid w:val="00AF614C"/>
    <w:rsid w:val="00AF7C4D"/>
    <w:rsid w:val="00B0103F"/>
    <w:rsid w:val="00B100F3"/>
    <w:rsid w:val="00B226EB"/>
    <w:rsid w:val="00B26897"/>
    <w:rsid w:val="00B427BA"/>
    <w:rsid w:val="00B42D09"/>
    <w:rsid w:val="00B47419"/>
    <w:rsid w:val="00B53AAC"/>
    <w:rsid w:val="00B56FF7"/>
    <w:rsid w:val="00B64FAB"/>
    <w:rsid w:val="00B66010"/>
    <w:rsid w:val="00B71636"/>
    <w:rsid w:val="00B773EF"/>
    <w:rsid w:val="00B8593E"/>
    <w:rsid w:val="00B9659B"/>
    <w:rsid w:val="00BB13AD"/>
    <w:rsid w:val="00BB3ED2"/>
    <w:rsid w:val="00BC0612"/>
    <w:rsid w:val="00BC2617"/>
    <w:rsid w:val="00BC4BD8"/>
    <w:rsid w:val="00BC7716"/>
    <w:rsid w:val="00BD1FB7"/>
    <w:rsid w:val="00BD2874"/>
    <w:rsid w:val="00BD2BDE"/>
    <w:rsid w:val="00BD2D52"/>
    <w:rsid w:val="00BD3DD5"/>
    <w:rsid w:val="00BE10A9"/>
    <w:rsid w:val="00BE1237"/>
    <w:rsid w:val="00BE2C60"/>
    <w:rsid w:val="00BE559F"/>
    <w:rsid w:val="00C03F84"/>
    <w:rsid w:val="00C05FD3"/>
    <w:rsid w:val="00C115E2"/>
    <w:rsid w:val="00C12B93"/>
    <w:rsid w:val="00C12E19"/>
    <w:rsid w:val="00C16A9E"/>
    <w:rsid w:val="00C225E2"/>
    <w:rsid w:val="00C23E87"/>
    <w:rsid w:val="00C24629"/>
    <w:rsid w:val="00C26992"/>
    <w:rsid w:val="00C31C5C"/>
    <w:rsid w:val="00C3463A"/>
    <w:rsid w:val="00C37785"/>
    <w:rsid w:val="00C426F8"/>
    <w:rsid w:val="00C526CC"/>
    <w:rsid w:val="00C54116"/>
    <w:rsid w:val="00C5688B"/>
    <w:rsid w:val="00C56916"/>
    <w:rsid w:val="00C651CC"/>
    <w:rsid w:val="00C70572"/>
    <w:rsid w:val="00C7572C"/>
    <w:rsid w:val="00C77ECF"/>
    <w:rsid w:val="00C86EDD"/>
    <w:rsid w:val="00CA04D7"/>
    <w:rsid w:val="00CA0C8E"/>
    <w:rsid w:val="00CA5C44"/>
    <w:rsid w:val="00CA5F26"/>
    <w:rsid w:val="00CA7C3A"/>
    <w:rsid w:val="00CB1E56"/>
    <w:rsid w:val="00CB394E"/>
    <w:rsid w:val="00CB75B6"/>
    <w:rsid w:val="00CC0C46"/>
    <w:rsid w:val="00CC42B9"/>
    <w:rsid w:val="00CD5FB0"/>
    <w:rsid w:val="00CD732A"/>
    <w:rsid w:val="00CE26D8"/>
    <w:rsid w:val="00CF1E5A"/>
    <w:rsid w:val="00CF55A6"/>
    <w:rsid w:val="00D03AB8"/>
    <w:rsid w:val="00D1093B"/>
    <w:rsid w:val="00D15ADF"/>
    <w:rsid w:val="00D15B58"/>
    <w:rsid w:val="00D24F2B"/>
    <w:rsid w:val="00D254A8"/>
    <w:rsid w:val="00D367C0"/>
    <w:rsid w:val="00D370A0"/>
    <w:rsid w:val="00D424BE"/>
    <w:rsid w:val="00D45D4E"/>
    <w:rsid w:val="00D50256"/>
    <w:rsid w:val="00D5108A"/>
    <w:rsid w:val="00D61F7C"/>
    <w:rsid w:val="00D64F81"/>
    <w:rsid w:val="00D66408"/>
    <w:rsid w:val="00D72205"/>
    <w:rsid w:val="00D80076"/>
    <w:rsid w:val="00D808C6"/>
    <w:rsid w:val="00D819EC"/>
    <w:rsid w:val="00D87A2C"/>
    <w:rsid w:val="00D91B0E"/>
    <w:rsid w:val="00D93A1D"/>
    <w:rsid w:val="00DA0FAA"/>
    <w:rsid w:val="00DA4278"/>
    <w:rsid w:val="00DA5F65"/>
    <w:rsid w:val="00DB2CC6"/>
    <w:rsid w:val="00DB3306"/>
    <w:rsid w:val="00DB52D4"/>
    <w:rsid w:val="00DC4487"/>
    <w:rsid w:val="00DC509C"/>
    <w:rsid w:val="00DF3420"/>
    <w:rsid w:val="00DF68E6"/>
    <w:rsid w:val="00DF7AE8"/>
    <w:rsid w:val="00E01B83"/>
    <w:rsid w:val="00E0249E"/>
    <w:rsid w:val="00E0564F"/>
    <w:rsid w:val="00E1024C"/>
    <w:rsid w:val="00E11E52"/>
    <w:rsid w:val="00E1717A"/>
    <w:rsid w:val="00E171C4"/>
    <w:rsid w:val="00E2026E"/>
    <w:rsid w:val="00E2105B"/>
    <w:rsid w:val="00E239C8"/>
    <w:rsid w:val="00E2727F"/>
    <w:rsid w:val="00E30CB0"/>
    <w:rsid w:val="00E36D6B"/>
    <w:rsid w:val="00E44EC2"/>
    <w:rsid w:val="00E462B7"/>
    <w:rsid w:val="00E57415"/>
    <w:rsid w:val="00E601B7"/>
    <w:rsid w:val="00E7132B"/>
    <w:rsid w:val="00E71EE8"/>
    <w:rsid w:val="00E77B07"/>
    <w:rsid w:val="00E8075F"/>
    <w:rsid w:val="00E87C87"/>
    <w:rsid w:val="00E90D8E"/>
    <w:rsid w:val="00E97187"/>
    <w:rsid w:val="00EA5E22"/>
    <w:rsid w:val="00EA63A8"/>
    <w:rsid w:val="00EB315B"/>
    <w:rsid w:val="00EB5069"/>
    <w:rsid w:val="00EC22D1"/>
    <w:rsid w:val="00ED082C"/>
    <w:rsid w:val="00ED30CD"/>
    <w:rsid w:val="00ED3B8F"/>
    <w:rsid w:val="00ED74F9"/>
    <w:rsid w:val="00EE746A"/>
    <w:rsid w:val="00F002F7"/>
    <w:rsid w:val="00F024B6"/>
    <w:rsid w:val="00F0526B"/>
    <w:rsid w:val="00F0600F"/>
    <w:rsid w:val="00F074D1"/>
    <w:rsid w:val="00F10B5C"/>
    <w:rsid w:val="00F16ABF"/>
    <w:rsid w:val="00F21438"/>
    <w:rsid w:val="00F30674"/>
    <w:rsid w:val="00F43B86"/>
    <w:rsid w:val="00F43F4F"/>
    <w:rsid w:val="00F50358"/>
    <w:rsid w:val="00F576AE"/>
    <w:rsid w:val="00F6474E"/>
    <w:rsid w:val="00F66552"/>
    <w:rsid w:val="00F66C45"/>
    <w:rsid w:val="00F70917"/>
    <w:rsid w:val="00F7157E"/>
    <w:rsid w:val="00F733B8"/>
    <w:rsid w:val="00F739C6"/>
    <w:rsid w:val="00F85A24"/>
    <w:rsid w:val="00F85EDC"/>
    <w:rsid w:val="00F866E4"/>
    <w:rsid w:val="00F957E2"/>
    <w:rsid w:val="00F96E6E"/>
    <w:rsid w:val="00FA3F09"/>
    <w:rsid w:val="00FA3F73"/>
    <w:rsid w:val="00FB1304"/>
    <w:rsid w:val="00FB3C37"/>
    <w:rsid w:val="00FB5ACE"/>
    <w:rsid w:val="00FB6017"/>
    <w:rsid w:val="00FC69CF"/>
    <w:rsid w:val="00FD205D"/>
    <w:rsid w:val="00FD406A"/>
    <w:rsid w:val="00FD7DB1"/>
    <w:rsid w:val="00FE4333"/>
    <w:rsid w:val="00FE44F0"/>
    <w:rsid w:val="00FE48B7"/>
    <w:rsid w:val="00FF249B"/>
    <w:rsid w:val="00FF402F"/>
    <w:rsid w:val="00FF644B"/>
    <w:rsid w:val="09C2174E"/>
    <w:rsid w:val="17AE4A2D"/>
    <w:rsid w:val="23307A48"/>
    <w:rsid w:val="452026A5"/>
    <w:rsid w:val="474F7746"/>
    <w:rsid w:val="5910757D"/>
    <w:rsid w:val="6EA51611"/>
    <w:rsid w:val="72B60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B4F685E-578B-4776-87B7-1A3409C5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uiPriority w:val="9"/>
    <w:qFormat/>
    <w:pPr>
      <w:keepNext/>
      <w:keepLines/>
      <w:spacing w:line="360" w:lineRule="auto"/>
      <w:jc w:val="center"/>
      <w:outlineLvl w:val="0"/>
    </w:pPr>
    <w:rPr>
      <w:b/>
      <w:kern w:val="44"/>
      <w:sz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character" w:styleId="ad">
    <w:name w:val="Hyperlink"/>
    <w:basedOn w:val="a0"/>
    <w:uiPriority w:val="99"/>
    <w:unhideWhenUsed/>
    <w:qFormat/>
    <w:rPr>
      <w:color w:val="0000FF" w:themeColor="hyperlink"/>
      <w:u w:val="single"/>
    </w:rPr>
  </w:style>
  <w:style w:type="character" w:styleId="ae">
    <w:name w:val="annotation reference"/>
    <w:basedOn w:val="a0"/>
    <w:uiPriority w:val="99"/>
    <w:semiHidden/>
    <w:unhideWhenUsed/>
    <w:qFormat/>
    <w:rPr>
      <w:sz w:val="21"/>
      <w:szCs w:val="21"/>
    </w:rPr>
  </w:style>
  <w:style w:type="paragraph" w:styleId="af">
    <w:name w:val="List Paragraph"/>
    <w:basedOn w:val="a"/>
    <w:uiPriority w:val="99"/>
    <w:qFormat/>
    <w:pPr>
      <w:ind w:firstLineChars="200" w:firstLine="420"/>
    </w:pPr>
  </w:style>
  <w:style w:type="character" w:customStyle="1" w:styleId="a4">
    <w:name w:val="批注文字 字符"/>
    <w:basedOn w:val="a0"/>
    <w:link w:val="a3"/>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paragraph" w:customStyle="1" w:styleId="10">
    <w:name w:val="修订1"/>
    <w:hidden/>
    <w:uiPriority w:val="99"/>
    <w:unhideWhenUsed/>
    <w:qFormat/>
    <w:rPr>
      <w:rFonts w:ascii="Calibri" w:hAnsi="Calibri"/>
      <w:kern w:val="2"/>
      <w:sz w:val="21"/>
      <w:szCs w:val="22"/>
    </w:rPr>
  </w:style>
  <w:style w:type="paragraph" w:customStyle="1" w:styleId="21">
    <w:name w:val="修订2"/>
    <w:hidden/>
    <w:uiPriority w:val="99"/>
    <w:unhideWhenUsed/>
    <w:qFormat/>
    <w:rPr>
      <w:rFonts w:ascii="Calibri" w:hAnsi="Calibri"/>
      <w:kern w:val="2"/>
      <w:sz w:val="21"/>
      <w:szCs w:val="22"/>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20">
    <w:name w:val="标题 2 字符"/>
    <w:basedOn w:val="a0"/>
    <w:link w:val="2"/>
    <w:uiPriority w:val="9"/>
    <w:semiHidden/>
    <w:qFormat/>
    <w:rPr>
      <w:rFonts w:asciiTheme="majorHAnsi" w:eastAsiaTheme="majorEastAsia" w:hAnsiTheme="majorHAnsi" w:cstheme="majorBidi"/>
      <w:b/>
      <w:bCs/>
      <w:kern w:val="2"/>
      <w:sz w:val="32"/>
      <w:szCs w:val="32"/>
    </w:rPr>
  </w:style>
  <w:style w:type="character" w:customStyle="1" w:styleId="11">
    <w:name w:val="未处理的提及1"/>
    <w:basedOn w:val="a0"/>
    <w:uiPriority w:val="99"/>
    <w:semiHidden/>
    <w:unhideWhenUsed/>
    <w:qFormat/>
    <w:rPr>
      <w:color w:val="605E5C"/>
      <w:shd w:val="clear" w:color="auto" w:fill="E1DFDD"/>
    </w:rPr>
  </w:style>
  <w:style w:type="paragraph" w:customStyle="1" w:styleId="3">
    <w:name w:val="修订3"/>
    <w:hidden/>
    <w:uiPriority w:val="99"/>
    <w:unhideWhenUsed/>
    <w:qFormat/>
    <w:rPr>
      <w:rFonts w:ascii="Calibri" w:hAnsi="Calibri"/>
      <w:kern w:val="2"/>
      <w:sz w:val="21"/>
      <w:szCs w:val="22"/>
    </w:rPr>
  </w:style>
  <w:style w:type="paragraph" w:customStyle="1" w:styleId="4">
    <w:name w:val="修订4"/>
    <w:hidden/>
    <w:uiPriority w:val="99"/>
    <w:unhideWhenUsed/>
    <w:qFormat/>
    <w:rPr>
      <w:rFonts w:ascii="Calibri" w:hAnsi="Calibri"/>
      <w:kern w:val="2"/>
      <w:sz w:val="21"/>
      <w:szCs w:val="22"/>
    </w:rPr>
  </w:style>
  <w:style w:type="paragraph" w:styleId="af0">
    <w:name w:val="Revision"/>
    <w:hidden/>
    <w:uiPriority w:val="99"/>
    <w:unhideWhenUsed/>
    <w:rsid w:val="00E8075F"/>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367</Words>
  <Characters>2093</Characters>
  <Application>Microsoft Office Word</Application>
  <DocSecurity>0</DocSecurity>
  <Lines>17</Lines>
  <Paragraphs>4</Paragraphs>
  <ScaleCrop>false</ScaleCrop>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guoyi.chen</dc:creator>
  <cp:lastModifiedBy>朱磊倩</cp:lastModifiedBy>
  <cp:revision>26</cp:revision>
  <cp:lastPrinted>2025-07-08T07:12:00Z</cp:lastPrinted>
  <dcterms:created xsi:type="dcterms:W3CDTF">2025-07-04T06:59:00Z</dcterms:created>
  <dcterms:modified xsi:type="dcterms:W3CDTF">2025-07-10T00:43:00Z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D80AEF9BB456411AA2FE0958D1FDE2CF_13</vt:lpwstr>
  </property>
  <property fmtid="{D5CDD505-2E9C-101B-9397-08002B2CF9AE}" pid="4" name="KSOTemplateDocerSaveRecord">
    <vt:lpwstr>eyJoZGlkIjoiNjJjODI3ZTExYjA1OGMwZGVlZTBmZmU0ZGNjNzE5NTUiLCJ1c2VySWQiOiIxNjExMTM1NzMzIn0=</vt:lpwstr>
  </property>
</Properties>
</file>