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12" w:rsidRPr="001F5C66" w:rsidRDefault="00CA0712" w:rsidP="00FE6E02">
      <w:pPr>
        <w:spacing w:line="360" w:lineRule="auto"/>
        <w:ind w:firstLine="420"/>
        <w:rPr>
          <w:sz w:val="24"/>
        </w:rPr>
      </w:pPr>
      <w:r w:rsidRPr="001F5C66">
        <w:rPr>
          <w:sz w:val="24"/>
        </w:rPr>
        <w:t>证券代码：</w:t>
      </w:r>
      <w:r w:rsidR="00FE6E02">
        <w:rPr>
          <w:sz w:val="24"/>
        </w:rPr>
        <w:t>60013</w:t>
      </w:r>
      <w:r w:rsidR="00FE6E02">
        <w:rPr>
          <w:rFonts w:hint="eastAsia"/>
          <w:sz w:val="24"/>
        </w:rPr>
        <w:t>5</w:t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="00FE6E02">
        <w:rPr>
          <w:rFonts w:hint="eastAsia"/>
          <w:sz w:val="24"/>
        </w:rPr>
        <w:tab/>
      </w:r>
      <w:r w:rsidRPr="001F5C66">
        <w:rPr>
          <w:sz w:val="24"/>
        </w:rPr>
        <w:t>证券简称：乐凯胶片</w:t>
      </w:r>
    </w:p>
    <w:p w:rsidR="00CA0712" w:rsidRPr="001F5C66" w:rsidRDefault="00CA0712" w:rsidP="00FE6E02">
      <w:pPr>
        <w:spacing w:beforeLines="100" w:before="240" w:afterLines="100" w:after="240" w:line="360" w:lineRule="auto"/>
        <w:jc w:val="center"/>
        <w:rPr>
          <w:b/>
          <w:color w:val="FF0000"/>
          <w:sz w:val="32"/>
          <w:szCs w:val="32"/>
        </w:rPr>
      </w:pPr>
      <w:r w:rsidRPr="001F5C66">
        <w:rPr>
          <w:b/>
          <w:color w:val="FF0000"/>
          <w:sz w:val="32"/>
          <w:szCs w:val="32"/>
        </w:rPr>
        <w:t>乐凯胶片股份有限公司</w:t>
      </w:r>
      <w:r w:rsidR="00FE6E02">
        <w:rPr>
          <w:rFonts w:hint="eastAsia"/>
          <w:b/>
          <w:color w:val="FF0000"/>
          <w:sz w:val="32"/>
          <w:szCs w:val="32"/>
        </w:rPr>
        <w:t>投资者</w:t>
      </w:r>
      <w:r w:rsidR="00FE6E02">
        <w:rPr>
          <w:b/>
          <w:color w:val="FF0000"/>
          <w:sz w:val="32"/>
          <w:szCs w:val="32"/>
        </w:rPr>
        <w:t>关系活动记录表</w:t>
      </w:r>
    </w:p>
    <w:p w:rsidR="00FE6E02" w:rsidRDefault="00FE6E02" w:rsidP="00FE6E02">
      <w:pPr>
        <w:spacing w:line="360" w:lineRule="auto"/>
        <w:ind w:firstLineChars="200" w:firstLine="482"/>
        <w:jc w:val="right"/>
        <w:rPr>
          <w:b/>
          <w:sz w:val="24"/>
        </w:rPr>
      </w:pPr>
      <w:r>
        <w:rPr>
          <w:rFonts w:hint="eastAsia"/>
          <w:b/>
          <w:sz w:val="24"/>
        </w:rPr>
        <w:t>编号：</w:t>
      </w:r>
      <w:r>
        <w:rPr>
          <w:rFonts w:hint="eastAsia"/>
          <w:b/>
          <w:sz w:val="24"/>
        </w:rPr>
        <w:t>202</w:t>
      </w:r>
      <w:r w:rsidR="003B6326"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60"/>
        <w:gridCol w:w="2160"/>
        <w:gridCol w:w="2160"/>
      </w:tblGrid>
      <w:tr w:rsidR="00A26631" w:rsidRPr="00673BFE" w:rsidTr="00673BFE">
        <w:trPr>
          <w:trHeight w:val="30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A26631" w:rsidRPr="00673BFE" w:rsidRDefault="00A26631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投资者关系活动</w:t>
            </w:r>
          </w:p>
          <w:p w:rsidR="00A26631" w:rsidRPr="00673BFE" w:rsidRDefault="00A26631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类别</w:t>
            </w:r>
          </w:p>
        </w:tc>
        <w:tc>
          <w:tcPr>
            <w:tcW w:w="216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sym w:font="Wingdings 2" w:char="F052"/>
            </w:r>
            <w:r w:rsidRPr="00673BFE">
              <w:rPr>
                <w:rFonts w:hint="eastAsia"/>
                <w:sz w:val="24"/>
              </w:rPr>
              <w:t>特定对象调研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□分析</w:t>
            </w:r>
            <w:proofErr w:type="gramStart"/>
            <w:r w:rsidRPr="00673BFE">
              <w:rPr>
                <w:rFonts w:hint="eastAsia"/>
                <w:sz w:val="24"/>
              </w:rPr>
              <w:t>师会议</w:t>
            </w:r>
            <w:proofErr w:type="gramEnd"/>
          </w:p>
        </w:tc>
        <w:tc>
          <w:tcPr>
            <w:tcW w:w="216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□媒体采访</w:t>
            </w:r>
          </w:p>
        </w:tc>
      </w:tr>
      <w:tr w:rsidR="00A26631" w:rsidRPr="00673BFE" w:rsidTr="00673BFE">
        <w:trPr>
          <w:trHeight w:val="305"/>
        </w:trPr>
        <w:tc>
          <w:tcPr>
            <w:tcW w:w="2376" w:type="dxa"/>
            <w:vMerge/>
            <w:shd w:val="clear" w:color="auto" w:fill="auto"/>
            <w:vAlign w:val="center"/>
          </w:tcPr>
          <w:p w:rsidR="00A26631" w:rsidRPr="00673BFE" w:rsidRDefault="00A26631" w:rsidP="00673BFE">
            <w:pPr>
              <w:spacing w:line="460" w:lineRule="exact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□业绩说明会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□新闻发布会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□路演活动</w:t>
            </w:r>
          </w:p>
        </w:tc>
      </w:tr>
      <w:tr w:rsidR="00A26631" w:rsidRPr="00673BFE" w:rsidTr="00673BFE">
        <w:trPr>
          <w:trHeight w:val="305"/>
        </w:trPr>
        <w:tc>
          <w:tcPr>
            <w:tcW w:w="2376" w:type="dxa"/>
            <w:vMerge/>
            <w:shd w:val="clear" w:color="auto" w:fill="auto"/>
            <w:vAlign w:val="center"/>
          </w:tcPr>
          <w:p w:rsidR="00A26631" w:rsidRPr="00673BFE" w:rsidRDefault="00A26631" w:rsidP="00673BFE">
            <w:pPr>
              <w:spacing w:line="460" w:lineRule="exact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□现场参观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□电话会议</w:t>
            </w: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A26631" w:rsidRPr="00673BFE" w:rsidRDefault="00A26631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□其他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参与单位名称</w:t>
            </w:r>
          </w:p>
          <w:p w:rsidR="00FE6E02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及人员姓名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3B6326" w:rsidRPr="00754170" w:rsidRDefault="00754170" w:rsidP="00173C0F">
            <w:pPr>
              <w:pStyle w:val="TableParagraph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5417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财达证券</w:t>
            </w:r>
            <w:proofErr w:type="gramEnd"/>
            <w:r w:rsidRPr="0075417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：邱若然，李永广，于静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beforeLines="50" w:before="120" w:afterLines="50" w:after="120"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会议时间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FE6E02" w:rsidRPr="00673BFE" w:rsidRDefault="00FE6E02" w:rsidP="00754170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202</w:t>
            </w:r>
            <w:r w:rsidR="003B6326">
              <w:rPr>
                <w:rFonts w:hint="eastAsia"/>
                <w:sz w:val="24"/>
              </w:rPr>
              <w:t>5</w:t>
            </w:r>
            <w:r w:rsidRPr="00673BFE">
              <w:rPr>
                <w:rFonts w:hint="eastAsia"/>
                <w:sz w:val="24"/>
              </w:rPr>
              <w:t>年</w:t>
            </w:r>
            <w:r w:rsidR="003B6326">
              <w:rPr>
                <w:rFonts w:hint="eastAsia"/>
                <w:sz w:val="24"/>
              </w:rPr>
              <w:t>7</w:t>
            </w:r>
            <w:r w:rsidRPr="00673BFE">
              <w:rPr>
                <w:rFonts w:hint="eastAsia"/>
                <w:sz w:val="24"/>
              </w:rPr>
              <w:t>月</w:t>
            </w:r>
            <w:r w:rsidR="003B6326">
              <w:rPr>
                <w:rFonts w:hint="eastAsia"/>
                <w:sz w:val="24"/>
              </w:rPr>
              <w:t>16</w:t>
            </w:r>
            <w:r w:rsidRPr="00673BFE">
              <w:rPr>
                <w:rFonts w:hint="eastAsia"/>
                <w:sz w:val="24"/>
              </w:rPr>
              <w:t>日</w:t>
            </w:r>
            <w:r w:rsidR="003B6326">
              <w:rPr>
                <w:rFonts w:hint="eastAsia"/>
                <w:sz w:val="24"/>
              </w:rPr>
              <w:t>9</w:t>
            </w:r>
            <w:r w:rsidRPr="00673BFE">
              <w:rPr>
                <w:rFonts w:hint="eastAsia"/>
                <w:sz w:val="24"/>
              </w:rPr>
              <w:t>:</w:t>
            </w:r>
            <w:r w:rsidR="00754170">
              <w:rPr>
                <w:rFonts w:hint="eastAsia"/>
                <w:sz w:val="24"/>
              </w:rPr>
              <w:t>30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beforeLines="50" w:before="120" w:afterLines="50" w:after="120"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会议地点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FE6E02" w:rsidRPr="00673BFE" w:rsidRDefault="00DF321B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="00FE6E02" w:rsidRPr="00673BFE">
              <w:rPr>
                <w:sz w:val="24"/>
              </w:rPr>
              <w:t>会议室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06742C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上市公司</w:t>
            </w:r>
          </w:p>
          <w:p w:rsidR="00FE6E02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接待人员姓名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06742C" w:rsidRPr="00673BFE" w:rsidRDefault="00FE6E02" w:rsidP="003B6326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sz w:val="24"/>
              </w:rPr>
              <w:t>董事会秘书：张永光</w:t>
            </w:r>
          </w:p>
        </w:tc>
      </w:tr>
      <w:tr w:rsidR="00FE6E02" w:rsidRPr="00673BFE" w:rsidTr="00673BFE">
        <w:trPr>
          <w:trHeight w:val="4122"/>
        </w:trPr>
        <w:tc>
          <w:tcPr>
            <w:tcW w:w="2376" w:type="dxa"/>
            <w:shd w:val="clear" w:color="auto" w:fill="auto"/>
            <w:vAlign w:val="center"/>
          </w:tcPr>
          <w:p w:rsidR="0006742C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rFonts w:hint="eastAsia"/>
                <w:b/>
                <w:sz w:val="24"/>
              </w:rPr>
              <w:t>投资者关系活动</w:t>
            </w:r>
          </w:p>
          <w:p w:rsidR="00FE6E02" w:rsidRPr="00673BFE" w:rsidRDefault="00FE6E02" w:rsidP="00673BFE">
            <w:pPr>
              <w:spacing w:line="460" w:lineRule="exact"/>
              <w:rPr>
                <w:b/>
                <w:sz w:val="24"/>
              </w:rPr>
            </w:pPr>
            <w:r w:rsidRPr="00673BFE">
              <w:rPr>
                <w:rFonts w:hint="eastAsia"/>
                <w:b/>
                <w:sz w:val="24"/>
              </w:rPr>
              <w:t>主要内容介绍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9A6DE0" w:rsidRPr="009F6614" w:rsidRDefault="009A6DE0" w:rsidP="00894ACE">
            <w:pPr>
              <w:numPr>
                <w:ilvl w:val="0"/>
                <w:numId w:val="38"/>
              </w:numPr>
              <w:spacing w:beforeLines="50" w:before="120" w:afterLines="50" w:after="120" w:line="400" w:lineRule="exact"/>
              <w:rPr>
                <w:b/>
              </w:rPr>
            </w:pPr>
            <w:r w:rsidRPr="009F6614">
              <w:rPr>
                <w:rFonts w:hint="eastAsia"/>
                <w:b/>
              </w:rPr>
              <w:t>公司业务</w:t>
            </w:r>
            <w:r w:rsidR="00894ACE">
              <w:rPr>
                <w:rFonts w:hint="eastAsia"/>
                <w:b/>
              </w:rPr>
              <w:t>情况以及</w:t>
            </w:r>
            <w:r w:rsidRPr="009F6614">
              <w:rPr>
                <w:rFonts w:hint="eastAsia"/>
                <w:b/>
              </w:rPr>
              <w:t>各项业务现状</w:t>
            </w:r>
          </w:p>
          <w:p w:rsidR="009A6DE0" w:rsidRPr="00F17AED" w:rsidRDefault="009A6DE0" w:rsidP="009A6DE0">
            <w:pPr>
              <w:spacing w:line="400" w:lineRule="exact"/>
              <w:ind w:firstLineChars="200" w:firstLine="420"/>
              <w:rPr>
                <w:color w:val="000000"/>
              </w:rPr>
            </w:pPr>
            <w:r w:rsidRPr="009F6614">
              <w:rPr>
                <w:rFonts w:hint="eastAsia"/>
              </w:rPr>
              <w:t>公司主营业务为影像材料、医疗材料、光电材料、光伏材料，重点产品有彩色相纸、医用干式胶片、</w:t>
            </w:r>
            <w:r w:rsidRPr="009F6614">
              <w:t>TAC</w:t>
            </w:r>
            <w:r w:rsidRPr="009F6614">
              <w:t>膜、太阳能电池背板、工业探伤胶片、锂离子电池隔膜、铝塑膜等。</w:t>
            </w:r>
            <w:r w:rsidRPr="009F6614">
              <w:t xml:space="preserve"> 2024</w:t>
            </w:r>
            <w:r w:rsidRPr="009F6614">
              <w:t>年实现营业收入</w:t>
            </w:r>
            <w:r w:rsidRPr="009F6614">
              <w:t>14.85</w:t>
            </w:r>
            <w:r w:rsidRPr="009F6614">
              <w:t>亿元，</w:t>
            </w:r>
            <w:r w:rsidRPr="00F17AED">
              <w:rPr>
                <w:rFonts w:hint="eastAsia"/>
                <w:color w:val="000000"/>
              </w:rPr>
              <w:t>净利润</w:t>
            </w:r>
            <w:r w:rsidRPr="00F17AED">
              <w:rPr>
                <w:rFonts w:hint="eastAsia"/>
                <w:color w:val="000000"/>
              </w:rPr>
              <w:t>-6</w:t>
            </w:r>
            <w:r w:rsidRPr="00F17AED">
              <w:rPr>
                <w:color w:val="000000"/>
              </w:rPr>
              <w:t>,</w:t>
            </w:r>
            <w:r w:rsidRPr="00F17AED">
              <w:rPr>
                <w:rFonts w:hint="eastAsia"/>
                <w:color w:val="000000"/>
              </w:rPr>
              <w:t>226.14</w:t>
            </w:r>
            <w:r w:rsidRPr="00F17AED">
              <w:rPr>
                <w:color w:val="000000"/>
              </w:rPr>
              <w:t>万元（</w:t>
            </w:r>
            <w:proofErr w:type="gramStart"/>
            <w:r w:rsidRPr="00F17AED">
              <w:rPr>
                <w:color w:val="000000"/>
              </w:rPr>
              <w:t>扣非净</w:t>
            </w:r>
            <w:proofErr w:type="gramEnd"/>
            <w:r w:rsidRPr="00F17AED">
              <w:rPr>
                <w:color w:val="000000"/>
              </w:rPr>
              <w:t>利润</w:t>
            </w:r>
            <w:r w:rsidRPr="00F17AED">
              <w:rPr>
                <w:rFonts w:hint="eastAsia"/>
                <w:color w:val="000000"/>
              </w:rPr>
              <w:t>-9</w:t>
            </w:r>
            <w:r w:rsidRPr="00F17AED">
              <w:rPr>
                <w:color w:val="000000"/>
              </w:rPr>
              <w:t>,</w:t>
            </w:r>
            <w:r w:rsidRPr="00F17AED">
              <w:rPr>
                <w:rFonts w:hint="eastAsia"/>
                <w:color w:val="000000"/>
              </w:rPr>
              <w:t>741.17</w:t>
            </w:r>
            <w:r w:rsidR="00233B04">
              <w:rPr>
                <w:rFonts w:hint="eastAsia"/>
                <w:color w:val="000000"/>
              </w:rPr>
              <w:t>万元</w:t>
            </w:r>
            <w:r w:rsidRPr="00F17AED">
              <w:rPr>
                <w:color w:val="000000"/>
              </w:rPr>
              <w:t>）。</w:t>
            </w:r>
            <w:r w:rsidRPr="00F17AED">
              <w:rPr>
                <w:rFonts w:hint="eastAsia"/>
                <w:color w:val="000000"/>
              </w:rPr>
              <w:t>经公司财务部门初步测算，预计</w:t>
            </w:r>
            <w:r w:rsidRPr="00F17AED">
              <w:rPr>
                <w:color w:val="000000"/>
              </w:rPr>
              <w:t xml:space="preserve"> 2025 </w:t>
            </w:r>
            <w:r w:rsidRPr="00F17AED">
              <w:rPr>
                <w:color w:val="000000"/>
              </w:rPr>
              <w:t>年半年度实现归属于上市公司股东的净</w:t>
            </w:r>
            <w:r w:rsidRPr="00F17AED">
              <w:rPr>
                <w:rFonts w:hint="eastAsia"/>
                <w:color w:val="000000"/>
              </w:rPr>
              <w:t>利润为</w:t>
            </w:r>
            <w:r w:rsidRPr="00F17AED">
              <w:rPr>
                <w:color w:val="000000"/>
              </w:rPr>
              <w:t xml:space="preserve">-5,750 </w:t>
            </w:r>
            <w:r w:rsidRPr="00F17AED">
              <w:rPr>
                <w:color w:val="000000"/>
              </w:rPr>
              <w:t>万元到</w:t>
            </w:r>
            <w:r w:rsidRPr="00F17AED">
              <w:rPr>
                <w:color w:val="000000"/>
              </w:rPr>
              <w:t xml:space="preserve">-4,850 </w:t>
            </w:r>
            <w:r w:rsidRPr="00F17AED">
              <w:rPr>
                <w:color w:val="000000"/>
              </w:rPr>
              <w:t>万元（</w:t>
            </w:r>
            <w:proofErr w:type="gramStart"/>
            <w:r w:rsidRPr="00F17AED">
              <w:rPr>
                <w:color w:val="000000"/>
              </w:rPr>
              <w:t>扣非净</w:t>
            </w:r>
            <w:proofErr w:type="gramEnd"/>
            <w:r w:rsidRPr="00F17AED">
              <w:rPr>
                <w:color w:val="000000"/>
              </w:rPr>
              <w:t>利润为</w:t>
            </w:r>
            <w:r w:rsidRPr="00F17AED">
              <w:rPr>
                <w:color w:val="000000"/>
              </w:rPr>
              <w:t xml:space="preserve">-6,579 </w:t>
            </w:r>
            <w:r w:rsidRPr="00F17AED">
              <w:rPr>
                <w:color w:val="000000"/>
              </w:rPr>
              <w:t>万元到</w:t>
            </w:r>
            <w:r w:rsidRPr="00F17AED">
              <w:rPr>
                <w:color w:val="000000"/>
              </w:rPr>
              <w:t xml:space="preserve">-5,529 </w:t>
            </w:r>
            <w:r w:rsidR="00233B04">
              <w:rPr>
                <w:color w:val="000000"/>
              </w:rPr>
              <w:t>万元</w:t>
            </w:r>
            <w:r w:rsidRPr="00F17AED">
              <w:rPr>
                <w:color w:val="000000"/>
              </w:rPr>
              <w:t>），与上年同期相比，亏损增加</w:t>
            </w:r>
            <w:r w:rsidRPr="00F17AED">
              <w:rPr>
                <w:color w:val="000000"/>
              </w:rPr>
              <w:t xml:space="preserve"> 1,666 </w:t>
            </w:r>
            <w:r w:rsidRPr="00F17AED">
              <w:rPr>
                <w:color w:val="000000"/>
              </w:rPr>
              <w:t>万元到</w:t>
            </w:r>
            <w:r w:rsidRPr="00F17AED">
              <w:rPr>
                <w:color w:val="000000"/>
              </w:rPr>
              <w:t xml:space="preserve"> 2,566 </w:t>
            </w:r>
            <w:r w:rsidRPr="00F17AED">
              <w:rPr>
                <w:color w:val="000000"/>
              </w:rPr>
              <w:t>万元。</w:t>
            </w:r>
          </w:p>
          <w:p w:rsidR="009A6DE0" w:rsidRPr="00F17AED" w:rsidRDefault="009A6DE0" w:rsidP="009A6DE0">
            <w:pPr>
              <w:spacing w:line="400" w:lineRule="exact"/>
              <w:ind w:firstLineChars="200" w:firstLine="420"/>
              <w:rPr>
                <w:color w:val="000000"/>
              </w:rPr>
            </w:pPr>
            <w:r w:rsidRPr="00F17AED">
              <w:rPr>
                <w:rFonts w:hint="eastAsia"/>
                <w:color w:val="000000"/>
              </w:rPr>
              <w:t>影像材料：</w:t>
            </w:r>
            <w:r w:rsidRPr="00F17AED">
              <w:rPr>
                <w:rFonts w:hint="eastAsia"/>
                <w:color w:val="000000"/>
              </w:rPr>
              <w:t>2024</w:t>
            </w:r>
            <w:r w:rsidRPr="00F17AED">
              <w:rPr>
                <w:rFonts w:hint="eastAsia"/>
                <w:color w:val="000000"/>
              </w:rPr>
              <w:t>年，影像市场总体市场容量下降，输出需求呈现多样化，输出方式涵盖银盐、喷墨、印刷、热升华及热敏等，银盐产品由专业市场向民用市场过渡的趋势逐渐显现。随着医疗“云影像”政策实施落地，医疗影像材料需求量将呈下降趋势。</w:t>
            </w:r>
          </w:p>
          <w:p w:rsidR="009A6DE0" w:rsidRPr="00F17AED" w:rsidRDefault="009A6DE0" w:rsidP="009A6DE0">
            <w:pPr>
              <w:spacing w:line="400" w:lineRule="exact"/>
              <w:ind w:firstLineChars="200" w:firstLine="420"/>
              <w:rPr>
                <w:color w:val="000000"/>
              </w:rPr>
            </w:pPr>
            <w:r w:rsidRPr="00F17AED">
              <w:rPr>
                <w:rFonts w:hint="eastAsia"/>
                <w:color w:val="000000"/>
              </w:rPr>
              <w:t>光伏材料：</w:t>
            </w:r>
            <w:r w:rsidRPr="00F17AED">
              <w:rPr>
                <w:rFonts w:hint="eastAsia"/>
                <w:color w:val="000000"/>
              </w:rPr>
              <w:t>2025</w:t>
            </w:r>
            <w:r w:rsidRPr="00F17AED">
              <w:rPr>
                <w:rFonts w:hint="eastAsia"/>
                <w:color w:val="000000"/>
              </w:rPr>
              <w:t>年</w:t>
            </w:r>
            <w:r w:rsidRPr="00F17AED">
              <w:rPr>
                <w:rFonts w:hint="eastAsia"/>
                <w:color w:val="000000"/>
              </w:rPr>
              <w:t>2</w:t>
            </w:r>
            <w:r w:rsidRPr="00F17AED">
              <w:rPr>
                <w:rFonts w:hint="eastAsia"/>
                <w:color w:val="000000"/>
              </w:rPr>
              <w:t>月</w:t>
            </w:r>
            <w:r w:rsidRPr="00F17AED">
              <w:rPr>
                <w:rFonts w:hint="eastAsia"/>
                <w:color w:val="000000"/>
              </w:rPr>
              <w:t>27</w:t>
            </w:r>
            <w:r w:rsidRPr="00F17AED">
              <w:rPr>
                <w:rFonts w:hint="eastAsia"/>
                <w:color w:val="000000"/>
              </w:rPr>
              <w:t>日，工信部发布</w:t>
            </w:r>
            <w:r w:rsidRPr="00F17AED">
              <w:rPr>
                <w:rFonts w:hint="eastAsia"/>
                <w:color w:val="000000"/>
              </w:rPr>
              <w:t>2024</w:t>
            </w:r>
            <w:r w:rsidRPr="00F17AED">
              <w:rPr>
                <w:rFonts w:hint="eastAsia"/>
                <w:color w:val="000000"/>
              </w:rPr>
              <w:t>年全国光</w:t>
            </w:r>
            <w:proofErr w:type="gramStart"/>
            <w:r w:rsidRPr="00F17AED">
              <w:rPr>
                <w:rFonts w:hint="eastAsia"/>
                <w:color w:val="000000"/>
              </w:rPr>
              <w:t>伏制造</w:t>
            </w:r>
            <w:proofErr w:type="gramEnd"/>
            <w:r w:rsidRPr="00F17AED">
              <w:rPr>
                <w:rFonts w:hint="eastAsia"/>
                <w:color w:val="000000"/>
              </w:rPr>
              <w:lastRenderedPageBreak/>
              <w:t>行业运行情况，组件环节</w:t>
            </w:r>
            <w:r w:rsidRPr="00F17AED">
              <w:rPr>
                <w:rFonts w:hint="eastAsia"/>
                <w:color w:val="000000"/>
              </w:rPr>
              <w:t>1</w:t>
            </w:r>
            <w:r w:rsidRPr="00F17AED">
              <w:rPr>
                <w:rFonts w:hint="eastAsia"/>
                <w:color w:val="000000"/>
              </w:rPr>
              <w:t>－</w:t>
            </w:r>
            <w:r w:rsidRPr="00F17AED">
              <w:rPr>
                <w:rFonts w:hint="eastAsia"/>
                <w:color w:val="000000"/>
              </w:rPr>
              <w:t>12</w:t>
            </w:r>
            <w:r w:rsidRPr="00F17AED">
              <w:rPr>
                <w:rFonts w:hint="eastAsia"/>
                <w:color w:val="000000"/>
              </w:rPr>
              <w:t>月全国产量达到</w:t>
            </w:r>
            <w:r w:rsidRPr="00F17AED">
              <w:rPr>
                <w:rFonts w:hint="eastAsia"/>
                <w:color w:val="000000"/>
              </w:rPr>
              <w:t>588GW</w:t>
            </w:r>
            <w:r w:rsidRPr="00F17AED">
              <w:rPr>
                <w:rFonts w:hint="eastAsia"/>
                <w:color w:val="000000"/>
              </w:rPr>
              <w:t>，同比增长</w:t>
            </w:r>
            <w:r w:rsidRPr="00F17AED">
              <w:rPr>
                <w:rFonts w:hint="eastAsia"/>
                <w:color w:val="000000"/>
              </w:rPr>
              <w:t>13.5%</w:t>
            </w:r>
            <w:r w:rsidRPr="00F17AED">
              <w:rPr>
                <w:rFonts w:hint="eastAsia"/>
                <w:color w:val="000000"/>
              </w:rPr>
              <w:t>，出口量约</w:t>
            </w:r>
            <w:r w:rsidRPr="00F17AED">
              <w:rPr>
                <w:rFonts w:hint="eastAsia"/>
                <w:color w:val="000000"/>
              </w:rPr>
              <w:t>238.8GW</w:t>
            </w:r>
            <w:r w:rsidRPr="00F17AED">
              <w:rPr>
                <w:rFonts w:hint="eastAsia"/>
                <w:color w:val="000000"/>
              </w:rPr>
              <w:t>。光伏背板单</w:t>
            </w:r>
            <w:proofErr w:type="gramStart"/>
            <w:r w:rsidRPr="00F17AED">
              <w:rPr>
                <w:rFonts w:hint="eastAsia"/>
                <w:color w:val="000000"/>
              </w:rPr>
              <w:t>玻</w:t>
            </w:r>
            <w:proofErr w:type="gramEnd"/>
            <w:r w:rsidRPr="00F17AED">
              <w:rPr>
                <w:rFonts w:hint="eastAsia"/>
                <w:color w:val="000000"/>
              </w:rPr>
              <w:t>比例持续下滑，全年主要光伏产品持续“量增价减”态势，</w:t>
            </w:r>
            <w:r w:rsidRPr="00F17AED">
              <w:rPr>
                <w:rFonts w:hint="eastAsia"/>
                <w:color w:val="000000"/>
              </w:rPr>
              <w:t>1</w:t>
            </w:r>
            <w:r w:rsidRPr="00F17AED">
              <w:rPr>
                <w:rFonts w:hint="eastAsia"/>
                <w:color w:val="000000"/>
              </w:rPr>
              <w:t>－</w:t>
            </w:r>
            <w:r w:rsidRPr="00F17AED">
              <w:rPr>
                <w:rFonts w:hint="eastAsia"/>
                <w:color w:val="000000"/>
              </w:rPr>
              <w:t>12</w:t>
            </w:r>
            <w:r w:rsidRPr="00F17AED">
              <w:rPr>
                <w:rFonts w:hint="eastAsia"/>
                <w:color w:val="000000"/>
              </w:rPr>
              <w:t>月，多晶硅、组件价格分别同比下降</w:t>
            </w:r>
            <w:r w:rsidRPr="00F17AED">
              <w:rPr>
                <w:rFonts w:hint="eastAsia"/>
                <w:color w:val="000000"/>
              </w:rPr>
              <w:t>39.5%</w:t>
            </w:r>
            <w:r w:rsidRPr="00F17AED">
              <w:rPr>
                <w:rFonts w:hint="eastAsia"/>
                <w:color w:val="000000"/>
              </w:rPr>
              <w:t>、</w:t>
            </w:r>
            <w:r w:rsidRPr="00F17AED">
              <w:rPr>
                <w:rFonts w:hint="eastAsia"/>
                <w:color w:val="000000"/>
              </w:rPr>
              <w:t>29.7%</w:t>
            </w:r>
            <w:r w:rsidRPr="00F17AED">
              <w:rPr>
                <w:rFonts w:hint="eastAsia"/>
                <w:color w:val="000000"/>
              </w:rPr>
              <w:t>。尽管全球光伏新增装机规模持续增长，但主要制造环节均呈现出阶段性供需失衡，市场竞争异常激烈，已陷入严峻内卷局面，产品价格大幅下滑，企业普遍遭遇盈利压力。</w:t>
            </w:r>
          </w:p>
          <w:p w:rsidR="009A6DE0" w:rsidRPr="00F17AED" w:rsidRDefault="009A6DE0" w:rsidP="009A6DE0">
            <w:pPr>
              <w:spacing w:line="400" w:lineRule="exact"/>
              <w:ind w:firstLineChars="200" w:firstLine="420"/>
              <w:rPr>
                <w:color w:val="000000"/>
              </w:rPr>
            </w:pPr>
            <w:r w:rsidRPr="00F17AED">
              <w:rPr>
                <w:rFonts w:hint="eastAsia"/>
                <w:color w:val="000000"/>
              </w:rPr>
              <w:t>锂电材料：</w:t>
            </w:r>
            <w:r w:rsidRPr="00F17AED">
              <w:rPr>
                <w:rFonts w:hint="eastAsia"/>
                <w:color w:val="000000"/>
              </w:rPr>
              <w:t>2024</w:t>
            </w:r>
            <w:r w:rsidRPr="00F17AED">
              <w:rPr>
                <w:rFonts w:hint="eastAsia"/>
                <w:color w:val="000000"/>
              </w:rPr>
              <w:t>年全球动力、储能</w:t>
            </w:r>
            <w:proofErr w:type="gramStart"/>
            <w:r w:rsidRPr="00F17AED">
              <w:rPr>
                <w:rFonts w:hint="eastAsia"/>
                <w:color w:val="000000"/>
              </w:rPr>
              <w:t>锂</w:t>
            </w:r>
            <w:proofErr w:type="gramEnd"/>
            <w:r w:rsidRPr="00F17AED">
              <w:rPr>
                <w:rFonts w:hint="eastAsia"/>
                <w:color w:val="000000"/>
              </w:rPr>
              <w:t>离子电池市场保持快速增长，</w:t>
            </w:r>
            <w:r w:rsidRPr="00F17AED">
              <w:rPr>
                <w:rFonts w:hint="eastAsia"/>
                <w:color w:val="000000"/>
              </w:rPr>
              <w:t>3C</w:t>
            </w:r>
            <w:r w:rsidRPr="00F17AED">
              <w:rPr>
                <w:rFonts w:hint="eastAsia"/>
                <w:color w:val="000000"/>
              </w:rPr>
              <w:t>市场、小动力市场保持平稳增长，锂离子电池隔膜、铝塑膜市场均呈快速增长趋势。据《中国锂离子电池行业发展白皮书（</w:t>
            </w:r>
            <w:r w:rsidRPr="00F17AED">
              <w:rPr>
                <w:rFonts w:hint="eastAsia"/>
                <w:color w:val="000000"/>
              </w:rPr>
              <w:t>2025</w:t>
            </w:r>
            <w:r w:rsidRPr="00F17AED">
              <w:rPr>
                <w:rFonts w:hint="eastAsia"/>
                <w:color w:val="000000"/>
              </w:rPr>
              <w:t>年）》显示，</w:t>
            </w:r>
            <w:r w:rsidRPr="00F17AED">
              <w:rPr>
                <w:rFonts w:hint="eastAsia"/>
                <w:color w:val="000000"/>
              </w:rPr>
              <w:t>2024</w:t>
            </w:r>
            <w:r w:rsidRPr="00F17AED">
              <w:rPr>
                <w:rFonts w:hint="eastAsia"/>
                <w:color w:val="000000"/>
              </w:rPr>
              <w:t>年全球汽车动力电池出货量攀升至</w:t>
            </w:r>
            <w:r w:rsidRPr="00F17AED">
              <w:rPr>
                <w:rFonts w:hint="eastAsia"/>
                <w:color w:val="000000"/>
              </w:rPr>
              <w:t>1,051.2GWh</w:t>
            </w:r>
            <w:r w:rsidRPr="00F17AED">
              <w:rPr>
                <w:rFonts w:hint="eastAsia"/>
                <w:color w:val="000000"/>
              </w:rPr>
              <w:t>，同比增长</w:t>
            </w:r>
            <w:r w:rsidRPr="00F17AED">
              <w:rPr>
                <w:rFonts w:hint="eastAsia"/>
                <w:color w:val="000000"/>
              </w:rPr>
              <w:t>21.5%</w:t>
            </w:r>
            <w:r w:rsidRPr="00F17AED">
              <w:rPr>
                <w:rFonts w:hint="eastAsia"/>
                <w:color w:val="000000"/>
              </w:rPr>
              <w:t>；全球储能电池出货量达到</w:t>
            </w:r>
            <w:r w:rsidRPr="00F17AED">
              <w:rPr>
                <w:rFonts w:hint="eastAsia"/>
                <w:color w:val="000000"/>
              </w:rPr>
              <w:t>369.8GWh</w:t>
            </w:r>
            <w:r w:rsidRPr="00F17AED">
              <w:rPr>
                <w:rFonts w:hint="eastAsia"/>
                <w:color w:val="000000"/>
              </w:rPr>
              <w:t>，同比大幅增长</w:t>
            </w:r>
            <w:r w:rsidRPr="00F17AED">
              <w:rPr>
                <w:rFonts w:hint="eastAsia"/>
                <w:color w:val="000000"/>
              </w:rPr>
              <w:t>64.9%</w:t>
            </w:r>
            <w:r w:rsidRPr="00F17AED">
              <w:rPr>
                <w:rFonts w:hint="eastAsia"/>
                <w:color w:val="000000"/>
              </w:rPr>
              <w:t>。国内</w:t>
            </w:r>
            <w:proofErr w:type="gramStart"/>
            <w:r w:rsidRPr="00F17AED">
              <w:rPr>
                <w:rFonts w:hint="eastAsia"/>
                <w:color w:val="000000"/>
              </w:rPr>
              <w:t>锂</w:t>
            </w:r>
            <w:proofErr w:type="gramEnd"/>
            <w:r w:rsidRPr="00F17AED">
              <w:rPr>
                <w:rFonts w:hint="eastAsia"/>
                <w:color w:val="000000"/>
              </w:rPr>
              <w:t>离子电池隔膜产量约为</w:t>
            </w:r>
            <w:r w:rsidRPr="00F17AED">
              <w:rPr>
                <w:rFonts w:hint="eastAsia"/>
                <w:color w:val="000000"/>
              </w:rPr>
              <w:t>210</w:t>
            </w:r>
            <w:r w:rsidRPr="00F17AED">
              <w:rPr>
                <w:rFonts w:hint="eastAsia"/>
                <w:color w:val="000000"/>
              </w:rPr>
              <w:t>亿平方米，同比增长</w:t>
            </w:r>
            <w:r w:rsidRPr="00F17AED">
              <w:rPr>
                <w:rFonts w:hint="eastAsia"/>
                <w:color w:val="000000"/>
              </w:rPr>
              <w:t>20%</w:t>
            </w:r>
            <w:r w:rsidRPr="00F17AED">
              <w:rPr>
                <w:rFonts w:hint="eastAsia"/>
                <w:color w:val="000000"/>
              </w:rPr>
              <w:t>。国产铝塑膜也在快速发展，国产化率不断提高。</w:t>
            </w:r>
          </w:p>
          <w:p w:rsidR="009A6DE0" w:rsidRDefault="009A6DE0" w:rsidP="009A6DE0">
            <w:pPr>
              <w:spacing w:line="400" w:lineRule="exact"/>
              <w:ind w:firstLineChars="200" w:firstLine="420"/>
              <w:rPr>
                <w:color w:val="FF0000"/>
              </w:rPr>
            </w:pPr>
            <w:r w:rsidRPr="00F17AED">
              <w:rPr>
                <w:rFonts w:hint="eastAsia"/>
                <w:color w:val="000000"/>
              </w:rPr>
              <w:t>光电材料：</w:t>
            </w:r>
            <w:r w:rsidRPr="00F17AED">
              <w:rPr>
                <w:rFonts w:hint="eastAsia"/>
                <w:color w:val="000000"/>
              </w:rPr>
              <w:t>2024</w:t>
            </w:r>
            <w:r w:rsidRPr="00F17AED">
              <w:rPr>
                <w:rFonts w:hint="eastAsia"/>
                <w:color w:val="000000"/>
              </w:rPr>
              <w:t>年，国内需求受经济下行、消费降级等因素影响，市场规模略有下降；国外市场受欧美等地区抵制，出口订单持续下降。偏光片市场</w:t>
            </w:r>
            <w:proofErr w:type="gramStart"/>
            <w:r w:rsidRPr="00F17AED">
              <w:rPr>
                <w:rFonts w:hint="eastAsia"/>
                <w:color w:val="000000"/>
              </w:rPr>
              <w:t>传统碘系产品</w:t>
            </w:r>
            <w:proofErr w:type="gramEnd"/>
            <w:r w:rsidRPr="00F17AED">
              <w:rPr>
                <w:rFonts w:hint="eastAsia"/>
                <w:color w:val="000000"/>
              </w:rPr>
              <w:t>需求持续下降，高耐久产品进入替换周期，市场需求基本稳定。</w:t>
            </w:r>
          </w:p>
          <w:p w:rsidR="009A6DE0" w:rsidRPr="009F6614" w:rsidRDefault="009A6DE0" w:rsidP="00894ACE">
            <w:pPr>
              <w:numPr>
                <w:ilvl w:val="0"/>
                <w:numId w:val="38"/>
              </w:numPr>
              <w:spacing w:beforeLines="50" w:before="120" w:afterLines="50" w:after="120" w:line="400" w:lineRule="exact"/>
              <w:rPr>
                <w:b/>
              </w:rPr>
            </w:pPr>
            <w:r w:rsidRPr="009F6614">
              <w:rPr>
                <w:rFonts w:hint="eastAsia"/>
                <w:b/>
              </w:rPr>
              <w:t>公司各</w:t>
            </w:r>
            <w:r w:rsidR="00894ACE">
              <w:rPr>
                <w:rFonts w:hint="eastAsia"/>
                <w:b/>
              </w:rPr>
              <w:t>项业务</w:t>
            </w:r>
            <w:r w:rsidRPr="009F6614">
              <w:rPr>
                <w:rFonts w:hint="eastAsia"/>
                <w:b/>
              </w:rPr>
              <w:t>未来发展战略？如何提升利润？</w:t>
            </w:r>
          </w:p>
          <w:p w:rsidR="009A6DE0" w:rsidRPr="00894ACE" w:rsidRDefault="00894ACE" w:rsidP="009A6DE0">
            <w:pPr>
              <w:spacing w:line="400" w:lineRule="exact"/>
              <w:ind w:firstLineChars="200" w:firstLine="420"/>
              <w:rPr>
                <w:color w:val="FF0000"/>
              </w:rPr>
            </w:pPr>
            <w:r>
              <w:rPr>
                <w:rFonts w:hint="eastAsia"/>
              </w:rPr>
              <w:t>公司</w:t>
            </w:r>
            <w:r w:rsidR="009A6DE0" w:rsidRPr="00765B19">
              <w:rPr>
                <w:rFonts w:hint="eastAsia"/>
              </w:rPr>
              <w:t>坚定不移抓好产业产品结构调整，以足履实地、分类指导、先立后破为原则，统筹推动</w:t>
            </w:r>
            <w:r w:rsidR="009A6DE0" w:rsidRPr="00595591">
              <w:rPr>
                <w:rFonts w:hint="eastAsia"/>
                <w:color w:val="000000" w:themeColor="text1"/>
              </w:rPr>
              <w:t>传统产业与新兴产业发展，</w:t>
            </w:r>
            <w:r w:rsidR="009A6DE0" w:rsidRPr="00595591">
              <w:rPr>
                <w:color w:val="000000" w:themeColor="text1"/>
              </w:rPr>
              <w:t xml:space="preserve"> </w:t>
            </w:r>
            <w:r w:rsidR="009A6DE0" w:rsidRPr="00595591">
              <w:rPr>
                <w:color w:val="000000" w:themeColor="text1"/>
              </w:rPr>
              <w:t>改造升级传统产业，培育壮大新兴产业，实现产业转型升级收益最大化。持续加大各业务板块产业结构和产品结构调整力度</w:t>
            </w:r>
            <w:r w:rsidR="00595591" w:rsidRPr="00595591">
              <w:rPr>
                <w:color w:val="000000" w:themeColor="text1"/>
              </w:rPr>
              <w:t>。</w:t>
            </w:r>
          </w:p>
          <w:p w:rsidR="009A6DE0" w:rsidRPr="009F6614" w:rsidRDefault="009A6DE0" w:rsidP="00894ACE">
            <w:pPr>
              <w:numPr>
                <w:ilvl w:val="0"/>
                <w:numId w:val="38"/>
              </w:numPr>
              <w:spacing w:beforeLines="50" w:before="120" w:afterLines="50" w:after="120" w:line="400" w:lineRule="exact"/>
              <w:rPr>
                <w:b/>
              </w:rPr>
            </w:pPr>
            <w:r w:rsidRPr="009F6614">
              <w:rPr>
                <w:rFonts w:hint="eastAsia"/>
                <w:b/>
              </w:rPr>
              <w:t>在原材料银的采购上有无相应手段应对价格波动？</w:t>
            </w:r>
          </w:p>
          <w:p w:rsidR="009A6DE0" w:rsidRDefault="00894ACE" w:rsidP="009A6DE0">
            <w:pPr>
              <w:ind w:firstLineChars="200" w:firstLine="420"/>
            </w:pPr>
            <w:r>
              <w:t>公司</w:t>
            </w:r>
            <w:r w:rsidR="009A6DE0">
              <w:t>计划开展白银套期保值。</w:t>
            </w:r>
          </w:p>
          <w:p w:rsidR="009A6DE0" w:rsidRPr="00DC3109" w:rsidRDefault="00894ACE" w:rsidP="00894ACE">
            <w:pPr>
              <w:numPr>
                <w:ilvl w:val="0"/>
                <w:numId w:val="38"/>
              </w:numPr>
              <w:spacing w:beforeLines="50" w:before="120" w:afterLines="50" w:after="120" w:line="400" w:lineRule="exact"/>
              <w:rPr>
                <w:b/>
              </w:rPr>
            </w:pPr>
            <w:r>
              <w:rPr>
                <w:rFonts w:hint="eastAsia"/>
                <w:b/>
              </w:rPr>
              <w:t>“</w:t>
            </w:r>
            <w:r w:rsidRPr="00DC3109">
              <w:rPr>
                <w:rFonts w:hint="eastAsia"/>
                <w:b/>
              </w:rPr>
              <w:t>TAC</w:t>
            </w:r>
            <w:r w:rsidRPr="00DC3109">
              <w:rPr>
                <w:rFonts w:hint="eastAsia"/>
                <w:b/>
              </w:rPr>
              <w:t>膜</w:t>
            </w:r>
            <w:r>
              <w:rPr>
                <w:rFonts w:hint="eastAsia"/>
                <w:b/>
              </w:rPr>
              <w:t>”业务</w:t>
            </w:r>
            <w:r w:rsidR="009A6DE0" w:rsidRPr="00DC3109">
              <w:rPr>
                <w:rFonts w:hint="eastAsia"/>
                <w:b/>
              </w:rPr>
              <w:t>目前产能以及</w:t>
            </w:r>
            <w:r>
              <w:rPr>
                <w:rFonts w:hint="eastAsia"/>
                <w:b/>
              </w:rPr>
              <w:t>项目建设</w:t>
            </w:r>
            <w:r w:rsidR="009A6DE0" w:rsidRPr="00DC3109">
              <w:rPr>
                <w:rFonts w:hint="eastAsia"/>
                <w:b/>
              </w:rPr>
              <w:t>进展？</w:t>
            </w:r>
          </w:p>
          <w:p w:rsidR="009A6DE0" w:rsidRDefault="009A6DE0" w:rsidP="009A6DE0">
            <w:pPr>
              <w:spacing w:line="400" w:lineRule="exac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乐凯光电</w:t>
            </w:r>
            <w:r>
              <w:t>目前拥有</w:t>
            </w:r>
            <w:r>
              <w:t>TN/STN</w:t>
            </w:r>
            <w:r>
              <w:t>级</w:t>
            </w:r>
            <w:r>
              <w:t>LCD</w:t>
            </w:r>
            <w:r>
              <w:t>偏光片用</w:t>
            </w:r>
            <w:r>
              <w:t>TAC</w:t>
            </w:r>
            <w:r>
              <w:t>膜生产线</w:t>
            </w:r>
            <w:r>
              <w:t>1</w:t>
            </w:r>
            <w:r>
              <w:t>条，产能为</w:t>
            </w:r>
            <w:r>
              <w:t>800</w:t>
            </w:r>
            <w:r>
              <w:t>万平方米</w:t>
            </w:r>
            <w:r>
              <w:t>/</w:t>
            </w:r>
            <w:r>
              <w:t>年，应用领域主要集中于</w:t>
            </w:r>
            <w:r>
              <w:t>TN/STN-LCD,</w:t>
            </w:r>
            <w:r>
              <w:t>少量产品应用于低端</w:t>
            </w:r>
            <w:r>
              <w:t>TFT-LCD</w:t>
            </w:r>
            <w:r>
              <w:t>，当前为满负荷生产状态。目前，国内</w:t>
            </w:r>
            <w:r>
              <w:t>TN/STN</w:t>
            </w:r>
            <w:r>
              <w:t>级</w:t>
            </w:r>
            <w:r>
              <w:t>TAC</w:t>
            </w:r>
            <w:proofErr w:type="gramStart"/>
            <w:r>
              <w:t>膜年市场</w:t>
            </w:r>
            <w:proofErr w:type="gramEnd"/>
            <w:r>
              <w:t>规模约</w:t>
            </w:r>
            <w:r>
              <w:t>2500</w:t>
            </w:r>
            <w:r>
              <w:t>万平米，乐凯产品市场占有率约为</w:t>
            </w:r>
            <w:r>
              <w:t>30%</w:t>
            </w:r>
            <w:r>
              <w:t>。</w:t>
            </w:r>
          </w:p>
          <w:p w:rsidR="009A6DE0" w:rsidRDefault="009A6DE0" w:rsidP="009A6DE0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为了进一步扩大产能，提升产品应用层次，乐凯光电</w:t>
            </w:r>
            <w:r>
              <w:t>202</w:t>
            </w:r>
            <w:r>
              <w:rPr>
                <w:rFonts w:hint="eastAsia"/>
              </w:rPr>
              <w:t>3</w:t>
            </w:r>
            <w:r>
              <w:t>年开</w:t>
            </w:r>
            <w:r>
              <w:lastRenderedPageBreak/>
              <w:t>始新建</w:t>
            </w:r>
            <w:r>
              <w:t>TAC3#</w:t>
            </w:r>
            <w:r>
              <w:t>生产线，产品应用于中端</w:t>
            </w:r>
            <w:r>
              <w:t>TFT</w:t>
            </w:r>
            <w:r>
              <w:t>级偏光片，</w:t>
            </w:r>
            <w:proofErr w:type="gramStart"/>
            <w:r>
              <w:t>产</w:t>
            </w:r>
            <w:r>
              <w:rPr>
                <w:rFonts w:hint="eastAsia"/>
              </w:rPr>
              <w:t>线</w:t>
            </w:r>
            <w:r>
              <w:t>预计</w:t>
            </w:r>
            <w:proofErr w:type="gramEnd"/>
            <w:r>
              <w:t>202</w:t>
            </w:r>
            <w:r>
              <w:rPr>
                <w:rFonts w:hint="eastAsia"/>
              </w:rPr>
              <w:t>5</w:t>
            </w:r>
            <w: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月建成</w:t>
            </w:r>
            <w:r>
              <w:t>，达到设计产能时，年产偏光片用</w:t>
            </w:r>
            <w:r>
              <w:t>TFT</w:t>
            </w:r>
            <w:r>
              <w:t>级光学</w:t>
            </w:r>
            <w:r>
              <w:t>TAC</w:t>
            </w:r>
            <w:r>
              <w:t>膜</w:t>
            </w:r>
            <w:r>
              <w:t>2400</w:t>
            </w:r>
            <w:r>
              <w:t>万平方米，占国内</w:t>
            </w:r>
            <w:r>
              <w:t>TAC</w:t>
            </w:r>
            <w:proofErr w:type="gramStart"/>
            <w:r>
              <w:t>膜市场</w:t>
            </w:r>
            <w:proofErr w:type="gramEnd"/>
            <w:r>
              <w:t>需求总量的</w:t>
            </w:r>
            <w:r>
              <w:t>4.28%</w:t>
            </w:r>
            <w:r>
              <w:t>。其中</w:t>
            </w:r>
            <w:r>
              <w:t>40μm</w:t>
            </w:r>
            <w:r>
              <w:t>、</w:t>
            </w:r>
            <w:r>
              <w:t>60μm</w:t>
            </w:r>
            <w:r>
              <w:t>产品分别占比</w:t>
            </w:r>
            <w:r>
              <w:t>50%</w:t>
            </w:r>
            <w:r>
              <w:t>。以此计算，乐凯已有</w:t>
            </w:r>
            <w:r>
              <w:t>TN/STN</w:t>
            </w:r>
            <w:r>
              <w:t>型</w:t>
            </w:r>
            <w:r>
              <w:t>LCD</w:t>
            </w:r>
            <w:r>
              <w:t>偏光片用</w:t>
            </w:r>
            <w:r>
              <w:t>TAC</w:t>
            </w:r>
            <w:r>
              <w:t>膜年产能为</w:t>
            </w:r>
            <w:r>
              <w:t>800</w:t>
            </w:r>
            <w:r>
              <w:t>万平方米，新建</w:t>
            </w:r>
            <w:r>
              <w:t>TFT</w:t>
            </w:r>
            <w:r>
              <w:t>级</w:t>
            </w:r>
            <w:r>
              <w:t>LCD</w:t>
            </w:r>
            <w:r>
              <w:t>偏光片用</w:t>
            </w:r>
            <w:r>
              <w:t>TAC</w:t>
            </w:r>
            <w:r>
              <w:t>膜年产能为</w:t>
            </w:r>
            <w:r>
              <w:t>2400</w:t>
            </w:r>
            <w:r>
              <w:t>万平方米，年</w:t>
            </w:r>
            <w:r>
              <w:t>LCD</w:t>
            </w:r>
            <w:r>
              <w:t>偏光片用</w:t>
            </w:r>
            <w:r>
              <w:t>TAC</w:t>
            </w:r>
            <w:r>
              <w:t>膜供应量共计</w:t>
            </w:r>
            <w:r>
              <w:t>3200</w:t>
            </w:r>
            <w:r w:rsidR="00233B04">
              <w:t>万</w:t>
            </w:r>
            <w:r>
              <w:t>平方米，仍然不能满足国内市场需求。</w:t>
            </w:r>
          </w:p>
          <w:p w:rsidR="00B561D8" w:rsidRPr="00F17AED" w:rsidRDefault="009A6DE0" w:rsidP="009B58ED">
            <w:pPr>
              <w:spacing w:line="400" w:lineRule="exact"/>
              <w:ind w:firstLineChars="200" w:firstLine="420"/>
              <w:rPr>
                <w:color w:val="000000"/>
                <w:sz w:val="24"/>
              </w:rPr>
            </w:pPr>
            <w:r w:rsidRPr="00A772C3">
              <w:rPr>
                <w:rFonts w:hint="eastAsia"/>
              </w:rPr>
              <w:t>为加速推进偏光片用</w:t>
            </w:r>
            <w:r w:rsidRPr="00A772C3">
              <w:t>TFT</w:t>
            </w:r>
            <w:r w:rsidRPr="00A772C3">
              <w:t>型光学</w:t>
            </w:r>
            <w:r w:rsidRPr="00A772C3">
              <w:t>TAC</w:t>
            </w:r>
            <w:r w:rsidRPr="00A772C3">
              <w:t>膜和</w:t>
            </w:r>
            <w:r w:rsidRPr="00A772C3">
              <w:t>TAC</w:t>
            </w:r>
            <w:r w:rsidRPr="00A772C3">
              <w:t>功能</w:t>
            </w:r>
            <w:proofErr w:type="gramStart"/>
            <w:r w:rsidRPr="00A772C3">
              <w:t>膜产线</w:t>
            </w:r>
            <w:proofErr w:type="gramEnd"/>
            <w:r w:rsidRPr="00A772C3">
              <w:t>建设，</w:t>
            </w:r>
            <w:r>
              <w:t>继续</w:t>
            </w:r>
            <w:r w:rsidRPr="00A772C3">
              <w:t>扩大产能，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年底，</w:t>
            </w:r>
            <w:r w:rsidRPr="00A772C3">
              <w:t>乐凯</w:t>
            </w:r>
            <w:proofErr w:type="gramStart"/>
            <w:r w:rsidRPr="00A772C3">
              <w:t>光电以</w:t>
            </w:r>
            <w:proofErr w:type="gramEnd"/>
            <w:r w:rsidRPr="00A772C3">
              <w:t>评估价值</w:t>
            </w:r>
            <w:r w:rsidRPr="00A772C3">
              <w:t>58,304.57</w:t>
            </w:r>
            <w:r w:rsidRPr="00A772C3">
              <w:t>万元为基础，在北京产权交易所公开挂牌</w:t>
            </w:r>
            <w:r>
              <w:t>，</w:t>
            </w:r>
            <w:r w:rsidRPr="00A772C3">
              <w:t>增资扩股引入国开制造业转型升级基金（有限合伙）、北京建</w:t>
            </w:r>
            <w:proofErr w:type="gramStart"/>
            <w:r w:rsidRPr="00A772C3">
              <w:t>源北工新兴产业</w:t>
            </w:r>
            <w:proofErr w:type="gramEnd"/>
            <w:r w:rsidRPr="00A772C3">
              <w:t>股权投资基金合伙企业（有限合伙）、宿迁市产业发展基金（有限合伙）、</w:t>
            </w:r>
            <w:r>
              <w:t>宿迁市宿</w:t>
            </w:r>
            <w:proofErr w:type="gramStart"/>
            <w:r>
              <w:t>城人才</w:t>
            </w:r>
            <w:proofErr w:type="gramEnd"/>
            <w:r>
              <w:t>创业投资合伙企业（有限合伙）四家投资方。最终</w:t>
            </w:r>
            <w:r w:rsidRPr="00A772C3">
              <w:t>上述四家投资方以货币方式向乐凯光电增资合计</w:t>
            </w:r>
            <w:r w:rsidRPr="00A772C3">
              <w:t>45,000</w:t>
            </w:r>
            <w:r w:rsidRPr="00A772C3">
              <w:t>万元，认购乐凯光电</w:t>
            </w:r>
            <w:r w:rsidRPr="00A772C3">
              <w:t>7,718.0914</w:t>
            </w:r>
            <w:r w:rsidRPr="00A772C3">
              <w:t>万元的新增注册资本。</w:t>
            </w:r>
            <w:r w:rsidRPr="00A772C3">
              <w:rPr>
                <w:rFonts w:hint="eastAsia"/>
              </w:rPr>
              <w:t>增资完成后，乐凯光电股权结构发生变更，成为公司控股子公司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56.44%</w:t>
            </w:r>
            <w:r>
              <w:rPr>
                <w:rFonts w:hint="eastAsia"/>
              </w:rPr>
              <w:t>）</w:t>
            </w:r>
            <w:r w:rsidRPr="00A772C3">
              <w:rPr>
                <w:rFonts w:hint="eastAsia"/>
              </w:rPr>
              <w:t>。</w:t>
            </w:r>
            <w:r>
              <w:rPr>
                <w:rFonts w:hint="eastAsia"/>
              </w:rPr>
              <w:t>乐凯光电在</w:t>
            </w:r>
            <w:r w:rsidRPr="00DF6C5F">
              <w:rPr>
                <w:rFonts w:hint="eastAsia"/>
              </w:rPr>
              <w:t>投资中获得的增资款全部用于宿迁</w:t>
            </w:r>
            <w:r w:rsidRPr="00DF6C5F">
              <w:t>3</w:t>
            </w:r>
            <w:r w:rsidRPr="00DF6C5F">
              <w:t>号、</w:t>
            </w:r>
            <w:r w:rsidRPr="00DF6C5F">
              <w:t>5</w:t>
            </w:r>
            <w:r w:rsidRPr="00DF6C5F">
              <w:t>号</w:t>
            </w:r>
            <w:r w:rsidRPr="00DF6C5F">
              <w:t>TAC</w:t>
            </w:r>
            <w:r w:rsidRPr="00DF6C5F">
              <w:t>膜产线建设、研发平台建设和产线改造提升。</w:t>
            </w:r>
            <w:bookmarkStart w:id="0" w:name="_GoBack"/>
            <w:bookmarkEnd w:id="0"/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beforeLines="50" w:before="120" w:afterLines="50" w:after="120" w:line="460" w:lineRule="exact"/>
              <w:rPr>
                <w:b/>
                <w:sz w:val="24"/>
              </w:rPr>
            </w:pPr>
            <w:r w:rsidRPr="00673BFE">
              <w:rPr>
                <w:rFonts w:hint="eastAsia"/>
                <w:b/>
                <w:sz w:val="24"/>
              </w:rPr>
              <w:lastRenderedPageBreak/>
              <w:t>是否涉及应当披露的重大信息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FE6E02" w:rsidRPr="00673BFE" w:rsidRDefault="0006742C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sz w:val="24"/>
              </w:rPr>
              <w:t>否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beforeLines="50" w:before="120" w:afterLines="50" w:after="120"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附件清单（如有）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FE6E02" w:rsidRPr="00673BFE" w:rsidRDefault="0006742C" w:rsidP="00673BFE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sz w:val="24"/>
              </w:rPr>
              <w:t>无</w:t>
            </w:r>
          </w:p>
        </w:tc>
      </w:tr>
      <w:tr w:rsidR="00FE6E02" w:rsidRPr="00673BFE" w:rsidTr="00673BFE">
        <w:tc>
          <w:tcPr>
            <w:tcW w:w="2376" w:type="dxa"/>
            <w:shd w:val="clear" w:color="auto" w:fill="auto"/>
            <w:vAlign w:val="center"/>
          </w:tcPr>
          <w:p w:rsidR="00FE6E02" w:rsidRPr="00673BFE" w:rsidRDefault="00FE6E02" w:rsidP="00673BFE">
            <w:pPr>
              <w:spacing w:beforeLines="50" w:before="120" w:afterLines="50" w:after="120" w:line="460" w:lineRule="exact"/>
              <w:rPr>
                <w:b/>
                <w:sz w:val="24"/>
              </w:rPr>
            </w:pPr>
            <w:r w:rsidRPr="00673BFE">
              <w:rPr>
                <w:b/>
                <w:sz w:val="24"/>
              </w:rPr>
              <w:t>日期</w:t>
            </w:r>
          </w:p>
        </w:tc>
        <w:tc>
          <w:tcPr>
            <w:tcW w:w="6480" w:type="dxa"/>
            <w:gridSpan w:val="3"/>
            <w:shd w:val="clear" w:color="auto" w:fill="auto"/>
            <w:vAlign w:val="center"/>
          </w:tcPr>
          <w:p w:rsidR="00FE6E02" w:rsidRPr="00673BFE" w:rsidRDefault="00FE6E02" w:rsidP="003B6326">
            <w:pPr>
              <w:spacing w:beforeLines="50" w:before="120" w:afterLines="50" w:after="120" w:line="460" w:lineRule="exact"/>
              <w:rPr>
                <w:sz w:val="24"/>
              </w:rPr>
            </w:pPr>
            <w:r w:rsidRPr="00673BFE">
              <w:rPr>
                <w:rFonts w:hint="eastAsia"/>
                <w:sz w:val="24"/>
              </w:rPr>
              <w:t>202</w:t>
            </w:r>
            <w:r w:rsidR="003B6326">
              <w:rPr>
                <w:rFonts w:hint="eastAsia"/>
                <w:sz w:val="24"/>
              </w:rPr>
              <w:t>5</w:t>
            </w:r>
            <w:r w:rsidRPr="00673BFE">
              <w:rPr>
                <w:rFonts w:hint="eastAsia"/>
                <w:sz w:val="24"/>
              </w:rPr>
              <w:t>年</w:t>
            </w:r>
            <w:r w:rsidR="003B6326">
              <w:rPr>
                <w:rFonts w:hint="eastAsia"/>
                <w:sz w:val="24"/>
              </w:rPr>
              <w:t>7</w:t>
            </w:r>
            <w:r w:rsidRPr="00673BFE">
              <w:rPr>
                <w:rFonts w:hint="eastAsia"/>
                <w:sz w:val="24"/>
              </w:rPr>
              <w:t>月</w:t>
            </w:r>
            <w:r w:rsidR="003B6326">
              <w:rPr>
                <w:rFonts w:hint="eastAsia"/>
                <w:sz w:val="24"/>
              </w:rPr>
              <w:t>16</w:t>
            </w:r>
            <w:r w:rsidRPr="00673BFE">
              <w:rPr>
                <w:rFonts w:hint="eastAsia"/>
                <w:sz w:val="24"/>
              </w:rPr>
              <w:t>日</w:t>
            </w:r>
          </w:p>
        </w:tc>
      </w:tr>
    </w:tbl>
    <w:p w:rsidR="00494908" w:rsidRPr="001F5C66" w:rsidRDefault="00494908" w:rsidP="007E01A1">
      <w:pPr>
        <w:spacing w:before="50" w:after="50" w:line="460" w:lineRule="exact"/>
        <w:ind w:right="953"/>
        <w:rPr>
          <w:sz w:val="24"/>
        </w:rPr>
      </w:pPr>
    </w:p>
    <w:sectPr w:rsidR="00494908" w:rsidRPr="001F5C66" w:rsidSect="00CA07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B6" w:rsidRDefault="003439B6" w:rsidP="008D66AE">
      <w:r>
        <w:separator/>
      </w:r>
    </w:p>
  </w:endnote>
  <w:endnote w:type="continuationSeparator" w:id="0">
    <w:p w:rsidR="003439B6" w:rsidRDefault="003439B6" w:rsidP="008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B6" w:rsidRDefault="003439B6" w:rsidP="008D66AE">
      <w:r>
        <w:separator/>
      </w:r>
    </w:p>
  </w:footnote>
  <w:footnote w:type="continuationSeparator" w:id="0">
    <w:p w:rsidR="003439B6" w:rsidRDefault="003439B6" w:rsidP="008D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1">
    <w:nsid w:val="01C92741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70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3241D4E"/>
    <w:multiLevelType w:val="hybridMultilevel"/>
    <w:tmpl w:val="64F812C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F50C7618">
      <w:start w:val="1"/>
      <w:numFmt w:val="decimal"/>
      <w:lvlText w:val="%2、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C0252F3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70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E743D6D"/>
    <w:multiLevelType w:val="hybridMultilevel"/>
    <w:tmpl w:val="37CE2D3E"/>
    <w:lvl w:ilvl="0" w:tplc="0D2EE06E">
      <w:start w:val="1"/>
      <w:numFmt w:val="decimal"/>
      <w:suff w:val="space"/>
      <w:lvlText w:val="%1、"/>
      <w:lvlJc w:val="left"/>
      <w:pPr>
        <w:ind w:left="851" w:hanging="4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5">
    <w:nsid w:val="0E9F2DF9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6">
    <w:nsid w:val="121E354D"/>
    <w:multiLevelType w:val="hybridMultilevel"/>
    <w:tmpl w:val="C5D4E228"/>
    <w:lvl w:ilvl="0" w:tplc="85AE009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3374A93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93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147576D"/>
    <w:multiLevelType w:val="hybridMultilevel"/>
    <w:tmpl w:val="7012FD74"/>
    <w:lvl w:ilvl="0" w:tplc="9C504924">
      <w:start w:val="1"/>
      <w:numFmt w:val="decimal"/>
      <w:suff w:val="nothing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1A32BAF"/>
    <w:multiLevelType w:val="hybridMultilevel"/>
    <w:tmpl w:val="659455A6"/>
    <w:lvl w:ilvl="0" w:tplc="3ACC1626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2486CD7"/>
    <w:multiLevelType w:val="hybridMultilevel"/>
    <w:tmpl w:val="9C80593E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281B47D4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12">
    <w:nsid w:val="2894668B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13">
    <w:nsid w:val="29FD158C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14">
    <w:nsid w:val="2D7404EE"/>
    <w:multiLevelType w:val="hybridMultilevel"/>
    <w:tmpl w:val="37CE2D3E"/>
    <w:lvl w:ilvl="0" w:tplc="0D2EE06E">
      <w:start w:val="1"/>
      <w:numFmt w:val="decimal"/>
      <w:suff w:val="space"/>
      <w:lvlText w:val="%1、"/>
      <w:lvlJc w:val="left"/>
      <w:pPr>
        <w:ind w:left="851" w:hanging="4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15">
    <w:nsid w:val="33311D92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70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8CB7DC2"/>
    <w:multiLevelType w:val="hybridMultilevel"/>
    <w:tmpl w:val="B0623A8A"/>
    <w:lvl w:ilvl="0" w:tplc="6F56C074">
      <w:start w:val="1"/>
      <w:numFmt w:val="decimal"/>
      <w:suff w:val="nothing"/>
      <w:lvlText w:val="%1、"/>
      <w:lvlJc w:val="left"/>
      <w:pPr>
        <w:ind w:left="120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>
    <w:nsid w:val="3B2B1FC1"/>
    <w:multiLevelType w:val="hybridMultilevel"/>
    <w:tmpl w:val="D1EE4C1E"/>
    <w:lvl w:ilvl="0" w:tplc="7A5A40FA">
      <w:start w:val="1"/>
      <w:numFmt w:val="decimal"/>
      <w:suff w:val="nothing"/>
      <w:lvlText w:val="%1、"/>
      <w:lvlJc w:val="left"/>
      <w:pPr>
        <w:ind w:left="846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784" w:hanging="420"/>
      </w:pPr>
    </w:lvl>
    <w:lvl w:ilvl="2" w:tplc="0409001B" w:tentative="1">
      <w:start w:val="1"/>
      <w:numFmt w:val="lowerRoman"/>
      <w:lvlText w:val="%3."/>
      <w:lvlJc w:val="right"/>
      <w:pPr>
        <w:ind w:left="1204" w:hanging="420"/>
      </w:pPr>
    </w:lvl>
    <w:lvl w:ilvl="3" w:tplc="0409000F" w:tentative="1">
      <w:start w:val="1"/>
      <w:numFmt w:val="decimal"/>
      <w:lvlText w:val="%4."/>
      <w:lvlJc w:val="left"/>
      <w:pPr>
        <w:ind w:left="1624" w:hanging="420"/>
      </w:pPr>
    </w:lvl>
    <w:lvl w:ilvl="4" w:tplc="04090019" w:tentative="1">
      <w:start w:val="1"/>
      <w:numFmt w:val="lowerLetter"/>
      <w:lvlText w:val="%5)"/>
      <w:lvlJc w:val="left"/>
      <w:pPr>
        <w:ind w:left="2044" w:hanging="420"/>
      </w:pPr>
    </w:lvl>
    <w:lvl w:ilvl="5" w:tplc="0409001B" w:tentative="1">
      <w:start w:val="1"/>
      <w:numFmt w:val="lowerRoman"/>
      <w:lvlText w:val="%6."/>
      <w:lvlJc w:val="right"/>
      <w:pPr>
        <w:ind w:left="2464" w:hanging="420"/>
      </w:pPr>
    </w:lvl>
    <w:lvl w:ilvl="6" w:tplc="0409000F" w:tentative="1">
      <w:start w:val="1"/>
      <w:numFmt w:val="decimal"/>
      <w:lvlText w:val="%7."/>
      <w:lvlJc w:val="left"/>
      <w:pPr>
        <w:ind w:left="2884" w:hanging="420"/>
      </w:pPr>
    </w:lvl>
    <w:lvl w:ilvl="7" w:tplc="04090019" w:tentative="1">
      <w:start w:val="1"/>
      <w:numFmt w:val="lowerLetter"/>
      <w:lvlText w:val="%8)"/>
      <w:lvlJc w:val="left"/>
      <w:pPr>
        <w:ind w:left="3304" w:hanging="420"/>
      </w:pPr>
    </w:lvl>
    <w:lvl w:ilvl="8" w:tplc="0409001B" w:tentative="1">
      <w:start w:val="1"/>
      <w:numFmt w:val="lowerRoman"/>
      <w:lvlText w:val="%9."/>
      <w:lvlJc w:val="right"/>
      <w:pPr>
        <w:ind w:left="3724" w:hanging="420"/>
      </w:pPr>
    </w:lvl>
  </w:abstractNum>
  <w:abstractNum w:abstractNumId="18">
    <w:nsid w:val="3FEA2AB2"/>
    <w:multiLevelType w:val="hybridMultilevel"/>
    <w:tmpl w:val="B2BEAECA"/>
    <w:lvl w:ilvl="0" w:tplc="5B24FDD0">
      <w:start w:val="1"/>
      <w:numFmt w:val="decimal"/>
      <w:suff w:val="nothing"/>
      <w:lvlText w:val="%1、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78" w:hanging="420"/>
      </w:pPr>
    </w:lvl>
    <w:lvl w:ilvl="2" w:tplc="0409001B" w:tentative="1">
      <w:start w:val="1"/>
      <w:numFmt w:val="lowerRoman"/>
      <w:lvlText w:val="%3."/>
      <w:lvlJc w:val="righ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9" w:tentative="1">
      <w:start w:val="1"/>
      <w:numFmt w:val="lowerLetter"/>
      <w:lvlText w:val="%5)"/>
      <w:lvlJc w:val="left"/>
      <w:pPr>
        <w:ind w:left="2438" w:hanging="420"/>
      </w:pPr>
    </w:lvl>
    <w:lvl w:ilvl="5" w:tplc="0409001B" w:tentative="1">
      <w:start w:val="1"/>
      <w:numFmt w:val="lowerRoman"/>
      <w:lvlText w:val="%6."/>
      <w:lvlJc w:val="righ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9" w:tentative="1">
      <w:start w:val="1"/>
      <w:numFmt w:val="lowerLetter"/>
      <w:lvlText w:val="%8)"/>
      <w:lvlJc w:val="left"/>
      <w:pPr>
        <w:ind w:left="3698" w:hanging="420"/>
      </w:pPr>
    </w:lvl>
    <w:lvl w:ilvl="8" w:tplc="0409001B" w:tentative="1">
      <w:start w:val="1"/>
      <w:numFmt w:val="lowerRoman"/>
      <w:lvlText w:val="%9."/>
      <w:lvlJc w:val="right"/>
      <w:pPr>
        <w:ind w:left="4118" w:hanging="420"/>
      </w:pPr>
    </w:lvl>
  </w:abstractNum>
  <w:abstractNum w:abstractNumId="19">
    <w:nsid w:val="43380616"/>
    <w:multiLevelType w:val="hybridMultilevel"/>
    <w:tmpl w:val="DE4A6A42"/>
    <w:lvl w:ilvl="0" w:tplc="D99A70A4">
      <w:start w:val="1"/>
      <w:numFmt w:val="chineseCountingThousand"/>
      <w:suff w:val="noth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>
    <w:nsid w:val="45187FB6"/>
    <w:multiLevelType w:val="hybridMultilevel"/>
    <w:tmpl w:val="9E70D11E"/>
    <w:lvl w:ilvl="0" w:tplc="6218B7FA">
      <w:start w:val="5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1">
    <w:nsid w:val="49742112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22">
    <w:nsid w:val="51FF634D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23">
    <w:nsid w:val="5CAB621F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70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17C2E4C"/>
    <w:multiLevelType w:val="hybridMultilevel"/>
    <w:tmpl w:val="23EC60A4"/>
    <w:lvl w:ilvl="0" w:tplc="ECBA42F4">
      <w:start w:val="1"/>
      <w:numFmt w:val="chineseCountingThousand"/>
      <w:suff w:val="nothing"/>
      <w:lvlText w:val="(%1)"/>
      <w:lvlJc w:val="left"/>
      <w:pPr>
        <w:ind w:left="902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5">
    <w:nsid w:val="62441455"/>
    <w:multiLevelType w:val="hybridMultilevel"/>
    <w:tmpl w:val="37CE2D3E"/>
    <w:lvl w:ilvl="0" w:tplc="0D2EE06E">
      <w:start w:val="1"/>
      <w:numFmt w:val="decimal"/>
      <w:suff w:val="space"/>
      <w:lvlText w:val="%1、"/>
      <w:lvlJc w:val="left"/>
      <w:pPr>
        <w:ind w:left="851" w:hanging="4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26">
    <w:nsid w:val="65234D02"/>
    <w:multiLevelType w:val="hybridMultilevel"/>
    <w:tmpl w:val="16CCEDD8"/>
    <w:lvl w:ilvl="0" w:tplc="D6C28524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6D1057DD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907" w:hanging="425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ind w:left="4458" w:hanging="420"/>
      </w:pPr>
    </w:lvl>
  </w:abstractNum>
  <w:abstractNum w:abstractNumId="28">
    <w:nsid w:val="6DEA74E0"/>
    <w:multiLevelType w:val="hybridMultilevel"/>
    <w:tmpl w:val="3B440056"/>
    <w:lvl w:ilvl="0" w:tplc="B34E4674">
      <w:start w:val="1"/>
      <w:numFmt w:val="decimal"/>
      <w:suff w:val="nothing"/>
      <w:lvlText w:val="%1、"/>
      <w:lvlJc w:val="left"/>
      <w:pPr>
        <w:ind w:left="114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9">
    <w:nsid w:val="7160441A"/>
    <w:multiLevelType w:val="hybridMultilevel"/>
    <w:tmpl w:val="FE302832"/>
    <w:lvl w:ilvl="0" w:tplc="64EC3EC2">
      <w:start w:val="1"/>
      <w:numFmt w:val="chineseCountingThousand"/>
      <w:lvlText w:val="(%1)"/>
      <w:lvlJc w:val="left"/>
      <w:pPr>
        <w:ind w:left="902" w:hanging="420"/>
      </w:pPr>
      <w:rPr>
        <w:b w:val="0"/>
      </w:rPr>
    </w:lvl>
    <w:lvl w:ilvl="1" w:tplc="8DBCFD88">
      <w:start w:val="1"/>
      <w:numFmt w:val="decimal"/>
      <w:lvlText w:val="%2、"/>
      <w:lvlJc w:val="left"/>
      <w:pPr>
        <w:ind w:left="1712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0">
    <w:nsid w:val="73E201FF"/>
    <w:multiLevelType w:val="hybridMultilevel"/>
    <w:tmpl w:val="B2BEAECA"/>
    <w:lvl w:ilvl="0" w:tplc="5B24FDD0">
      <w:start w:val="1"/>
      <w:numFmt w:val="decimal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36" w:hanging="420"/>
      </w:pPr>
    </w:lvl>
    <w:lvl w:ilvl="2" w:tplc="0409001B" w:tentative="1">
      <w:start w:val="1"/>
      <w:numFmt w:val="lowerRoman"/>
      <w:lvlText w:val="%3."/>
      <w:lvlJc w:val="righ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9" w:tentative="1">
      <w:start w:val="1"/>
      <w:numFmt w:val="lowerLetter"/>
      <w:lvlText w:val="%5)"/>
      <w:lvlJc w:val="left"/>
      <w:pPr>
        <w:ind w:left="2296" w:hanging="420"/>
      </w:pPr>
    </w:lvl>
    <w:lvl w:ilvl="5" w:tplc="0409001B" w:tentative="1">
      <w:start w:val="1"/>
      <w:numFmt w:val="lowerRoman"/>
      <w:lvlText w:val="%6."/>
      <w:lvlJc w:val="righ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9" w:tentative="1">
      <w:start w:val="1"/>
      <w:numFmt w:val="lowerLetter"/>
      <w:lvlText w:val="%8)"/>
      <w:lvlJc w:val="left"/>
      <w:pPr>
        <w:ind w:left="3556" w:hanging="420"/>
      </w:pPr>
    </w:lvl>
    <w:lvl w:ilvl="8" w:tplc="0409001B" w:tentative="1">
      <w:start w:val="1"/>
      <w:numFmt w:val="lowerRoman"/>
      <w:lvlText w:val="%9."/>
      <w:lvlJc w:val="right"/>
      <w:pPr>
        <w:ind w:left="3976" w:hanging="420"/>
      </w:pPr>
    </w:lvl>
  </w:abstractNum>
  <w:abstractNum w:abstractNumId="31">
    <w:nsid w:val="73EF2260"/>
    <w:multiLevelType w:val="singleLevel"/>
    <w:tmpl w:val="ED0C67B4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default"/>
      </w:rPr>
    </w:lvl>
  </w:abstractNum>
  <w:abstractNum w:abstractNumId="32">
    <w:nsid w:val="796279D2"/>
    <w:multiLevelType w:val="hybridMultilevel"/>
    <w:tmpl w:val="03065B20"/>
    <w:lvl w:ilvl="0" w:tplc="F50C7618">
      <w:start w:val="1"/>
      <w:numFmt w:val="decimal"/>
      <w:suff w:val="space"/>
      <w:lvlText w:val="%1、"/>
      <w:lvlJc w:val="left"/>
      <w:pPr>
        <w:ind w:left="845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abstractNum w:abstractNumId="33">
    <w:nsid w:val="7AA60E8B"/>
    <w:multiLevelType w:val="hybridMultilevel"/>
    <w:tmpl w:val="1E4E1006"/>
    <w:lvl w:ilvl="0" w:tplc="3ACC1626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8"/>
  </w:num>
  <w:num w:numId="5">
    <w:abstractNumId w:val="27"/>
    <w:lvlOverride w:ilvl="0">
      <w:lvl w:ilvl="0" w:tplc="F50C7618">
        <w:start w:val="1"/>
        <w:numFmt w:val="decimal"/>
        <w:suff w:val="space"/>
        <w:lvlText w:val="%1、"/>
        <w:lvlJc w:val="left"/>
        <w:pPr>
          <w:ind w:left="624" w:hanging="34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6">
    <w:abstractNumId w:val="27"/>
    <w:lvlOverride w:ilvl="0">
      <w:lvl w:ilvl="0" w:tplc="F50C7618">
        <w:start w:val="1"/>
        <w:numFmt w:val="decimal"/>
        <w:suff w:val="space"/>
        <w:lvlText w:val="%1、"/>
        <w:lvlJc w:val="left"/>
        <w:pPr>
          <w:ind w:left="794" w:hanging="51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7">
    <w:abstractNumId w:val="27"/>
    <w:lvlOverride w:ilvl="0">
      <w:lvl w:ilvl="0" w:tplc="F50C7618">
        <w:start w:val="1"/>
        <w:numFmt w:val="decimal"/>
        <w:suff w:val="space"/>
        <w:lvlText w:val="%1、"/>
        <w:lvlJc w:val="left"/>
        <w:pPr>
          <w:ind w:left="851" w:hanging="567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8">
    <w:abstractNumId w:val="27"/>
    <w:lvlOverride w:ilvl="0">
      <w:lvl w:ilvl="0" w:tplc="F50C7618">
        <w:start w:val="1"/>
        <w:numFmt w:val="decimal"/>
        <w:suff w:val="space"/>
        <w:lvlText w:val="%1、"/>
        <w:lvlJc w:val="left"/>
        <w:pPr>
          <w:ind w:left="822" w:hanging="538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9">
    <w:abstractNumId w:val="23"/>
  </w:num>
  <w:num w:numId="10">
    <w:abstractNumId w:val="1"/>
  </w:num>
  <w:num w:numId="11">
    <w:abstractNumId w:val="30"/>
  </w:num>
  <w:num w:numId="12">
    <w:abstractNumId w:val="15"/>
  </w:num>
  <w:num w:numId="13">
    <w:abstractNumId w:val="19"/>
  </w:num>
  <w:num w:numId="14">
    <w:abstractNumId w:val="29"/>
  </w:num>
  <w:num w:numId="15">
    <w:abstractNumId w:val="7"/>
  </w:num>
  <w:num w:numId="16">
    <w:abstractNumId w:val="2"/>
  </w:num>
  <w:num w:numId="17">
    <w:abstractNumId w:val="32"/>
  </w:num>
  <w:num w:numId="18">
    <w:abstractNumId w:val="3"/>
  </w:num>
  <w:num w:numId="19">
    <w:abstractNumId w:val="20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12"/>
  </w:num>
  <w:num w:numId="25">
    <w:abstractNumId w:val="22"/>
  </w:num>
  <w:num w:numId="26">
    <w:abstractNumId w:val="16"/>
  </w:num>
  <w:num w:numId="27">
    <w:abstractNumId w:val="24"/>
  </w:num>
  <w:num w:numId="28">
    <w:abstractNumId w:val="25"/>
  </w:num>
  <w:num w:numId="29">
    <w:abstractNumId w:val="9"/>
  </w:num>
  <w:num w:numId="30">
    <w:abstractNumId w:val="17"/>
  </w:num>
  <w:num w:numId="31">
    <w:abstractNumId w:val="33"/>
  </w:num>
  <w:num w:numId="32">
    <w:abstractNumId w:val="8"/>
  </w:num>
  <w:num w:numId="33">
    <w:abstractNumId w:val="28"/>
  </w:num>
  <w:num w:numId="34">
    <w:abstractNumId w:val="13"/>
  </w:num>
  <w:num w:numId="35">
    <w:abstractNumId w:val="0"/>
  </w:num>
  <w:num w:numId="36">
    <w:abstractNumId w:val="14"/>
  </w:num>
  <w:num w:numId="37">
    <w:abstractNumId w:val="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12"/>
    <w:rsid w:val="0000251C"/>
    <w:rsid w:val="0000434F"/>
    <w:rsid w:val="000060D2"/>
    <w:rsid w:val="00007D36"/>
    <w:rsid w:val="00010CE8"/>
    <w:rsid w:val="00012A68"/>
    <w:rsid w:val="00013400"/>
    <w:rsid w:val="000140A2"/>
    <w:rsid w:val="000228D7"/>
    <w:rsid w:val="000233CB"/>
    <w:rsid w:val="000257E4"/>
    <w:rsid w:val="00025BAA"/>
    <w:rsid w:val="0002651F"/>
    <w:rsid w:val="0002727D"/>
    <w:rsid w:val="00027EBB"/>
    <w:rsid w:val="00031CD9"/>
    <w:rsid w:val="000336E2"/>
    <w:rsid w:val="00034D9F"/>
    <w:rsid w:val="000352D0"/>
    <w:rsid w:val="00035608"/>
    <w:rsid w:val="00036BD0"/>
    <w:rsid w:val="00044F23"/>
    <w:rsid w:val="00052EF8"/>
    <w:rsid w:val="0005472E"/>
    <w:rsid w:val="000579DA"/>
    <w:rsid w:val="000604B7"/>
    <w:rsid w:val="00062186"/>
    <w:rsid w:val="00064006"/>
    <w:rsid w:val="0006529B"/>
    <w:rsid w:val="00065A21"/>
    <w:rsid w:val="00066BF9"/>
    <w:rsid w:val="0006742C"/>
    <w:rsid w:val="00067855"/>
    <w:rsid w:val="00067FB4"/>
    <w:rsid w:val="00070457"/>
    <w:rsid w:val="00071504"/>
    <w:rsid w:val="0007228B"/>
    <w:rsid w:val="00075869"/>
    <w:rsid w:val="00087E0B"/>
    <w:rsid w:val="00090554"/>
    <w:rsid w:val="00095957"/>
    <w:rsid w:val="00095EF5"/>
    <w:rsid w:val="00097243"/>
    <w:rsid w:val="0009795D"/>
    <w:rsid w:val="000A09AF"/>
    <w:rsid w:val="000A3D23"/>
    <w:rsid w:val="000A529D"/>
    <w:rsid w:val="000B06AC"/>
    <w:rsid w:val="000B6B9C"/>
    <w:rsid w:val="000C0790"/>
    <w:rsid w:val="000C2E6B"/>
    <w:rsid w:val="000D2326"/>
    <w:rsid w:val="000D4BA4"/>
    <w:rsid w:val="000D5F33"/>
    <w:rsid w:val="000E3142"/>
    <w:rsid w:val="000E46C9"/>
    <w:rsid w:val="000E7021"/>
    <w:rsid w:val="000F3E1C"/>
    <w:rsid w:val="001044A4"/>
    <w:rsid w:val="0011083E"/>
    <w:rsid w:val="0011781C"/>
    <w:rsid w:val="00120AB6"/>
    <w:rsid w:val="00120F57"/>
    <w:rsid w:val="001306FB"/>
    <w:rsid w:val="00137EEB"/>
    <w:rsid w:val="0014421D"/>
    <w:rsid w:val="00151AFE"/>
    <w:rsid w:val="00152F3F"/>
    <w:rsid w:val="001555D0"/>
    <w:rsid w:val="00157E6D"/>
    <w:rsid w:val="001611CC"/>
    <w:rsid w:val="00161CEC"/>
    <w:rsid w:val="001638BB"/>
    <w:rsid w:val="00164D58"/>
    <w:rsid w:val="0016615B"/>
    <w:rsid w:val="00166245"/>
    <w:rsid w:val="00166B0F"/>
    <w:rsid w:val="00173C0F"/>
    <w:rsid w:val="00175257"/>
    <w:rsid w:val="001763D8"/>
    <w:rsid w:val="00181497"/>
    <w:rsid w:val="00183535"/>
    <w:rsid w:val="00190CAD"/>
    <w:rsid w:val="00191FA3"/>
    <w:rsid w:val="00191FF7"/>
    <w:rsid w:val="001930CC"/>
    <w:rsid w:val="00194874"/>
    <w:rsid w:val="0019526E"/>
    <w:rsid w:val="00196B7E"/>
    <w:rsid w:val="001973C7"/>
    <w:rsid w:val="001977A6"/>
    <w:rsid w:val="001A5A74"/>
    <w:rsid w:val="001A5DF2"/>
    <w:rsid w:val="001A7784"/>
    <w:rsid w:val="001B07CF"/>
    <w:rsid w:val="001C095D"/>
    <w:rsid w:val="001C4412"/>
    <w:rsid w:val="001C5F7E"/>
    <w:rsid w:val="001D69C1"/>
    <w:rsid w:val="001E30B1"/>
    <w:rsid w:val="001E4E14"/>
    <w:rsid w:val="001F1916"/>
    <w:rsid w:val="001F49DE"/>
    <w:rsid w:val="001F5C66"/>
    <w:rsid w:val="001F65EB"/>
    <w:rsid w:val="001F69B0"/>
    <w:rsid w:val="00206301"/>
    <w:rsid w:val="00221400"/>
    <w:rsid w:val="00232A48"/>
    <w:rsid w:val="00233B04"/>
    <w:rsid w:val="00235A23"/>
    <w:rsid w:val="00241700"/>
    <w:rsid w:val="00242084"/>
    <w:rsid w:val="00246C21"/>
    <w:rsid w:val="00247C1E"/>
    <w:rsid w:val="00251755"/>
    <w:rsid w:val="002520A8"/>
    <w:rsid w:val="00256AB3"/>
    <w:rsid w:val="002620E1"/>
    <w:rsid w:val="00262D42"/>
    <w:rsid w:val="002717E2"/>
    <w:rsid w:val="002720FB"/>
    <w:rsid w:val="00280CDA"/>
    <w:rsid w:val="00283728"/>
    <w:rsid w:val="0029594A"/>
    <w:rsid w:val="00295AFF"/>
    <w:rsid w:val="00297F61"/>
    <w:rsid w:val="002A0688"/>
    <w:rsid w:val="002B0F86"/>
    <w:rsid w:val="002B1089"/>
    <w:rsid w:val="002B1575"/>
    <w:rsid w:val="002B1A22"/>
    <w:rsid w:val="002B1DCF"/>
    <w:rsid w:val="002C0F33"/>
    <w:rsid w:val="002C0F48"/>
    <w:rsid w:val="002C40EF"/>
    <w:rsid w:val="002C5983"/>
    <w:rsid w:val="002C5D38"/>
    <w:rsid w:val="002C5D68"/>
    <w:rsid w:val="002D342E"/>
    <w:rsid w:val="002D3F37"/>
    <w:rsid w:val="002D449A"/>
    <w:rsid w:val="002D5A7E"/>
    <w:rsid w:val="002D5B3D"/>
    <w:rsid w:val="002E057A"/>
    <w:rsid w:val="002E324E"/>
    <w:rsid w:val="002E6405"/>
    <w:rsid w:val="002E65EE"/>
    <w:rsid w:val="002F003B"/>
    <w:rsid w:val="002F2ADF"/>
    <w:rsid w:val="002F3E3D"/>
    <w:rsid w:val="002F75DF"/>
    <w:rsid w:val="003013F3"/>
    <w:rsid w:val="00301B4E"/>
    <w:rsid w:val="003027FB"/>
    <w:rsid w:val="00305783"/>
    <w:rsid w:val="00306421"/>
    <w:rsid w:val="00312E5B"/>
    <w:rsid w:val="0031458E"/>
    <w:rsid w:val="003158A6"/>
    <w:rsid w:val="00316787"/>
    <w:rsid w:val="00320AFF"/>
    <w:rsid w:val="0032153D"/>
    <w:rsid w:val="003218A9"/>
    <w:rsid w:val="00325840"/>
    <w:rsid w:val="00330CE5"/>
    <w:rsid w:val="00334C80"/>
    <w:rsid w:val="00337400"/>
    <w:rsid w:val="0034084F"/>
    <w:rsid w:val="00340BEA"/>
    <w:rsid w:val="00341CA3"/>
    <w:rsid w:val="003439B6"/>
    <w:rsid w:val="0034464A"/>
    <w:rsid w:val="00350A65"/>
    <w:rsid w:val="00354FC2"/>
    <w:rsid w:val="0037119A"/>
    <w:rsid w:val="00371FCD"/>
    <w:rsid w:val="003743E4"/>
    <w:rsid w:val="00377CA6"/>
    <w:rsid w:val="00390513"/>
    <w:rsid w:val="003908A5"/>
    <w:rsid w:val="00394A0D"/>
    <w:rsid w:val="003A25CC"/>
    <w:rsid w:val="003A3E20"/>
    <w:rsid w:val="003A5D67"/>
    <w:rsid w:val="003A7ECE"/>
    <w:rsid w:val="003B223D"/>
    <w:rsid w:val="003B4471"/>
    <w:rsid w:val="003B6326"/>
    <w:rsid w:val="003B653A"/>
    <w:rsid w:val="003D49FB"/>
    <w:rsid w:val="003E2EA4"/>
    <w:rsid w:val="003E724B"/>
    <w:rsid w:val="003E7F46"/>
    <w:rsid w:val="00400A87"/>
    <w:rsid w:val="00405639"/>
    <w:rsid w:val="00411695"/>
    <w:rsid w:val="00412B31"/>
    <w:rsid w:val="00412F07"/>
    <w:rsid w:val="0041712F"/>
    <w:rsid w:val="004176A7"/>
    <w:rsid w:val="00423226"/>
    <w:rsid w:val="0042378C"/>
    <w:rsid w:val="00423AC9"/>
    <w:rsid w:val="004271A9"/>
    <w:rsid w:val="00427D31"/>
    <w:rsid w:val="00432ACF"/>
    <w:rsid w:val="004333AE"/>
    <w:rsid w:val="0043370A"/>
    <w:rsid w:val="00435521"/>
    <w:rsid w:val="00441584"/>
    <w:rsid w:val="004458A3"/>
    <w:rsid w:val="004462FF"/>
    <w:rsid w:val="00446B94"/>
    <w:rsid w:val="00454AE8"/>
    <w:rsid w:val="00461085"/>
    <w:rsid w:val="00462D6C"/>
    <w:rsid w:val="00463B50"/>
    <w:rsid w:val="00464862"/>
    <w:rsid w:val="00466C68"/>
    <w:rsid w:val="00470631"/>
    <w:rsid w:val="004845A8"/>
    <w:rsid w:val="00490BFA"/>
    <w:rsid w:val="0049134D"/>
    <w:rsid w:val="004916D7"/>
    <w:rsid w:val="00492067"/>
    <w:rsid w:val="0049239A"/>
    <w:rsid w:val="00494908"/>
    <w:rsid w:val="00495366"/>
    <w:rsid w:val="00497555"/>
    <w:rsid w:val="004A2FAF"/>
    <w:rsid w:val="004B100F"/>
    <w:rsid w:val="004B3A5B"/>
    <w:rsid w:val="004B5EEA"/>
    <w:rsid w:val="004B7493"/>
    <w:rsid w:val="004C0152"/>
    <w:rsid w:val="004C294F"/>
    <w:rsid w:val="004C35FC"/>
    <w:rsid w:val="004C7F9C"/>
    <w:rsid w:val="004D5907"/>
    <w:rsid w:val="004E05F3"/>
    <w:rsid w:val="004E0692"/>
    <w:rsid w:val="004E674C"/>
    <w:rsid w:val="004F6119"/>
    <w:rsid w:val="004F78B9"/>
    <w:rsid w:val="004F7BF8"/>
    <w:rsid w:val="0050065D"/>
    <w:rsid w:val="005036DC"/>
    <w:rsid w:val="00503A92"/>
    <w:rsid w:val="005050C0"/>
    <w:rsid w:val="00510DB7"/>
    <w:rsid w:val="00525296"/>
    <w:rsid w:val="00527AEC"/>
    <w:rsid w:val="0053070A"/>
    <w:rsid w:val="005332E7"/>
    <w:rsid w:val="005333D0"/>
    <w:rsid w:val="0053641C"/>
    <w:rsid w:val="00541104"/>
    <w:rsid w:val="0054163D"/>
    <w:rsid w:val="005431BD"/>
    <w:rsid w:val="00544726"/>
    <w:rsid w:val="005456F6"/>
    <w:rsid w:val="00547088"/>
    <w:rsid w:val="00553D40"/>
    <w:rsid w:val="005557EA"/>
    <w:rsid w:val="00555AB3"/>
    <w:rsid w:val="0056457E"/>
    <w:rsid w:val="00566A52"/>
    <w:rsid w:val="00567A3C"/>
    <w:rsid w:val="005714D7"/>
    <w:rsid w:val="00571D82"/>
    <w:rsid w:val="00572AF0"/>
    <w:rsid w:val="00573A29"/>
    <w:rsid w:val="00573B0A"/>
    <w:rsid w:val="0057683B"/>
    <w:rsid w:val="00595591"/>
    <w:rsid w:val="005B6007"/>
    <w:rsid w:val="005B7DA4"/>
    <w:rsid w:val="005C41E6"/>
    <w:rsid w:val="005C506A"/>
    <w:rsid w:val="005D22C4"/>
    <w:rsid w:val="005D2BEF"/>
    <w:rsid w:val="005D5658"/>
    <w:rsid w:val="005D6734"/>
    <w:rsid w:val="005E5A3D"/>
    <w:rsid w:val="005E7068"/>
    <w:rsid w:val="00603572"/>
    <w:rsid w:val="00605599"/>
    <w:rsid w:val="00611F49"/>
    <w:rsid w:val="006126F9"/>
    <w:rsid w:val="00612FF8"/>
    <w:rsid w:val="00613D51"/>
    <w:rsid w:val="0062063C"/>
    <w:rsid w:val="00620645"/>
    <w:rsid w:val="00620E96"/>
    <w:rsid w:val="006233B8"/>
    <w:rsid w:val="00625683"/>
    <w:rsid w:val="0062603B"/>
    <w:rsid w:val="00626430"/>
    <w:rsid w:val="006308BC"/>
    <w:rsid w:val="00632955"/>
    <w:rsid w:val="00635C41"/>
    <w:rsid w:val="00637B63"/>
    <w:rsid w:val="00641B03"/>
    <w:rsid w:val="00643F9C"/>
    <w:rsid w:val="00644622"/>
    <w:rsid w:val="00654A66"/>
    <w:rsid w:val="00655EAD"/>
    <w:rsid w:val="00656CBD"/>
    <w:rsid w:val="00667034"/>
    <w:rsid w:val="00672856"/>
    <w:rsid w:val="006739EA"/>
    <w:rsid w:val="00673BFE"/>
    <w:rsid w:val="00676C16"/>
    <w:rsid w:val="00677DFF"/>
    <w:rsid w:val="00687EA6"/>
    <w:rsid w:val="006934F9"/>
    <w:rsid w:val="00693B99"/>
    <w:rsid w:val="00693E2A"/>
    <w:rsid w:val="00695387"/>
    <w:rsid w:val="00697A21"/>
    <w:rsid w:val="006A0791"/>
    <w:rsid w:val="006A17B3"/>
    <w:rsid w:val="006A40A3"/>
    <w:rsid w:val="006A6680"/>
    <w:rsid w:val="006A7202"/>
    <w:rsid w:val="006B5702"/>
    <w:rsid w:val="006B5C84"/>
    <w:rsid w:val="006B6C65"/>
    <w:rsid w:val="006C47F9"/>
    <w:rsid w:val="006C664B"/>
    <w:rsid w:val="006C7388"/>
    <w:rsid w:val="006D1E2E"/>
    <w:rsid w:val="006E1815"/>
    <w:rsid w:val="006E2C3D"/>
    <w:rsid w:val="006E73A7"/>
    <w:rsid w:val="006E7680"/>
    <w:rsid w:val="006E7C81"/>
    <w:rsid w:val="006F2EDB"/>
    <w:rsid w:val="006F548E"/>
    <w:rsid w:val="006F66B6"/>
    <w:rsid w:val="0070246F"/>
    <w:rsid w:val="00702B8E"/>
    <w:rsid w:val="0070311F"/>
    <w:rsid w:val="007101DB"/>
    <w:rsid w:val="007139D7"/>
    <w:rsid w:val="0071457B"/>
    <w:rsid w:val="00721388"/>
    <w:rsid w:val="00722A07"/>
    <w:rsid w:val="00733080"/>
    <w:rsid w:val="00734C84"/>
    <w:rsid w:val="00737A5A"/>
    <w:rsid w:val="007408AB"/>
    <w:rsid w:val="00743125"/>
    <w:rsid w:val="00743ED6"/>
    <w:rsid w:val="00754170"/>
    <w:rsid w:val="00760EDB"/>
    <w:rsid w:val="00764526"/>
    <w:rsid w:val="00767566"/>
    <w:rsid w:val="00767918"/>
    <w:rsid w:val="00776C9D"/>
    <w:rsid w:val="00776EFF"/>
    <w:rsid w:val="0077706C"/>
    <w:rsid w:val="00785865"/>
    <w:rsid w:val="00795DD8"/>
    <w:rsid w:val="007A0799"/>
    <w:rsid w:val="007A138B"/>
    <w:rsid w:val="007A17D7"/>
    <w:rsid w:val="007A3C56"/>
    <w:rsid w:val="007A4481"/>
    <w:rsid w:val="007A5376"/>
    <w:rsid w:val="007A5CC6"/>
    <w:rsid w:val="007A60FA"/>
    <w:rsid w:val="007B2FD2"/>
    <w:rsid w:val="007B3CAE"/>
    <w:rsid w:val="007B4622"/>
    <w:rsid w:val="007C0264"/>
    <w:rsid w:val="007C06C4"/>
    <w:rsid w:val="007C321A"/>
    <w:rsid w:val="007C49C5"/>
    <w:rsid w:val="007C5DB7"/>
    <w:rsid w:val="007C6E9B"/>
    <w:rsid w:val="007C6F5C"/>
    <w:rsid w:val="007C7D12"/>
    <w:rsid w:val="007E01A1"/>
    <w:rsid w:val="007E3AE5"/>
    <w:rsid w:val="007E4D5A"/>
    <w:rsid w:val="007E525A"/>
    <w:rsid w:val="007F1755"/>
    <w:rsid w:val="008006A5"/>
    <w:rsid w:val="008030A2"/>
    <w:rsid w:val="0080437A"/>
    <w:rsid w:val="00825753"/>
    <w:rsid w:val="00826EA2"/>
    <w:rsid w:val="0083602C"/>
    <w:rsid w:val="00841006"/>
    <w:rsid w:val="008470B8"/>
    <w:rsid w:val="00847755"/>
    <w:rsid w:val="00851E45"/>
    <w:rsid w:val="00853FB2"/>
    <w:rsid w:val="00873F14"/>
    <w:rsid w:val="00892A2E"/>
    <w:rsid w:val="00894ACE"/>
    <w:rsid w:val="00894ED0"/>
    <w:rsid w:val="00894F8E"/>
    <w:rsid w:val="00897D14"/>
    <w:rsid w:val="008A1A2A"/>
    <w:rsid w:val="008A2C70"/>
    <w:rsid w:val="008A7420"/>
    <w:rsid w:val="008A746D"/>
    <w:rsid w:val="008B1DD9"/>
    <w:rsid w:val="008B3730"/>
    <w:rsid w:val="008C1E6B"/>
    <w:rsid w:val="008D15F6"/>
    <w:rsid w:val="008D66AE"/>
    <w:rsid w:val="008E5859"/>
    <w:rsid w:val="008E65DE"/>
    <w:rsid w:val="008E7627"/>
    <w:rsid w:val="008F3B6A"/>
    <w:rsid w:val="008F482D"/>
    <w:rsid w:val="00900EFA"/>
    <w:rsid w:val="00901979"/>
    <w:rsid w:val="00902B6B"/>
    <w:rsid w:val="00904E46"/>
    <w:rsid w:val="00907D22"/>
    <w:rsid w:val="009174D8"/>
    <w:rsid w:val="0093188F"/>
    <w:rsid w:val="00932F4A"/>
    <w:rsid w:val="009363AB"/>
    <w:rsid w:val="00937F3C"/>
    <w:rsid w:val="00942B1F"/>
    <w:rsid w:val="00943517"/>
    <w:rsid w:val="009443C7"/>
    <w:rsid w:val="00952D44"/>
    <w:rsid w:val="00970026"/>
    <w:rsid w:val="00971353"/>
    <w:rsid w:val="009744C7"/>
    <w:rsid w:val="00983E8D"/>
    <w:rsid w:val="00987386"/>
    <w:rsid w:val="00990F75"/>
    <w:rsid w:val="009914B3"/>
    <w:rsid w:val="009A012D"/>
    <w:rsid w:val="009A02BA"/>
    <w:rsid w:val="009A1958"/>
    <w:rsid w:val="009A3221"/>
    <w:rsid w:val="009A354C"/>
    <w:rsid w:val="009A6DE0"/>
    <w:rsid w:val="009B0DB4"/>
    <w:rsid w:val="009B2845"/>
    <w:rsid w:val="009B2968"/>
    <w:rsid w:val="009B58ED"/>
    <w:rsid w:val="009B6B76"/>
    <w:rsid w:val="009C0071"/>
    <w:rsid w:val="009C3251"/>
    <w:rsid w:val="009C33A3"/>
    <w:rsid w:val="009C3C2C"/>
    <w:rsid w:val="009C3DF3"/>
    <w:rsid w:val="009C49EC"/>
    <w:rsid w:val="009C4C7C"/>
    <w:rsid w:val="009D289E"/>
    <w:rsid w:val="009D291D"/>
    <w:rsid w:val="009D56D1"/>
    <w:rsid w:val="009E675D"/>
    <w:rsid w:val="009F07DA"/>
    <w:rsid w:val="009F71D0"/>
    <w:rsid w:val="00A010B6"/>
    <w:rsid w:val="00A01256"/>
    <w:rsid w:val="00A064E1"/>
    <w:rsid w:val="00A26631"/>
    <w:rsid w:val="00A301BD"/>
    <w:rsid w:val="00A30714"/>
    <w:rsid w:val="00A41793"/>
    <w:rsid w:val="00A41956"/>
    <w:rsid w:val="00A453C7"/>
    <w:rsid w:val="00A53CBD"/>
    <w:rsid w:val="00A57717"/>
    <w:rsid w:val="00A60E9E"/>
    <w:rsid w:val="00A62325"/>
    <w:rsid w:val="00A64E65"/>
    <w:rsid w:val="00A65F10"/>
    <w:rsid w:val="00A72EAC"/>
    <w:rsid w:val="00A743AD"/>
    <w:rsid w:val="00A74EC4"/>
    <w:rsid w:val="00A82F93"/>
    <w:rsid w:val="00A91AB8"/>
    <w:rsid w:val="00A951CE"/>
    <w:rsid w:val="00A95F40"/>
    <w:rsid w:val="00A979C2"/>
    <w:rsid w:val="00AA4D36"/>
    <w:rsid w:val="00AA575A"/>
    <w:rsid w:val="00AA6411"/>
    <w:rsid w:val="00AA72C0"/>
    <w:rsid w:val="00AB3902"/>
    <w:rsid w:val="00AB4330"/>
    <w:rsid w:val="00AB64C2"/>
    <w:rsid w:val="00AC5F7D"/>
    <w:rsid w:val="00AC6BAE"/>
    <w:rsid w:val="00AC773F"/>
    <w:rsid w:val="00AD0039"/>
    <w:rsid w:val="00AD312C"/>
    <w:rsid w:val="00AE2B4C"/>
    <w:rsid w:val="00AE6D86"/>
    <w:rsid w:val="00AF2214"/>
    <w:rsid w:val="00AF3B99"/>
    <w:rsid w:val="00AF6F7F"/>
    <w:rsid w:val="00B11A5D"/>
    <w:rsid w:val="00B12175"/>
    <w:rsid w:val="00B128BC"/>
    <w:rsid w:val="00B13681"/>
    <w:rsid w:val="00B13D80"/>
    <w:rsid w:val="00B15989"/>
    <w:rsid w:val="00B15DCD"/>
    <w:rsid w:val="00B210A9"/>
    <w:rsid w:val="00B21B8C"/>
    <w:rsid w:val="00B233C0"/>
    <w:rsid w:val="00B25E10"/>
    <w:rsid w:val="00B408F5"/>
    <w:rsid w:val="00B40E4A"/>
    <w:rsid w:val="00B41CD1"/>
    <w:rsid w:val="00B45E3B"/>
    <w:rsid w:val="00B46E1B"/>
    <w:rsid w:val="00B525B5"/>
    <w:rsid w:val="00B544C5"/>
    <w:rsid w:val="00B54654"/>
    <w:rsid w:val="00B5491D"/>
    <w:rsid w:val="00B561D8"/>
    <w:rsid w:val="00B565A1"/>
    <w:rsid w:val="00B57053"/>
    <w:rsid w:val="00B70382"/>
    <w:rsid w:val="00B760AB"/>
    <w:rsid w:val="00B829D7"/>
    <w:rsid w:val="00B85EA5"/>
    <w:rsid w:val="00B903B5"/>
    <w:rsid w:val="00B90FEE"/>
    <w:rsid w:val="00B92C7B"/>
    <w:rsid w:val="00BA1960"/>
    <w:rsid w:val="00BA2FA4"/>
    <w:rsid w:val="00BA3132"/>
    <w:rsid w:val="00BA4126"/>
    <w:rsid w:val="00BA5A76"/>
    <w:rsid w:val="00BA5CBE"/>
    <w:rsid w:val="00BA64FA"/>
    <w:rsid w:val="00BB0FF7"/>
    <w:rsid w:val="00BB1157"/>
    <w:rsid w:val="00BB279A"/>
    <w:rsid w:val="00BB5984"/>
    <w:rsid w:val="00BB784B"/>
    <w:rsid w:val="00BC2716"/>
    <w:rsid w:val="00BC6FF4"/>
    <w:rsid w:val="00BC7FE0"/>
    <w:rsid w:val="00BD11AC"/>
    <w:rsid w:val="00BD241E"/>
    <w:rsid w:val="00BD4F95"/>
    <w:rsid w:val="00BD5276"/>
    <w:rsid w:val="00BD791E"/>
    <w:rsid w:val="00BE2513"/>
    <w:rsid w:val="00BE7B52"/>
    <w:rsid w:val="00BF0226"/>
    <w:rsid w:val="00BF4DD9"/>
    <w:rsid w:val="00C00F6D"/>
    <w:rsid w:val="00C01C01"/>
    <w:rsid w:val="00C05CCD"/>
    <w:rsid w:val="00C064F3"/>
    <w:rsid w:val="00C10C6C"/>
    <w:rsid w:val="00C1401B"/>
    <w:rsid w:val="00C16B37"/>
    <w:rsid w:val="00C203E9"/>
    <w:rsid w:val="00C21699"/>
    <w:rsid w:val="00C2187E"/>
    <w:rsid w:val="00C23847"/>
    <w:rsid w:val="00C23E9E"/>
    <w:rsid w:val="00C26965"/>
    <w:rsid w:val="00C42FCD"/>
    <w:rsid w:val="00C470F6"/>
    <w:rsid w:val="00C51D66"/>
    <w:rsid w:val="00C5295B"/>
    <w:rsid w:val="00C53AED"/>
    <w:rsid w:val="00C550C3"/>
    <w:rsid w:val="00C57A3F"/>
    <w:rsid w:val="00C60FA4"/>
    <w:rsid w:val="00C658E6"/>
    <w:rsid w:val="00C6622B"/>
    <w:rsid w:val="00C7366E"/>
    <w:rsid w:val="00C86762"/>
    <w:rsid w:val="00C867EB"/>
    <w:rsid w:val="00C958D4"/>
    <w:rsid w:val="00C96C8F"/>
    <w:rsid w:val="00CA06AF"/>
    <w:rsid w:val="00CA0712"/>
    <w:rsid w:val="00CA0AF3"/>
    <w:rsid w:val="00CA7739"/>
    <w:rsid w:val="00CB1793"/>
    <w:rsid w:val="00CB2B0F"/>
    <w:rsid w:val="00CB4401"/>
    <w:rsid w:val="00CB4ECD"/>
    <w:rsid w:val="00CC4401"/>
    <w:rsid w:val="00CC4877"/>
    <w:rsid w:val="00CC4F39"/>
    <w:rsid w:val="00CE2AFC"/>
    <w:rsid w:val="00CE7C51"/>
    <w:rsid w:val="00CF02F0"/>
    <w:rsid w:val="00CF0C86"/>
    <w:rsid w:val="00CF0F37"/>
    <w:rsid w:val="00CF3E64"/>
    <w:rsid w:val="00D03BA6"/>
    <w:rsid w:val="00D03CF3"/>
    <w:rsid w:val="00D04326"/>
    <w:rsid w:val="00D0446C"/>
    <w:rsid w:val="00D04E40"/>
    <w:rsid w:val="00D05255"/>
    <w:rsid w:val="00D10D27"/>
    <w:rsid w:val="00D16360"/>
    <w:rsid w:val="00D167B4"/>
    <w:rsid w:val="00D3032E"/>
    <w:rsid w:val="00D3255E"/>
    <w:rsid w:val="00D4232F"/>
    <w:rsid w:val="00D461E8"/>
    <w:rsid w:val="00D47F54"/>
    <w:rsid w:val="00D50C3D"/>
    <w:rsid w:val="00D512A0"/>
    <w:rsid w:val="00D512E7"/>
    <w:rsid w:val="00D513BB"/>
    <w:rsid w:val="00D5164A"/>
    <w:rsid w:val="00D57AAA"/>
    <w:rsid w:val="00D716E0"/>
    <w:rsid w:val="00D729EC"/>
    <w:rsid w:val="00D80B0E"/>
    <w:rsid w:val="00D846F9"/>
    <w:rsid w:val="00D8663E"/>
    <w:rsid w:val="00D86A20"/>
    <w:rsid w:val="00D86A49"/>
    <w:rsid w:val="00D93386"/>
    <w:rsid w:val="00D93F4C"/>
    <w:rsid w:val="00DA0D86"/>
    <w:rsid w:val="00DA1C2C"/>
    <w:rsid w:val="00DA20B7"/>
    <w:rsid w:val="00DA469B"/>
    <w:rsid w:val="00DB2AED"/>
    <w:rsid w:val="00DB4A96"/>
    <w:rsid w:val="00DB76BA"/>
    <w:rsid w:val="00DC0CA8"/>
    <w:rsid w:val="00DC0F34"/>
    <w:rsid w:val="00DD72EC"/>
    <w:rsid w:val="00DE05FE"/>
    <w:rsid w:val="00DE1E4E"/>
    <w:rsid w:val="00DE7F14"/>
    <w:rsid w:val="00DF321B"/>
    <w:rsid w:val="00DF5730"/>
    <w:rsid w:val="00DF64E9"/>
    <w:rsid w:val="00DF7980"/>
    <w:rsid w:val="00E00699"/>
    <w:rsid w:val="00E07702"/>
    <w:rsid w:val="00E1115A"/>
    <w:rsid w:val="00E14D74"/>
    <w:rsid w:val="00E17BCB"/>
    <w:rsid w:val="00E20B58"/>
    <w:rsid w:val="00E21607"/>
    <w:rsid w:val="00E25119"/>
    <w:rsid w:val="00E25257"/>
    <w:rsid w:val="00E27976"/>
    <w:rsid w:val="00E331F5"/>
    <w:rsid w:val="00E34E45"/>
    <w:rsid w:val="00E404B0"/>
    <w:rsid w:val="00E42FF4"/>
    <w:rsid w:val="00E47C12"/>
    <w:rsid w:val="00E51744"/>
    <w:rsid w:val="00E524DB"/>
    <w:rsid w:val="00E54B4D"/>
    <w:rsid w:val="00E56CA3"/>
    <w:rsid w:val="00E571A3"/>
    <w:rsid w:val="00E64CEF"/>
    <w:rsid w:val="00E66377"/>
    <w:rsid w:val="00E70739"/>
    <w:rsid w:val="00E72D2B"/>
    <w:rsid w:val="00E8376B"/>
    <w:rsid w:val="00E866B0"/>
    <w:rsid w:val="00E90E8E"/>
    <w:rsid w:val="00EA58F6"/>
    <w:rsid w:val="00EB147B"/>
    <w:rsid w:val="00EB3999"/>
    <w:rsid w:val="00EB56D4"/>
    <w:rsid w:val="00EC0B29"/>
    <w:rsid w:val="00EC59F9"/>
    <w:rsid w:val="00ED45E9"/>
    <w:rsid w:val="00ED74D3"/>
    <w:rsid w:val="00ED7764"/>
    <w:rsid w:val="00EE2C74"/>
    <w:rsid w:val="00EE5BBF"/>
    <w:rsid w:val="00EF2C38"/>
    <w:rsid w:val="00EF3763"/>
    <w:rsid w:val="00F03D40"/>
    <w:rsid w:val="00F04264"/>
    <w:rsid w:val="00F117AB"/>
    <w:rsid w:val="00F133B5"/>
    <w:rsid w:val="00F15AFE"/>
    <w:rsid w:val="00F17AED"/>
    <w:rsid w:val="00F27248"/>
    <w:rsid w:val="00F311EC"/>
    <w:rsid w:val="00F329FD"/>
    <w:rsid w:val="00F40133"/>
    <w:rsid w:val="00F41B06"/>
    <w:rsid w:val="00F42848"/>
    <w:rsid w:val="00F446E7"/>
    <w:rsid w:val="00F503D0"/>
    <w:rsid w:val="00F51A77"/>
    <w:rsid w:val="00F5418E"/>
    <w:rsid w:val="00F549C2"/>
    <w:rsid w:val="00F5680E"/>
    <w:rsid w:val="00F57F6F"/>
    <w:rsid w:val="00F70BE9"/>
    <w:rsid w:val="00F8004D"/>
    <w:rsid w:val="00F82788"/>
    <w:rsid w:val="00F84345"/>
    <w:rsid w:val="00F8641B"/>
    <w:rsid w:val="00F878AB"/>
    <w:rsid w:val="00F878D4"/>
    <w:rsid w:val="00F918E6"/>
    <w:rsid w:val="00F97B2E"/>
    <w:rsid w:val="00FA1D47"/>
    <w:rsid w:val="00FB074B"/>
    <w:rsid w:val="00FB41F9"/>
    <w:rsid w:val="00FB505D"/>
    <w:rsid w:val="00FC277C"/>
    <w:rsid w:val="00FC3F2E"/>
    <w:rsid w:val="00FD0503"/>
    <w:rsid w:val="00FD08D9"/>
    <w:rsid w:val="00FD6FD9"/>
    <w:rsid w:val="00FE22B2"/>
    <w:rsid w:val="00FE465C"/>
    <w:rsid w:val="00FE6E02"/>
    <w:rsid w:val="00FF1235"/>
    <w:rsid w:val="00FF3003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699"/>
    <w:rPr>
      <w:sz w:val="18"/>
      <w:szCs w:val="18"/>
    </w:rPr>
  </w:style>
  <w:style w:type="character" w:styleId="a4">
    <w:name w:val="Hyperlink"/>
    <w:rsid w:val="00196B7E"/>
    <w:rPr>
      <w:color w:val="0000FF"/>
      <w:u w:val="single"/>
    </w:rPr>
  </w:style>
  <w:style w:type="character" w:customStyle="1" w:styleId="a5">
    <w:name w:val="已访问的超链接"/>
    <w:rsid w:val="00B45E3B"/>
    <w:rPr>
      <w:color w:val="800080"/>
      <w:u w:val="single"/>
    </w:rPr>
  </w:style>
  <w:style w:type="paragraph" w:styleId="a6">
    <w:name w:val="header"/>
    <w:basedOn w:val="a"/>
    <w:link w:val="Char"/>
    <w:rsid w:val="008D6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D66AE"/>
    <w:rPr>
      <w:kern w:val="2"/>
      <w:sz w:val="18"/>
      <w:szCs w:val="18"/>
    </w:rPr>
  </w:style>
  <w:style w:type="paragraph" w:styleId="a7">
    <w:name w:val="footer"/>
    <w:basedOn w:val="a"/>
    <w:link w:val="Char0"/>
    <w:rsid w:val="008D66A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8D66AE"/>
    <w:rPr>
      <w:kern w:val="2"/>
      <w:sz w:val="18"/>
      <w:szCs w:val="18"/>
    </w:rPr>
  </w:style>
  <w:style w:type="paragraph" w:customStyle="1" w:styleId="Default">
    <w:name w:val="Default"/>
    <w:rsid w:val="0062063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styleId="a8">
    <w:name w:val="footnote reference"/>
    <w:rsid w:val="00B565A1"/>
    <w:rPr>
      <w:vertAlign w:val="superscript"/>
    </w:rPr>
  </w:style>
  <w:style w:type="paragraph" w:styleId="a9">
    <w:name w:val="footnote text"/>
    <w:basedOn w:val="a"/>
    <w:link w:val="Char1"/>
    <w:rsid w:val="00B565A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9"/>
    <w:rsid w:val="00B565A1"/>
    <w:rPr>
      <w:kern w:val="2"/>
      <w:sz w:val="18"/>
      <w:szCs w:val="18"/>
    </w:rPr>
  </w:style>
  <w:style w:type="paragraph" w:customStyle="1" w:styleId="1">
    <w:name w:val="无间隔1"/>
    <w:rsid w:val="004271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a">
    <w:name w:val="Date"/>
    <w:basedOn w:val="a"/>
    <w:next w:val="a"/>
    <w:link w:val="Char2"/>
    <w:rsid w:val="007A5CC6"/>
    <w:pPr>
      <w:ind w:leftChars="2500" w:left="100"/>
    </w:pPr>
  </w:style>
  <w:style w:type="character" w:customStyle="1" w:styleId="Char2">
    <w:name w:val="日期 Char"/>
    <w:link w:val="aa"/>
    <w:rsid w:val="007A5CC6"/>
    <w:rPr>
      <w:kern w:val="2"/>
      <w:sz w:val="21"/>
      <w:szCs w:val="24"/>
    </w:rPr>
  </w:style>
  <w:style w:type="table" w:styleId="ab">
    <w:name w:val="Table Grid"/>
    <w:basedOn w:val="a1"/>
    <w:rsid w:val="00FE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54170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0699"/>
    <w:rPr>
      <w:sz w:val="18"/>
      <w:szCs w:val="18"/>
    </w:rPr>
  </w:style>
  <w:style w:type="character" w:styleId="a4">
    <w:name w:val="Hyperlink"/>
    <w:rsid w:val="00196B7E"/>
    <w:rPr>
      <w:color w:val="0000FF"/>
      <w:u w:val="single"/>
    </w:rPr>
  </w:style>
  <w:style w:type="character" w:customStyle="1" w:styleId="a5">
    <w:name w:val="已访问的超链接"/>
    <w:rsid w:val="00B45E3B"/>
    <w:rPr>
      <w:color w:val="800080"/>
      <w:u w:val="single"/>
    </w:rPr>
  </w:style>
  <w:style w:type="paragraph" w:styleId="a6">
    <w:name w:val="header"/>
    <w:basedOn w:val="a"/>
    <w:link w:val="Char"/>
    <w:rsid w:val="008D6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D66AE"/>
    <w:rPr>
      <w:kern w:val="2"/>
      <w:sz w:val="18"/>
      <w:szCs w:val="18"/>
    </w:rPr>
  </w:style>
  <w:style w:type="paragraph" w:styleId="a7">
    <w:name w:val="footer"/>
    <w:basedOn w:val="a"/>
    <w:link w:val="Char0"/>
    <w:rsid w:val="008D66A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8D66AE"/>
    <w:rPr>
      <w:kern w:val="2"/>
      <w:sz w:val="18"/>
      <w:szCs w:val="18"/>
    </w:rPr>
  </w:style>
  <w:style w:type="paragraph" w:customStyle="1" w:styleId="Default">
    <w:name w:val="Default"/>
    <w:rsid w:val="0062063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styleId="a8">
    <w:name w:val="footnote reference"/>
    <w:rsid w:val="00B565A1"/>
    <w:rPr>
      <w:vertAlign w:val="superscript"/>
    </w:rPr>
  </w:style>
  <w:style w:type="paragraph" w:styleId="a9">
    <w:name w:val="footnote text"/>
    <w:basedOn w:val="a"/>
    <w:link w:val="Char1"/>
    <w:rsid w:val="00B565A1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9"/>
    <w:rsid w:val="00B565A1"/>
    <w:rPr>
      <w:kern w:val="2"/>
      <w:sz w:val="18"/>
      <w:szCs w:val="18"/>
    </w:rPr>
  </w:style>
  <w:style w:type="paragraph" w:customStyle="1" w:styleId="1">
    <w:name w:val="无间隔1"/>
    <w:rsid w:val="004271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a">
    <w:name w:val="Date"/>
    <w:basedOn w:val="a"/>
    <w:next w:val="a"/>
    <w:link w:val="Char2"/>
    <w:rsid w:val="007A5CC6"/>
    <w:pPr>
      <w:ind w:leftChars="2500" w:left="100"/>
    </w:pPr>
  </w:style>
  <w:style w:type="character" w:customStyle="1" w:styleId="Char2">
    <w:name w:val="日期 Char"/>
    <w:link w:val="aa"/>
    <w:rsid w:val="007A5CC6"/>
    <w:rPr>
      <w:kern w:val="2"/>
      <w:sz w:val="21"/>
      <w:szCs w:val="24"/>
    </w:rPr>
  </w:style>
  <w:style w:type="table" w:styleId="ab">
    <w:name w:val="Table Grid"/>
    <w:basedOn w:val="a1"/>
    <w:rsid w:val="00FE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54170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60212-48BE-4140-8E79-A407F29B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1741</Words>
  <Characters>370</Characters>
  <Application>Microsoft Office Word</Application>
  <DocSecurity>0</DocSecurity>
  <Lines>3</Lines>
  <Paragraphs>4</Paragraphs>
  <ScaleCrop>false</ScaleCrop>
  <Company>lf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证券代码：600135         证券简称：乐凯胶片         公告编号：2010-011</dc:title>
  <dc:creator>zyg</dc:creator>
  <cp:lastModifiedBy>weizl</cp:lastModifiedBy>
  <cp:revision>7</cp:revision>
  <cp:lastPrinted>2012-05-21T04:42:00Z</cp:lastPrinted>
  <dcterms:created xsi:type="dcterms:W3CDTF">2025-07-15T06:59:00Z</dcterms:created>
  <dcterms:modified xsi:type="dcterms:W3CDTF">2025-07-16T05:53:00Z</dcterms:modified>
</cp:coreProperties>
</file>