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E66" w:rsidRDefault="00E04E66">
      <w:bookmarkStart w:id="0" w:name="_GoBack"/>
      <w:bookmarkEnd w:id="0"/>
      <w:r>
        <w:rPr>
          <w:rFonts w:hint="eastAsia"/>
        </w:rPr>
        <w:t>股票代码：</w:t>
      </w:r>
      <w:r>
        <w:rPr>
          <w:rFonts w:hint="eastAsia"/>
        </w:rPr>
        <w:t>6</w:t>
      </w:r>
      <w:r>
        <w:t xml:space="preserve">00010                                          </w:t>
      </w:r>
      <w:r>
        <w:rPr>
          <w:rFonts w:hint="eastAsia"/>
        </w:rPr>
        <w:t>股票简称：包钢股份</w:t>
      </w:r>
    </w:p>
    <w:p w:rsidR="00E04E66" w:rsidRPr="00E04E66" w:rsidRDefault="00E04E66" w:rsidP="00E04E66">
      <w:pPr>
        <w:jc w:val="center"/>
        <w:rPr>
          <w:rFonts w:ascii="华文中宋" w:eastAsia="华文中宋" w:hAnsi="华文中宋"/>
          <w:sz w:val="32"/>
          <w:szCs w:val="32"/>
        </w:rPr>
      </w:pPr>
    </w:p>
    <w:p w:rsidR="00E34832" w:rsidRDefault="00E34832" w:rsidP="00E04E66">
      <w:pPr>
        <w:jc w:val="center"/>
        <w:rPr>
          <w:rFonts w:ascii="华文中宋" w:eastAsia="华文中宋" w:hAnsi="华文中宋"/>
          <w:sz w:val="32"/>
          <w:szCs w:val="32"/>
        </w:rPr>
      </w:pPr>
      <w:r w:rsidRPr="00E04E66">
        <w:rPr>
          <w:rFonts w:ascii="华文中宋" w:eastAsia="华文中宋" w:hAnsi="华文中宋" w:hint="eastAsia"/>
          <w:sz w:val="32"/>
          <w:szCs w:val="32"/>
        </w:rPr>
        <w:t>内蒙古包钢钢联股份有限公司</w:t>
      </w:r>
      <w:r w:rsidR="00E04E66">
        <w:rPr>
          <w:rFonts w:ascii="华文中宋" w:eastAsia="华文中宋" w:hAnsi="华文中宋" w:hint="eastAsia"/>
          <w:sz w:val="32"/>
          <w:szCs w:val="32"/>
        </w:rPr>
        <w:t>投资者关系</w:t>
      </w:r>
      <w:r w:rsidRPr="00E04E66">
        <w:rPr>
          <w:rFonts w:ascii="华文中宋" w:eastAsia="华文中宋" w:hAnsi="华文中宋" w:hint="eastAsia"/>
          <w:sz w:val="32"/>
          <w:szCs w:val="32"/>
        </w:rPr>
        <w:t>活动记录表</w:t>
      </w:r>
    </w:p>
    <w:p w:rsidR="00404F64" w:rsidRDefault="00404F64" w:rsidP="00E04E66">
      <w:pPr>
        <w:jc w:val="center"/>
        <w:rPr>
          <w:rFonts w:ascii="华文中宋" w:eastAsia="华文中宋" w:hAnsi="华文中宋"/>
          <w:sz w:val="32"/>
          <w:szCs w:val="32"/>
        </w:rPr>
      </w:pPr>
    </w:p>
    <w:tbl>
      <w:tblPr>
        <w:tblStyle w:val="a3"/>
        <w:tblW w:w="9351" w:type="dxa"/>
        <w:jc w:val="center"/>
        <w:tblLook w:val="04A0" w:firstRow="1" w:lastRow="0" w:firstColumn="1" w:lastColumn="0" w:noHBand="0" w:noVBand="1"/>
      </w:tblPr>
      <w:tblGrid>
        <w:gridCol w:w="2490"/>
        <w:gridCol w:w="6861"/>
      </w:tblGrid>
      <w:tr w:rsidR="00E34832" w:rsidTr="006B280F">
        <w:trPr>
          <w:trHeight w:val="1920"/>
          <w:jc w:val="center"/>
        </w:trPr>
        <w:tc>
          <w:tcPr>
            <w:tcW w:w="2490" w:type="dxa"/>
            <w:vAlign w:val="center"/>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投资者关系活动类型</w:t>
            </w:r>
          </w:p>
        </w:tc>
        <w:tc>
          <w:tcPr>
            <w:tcW w:w="6861" w:type="dxa"/>
          </w:tcPr>
          <w:p w:rsidR="00E04E66" w:rsidRPr="00990A9D" w:rsidRDefault="00E04E66"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sym w:font="Wingdings 2" w:char="0052"/>
            </w:r>
            <w:r w:rsidRPr="00990A9D">
              <w:rPr>
                <w:rFonts w:asciiTheme="minorEastAsia" w:hAnsiTheme="minorEastAsia" w:cs="Times New Roman" w:hint="eastAsia"/>
                <w:color w:val="000000"/>
                <w:spacing w:val="-6"/>
                <w:kern w:val="0"/>
                <w:sz w:val="24"/>
                <w:szCs w:val="24"/>
              </w:rPr>
              <w:t xml:space="preserve">特定对象调研 </w:t>
            </w:r>
            <w:r w:rsidRPr="00990A9D">
              <w:rPr>
                <w:rFonts w:asciiTheme="minorEastAsia" w:hAnsiTheme="minorEastAsia" w:cs="Times New Roman"/>
                <w:color w:val="000000"/>
                <w:spacing w:val="-6"/>
                <w:kern w:val="0"/>
                <w:sz w:val="24"/>
                <w:szCs w:val="24"/>
              </w:rPr>
              <w:t xml:space="preserve">    </w:t>
            </w:r>
            <w:r w:rsidR="00925FD8" w:rsidRPr="00990A9D">
              <w:rPr>
                <w:rFonts w:asciiTheme="minorEastAsia" w:hAnsiTheme="minorEastAsia" w:cs="Times New Roman" w:hint="eastAsia"/>
                <w:color w:val="000000"/>
                <w:spacing w:val="-6"/>
                <w:kern w:val="0"/>
                <w:sz w:val="24"/>
                <w:szCs w:val="24"/>
              </w:rPr>
              <w:t>□分析师会议</w:t>
            </w:r>
          </w:p>
          <w:p w:rsidR="00925FD8" w:rsidRPr="00990A9D" w:rsidRDefault="00E04E66"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t xml:space="preserve">□媒体采访 </w:t>
            </w:r>
            <w:r w:rsidRPr="00990A9D">
              <w:rPr>
                <w:rFonts w:asciiTheme="minorEastAsia" w:hAnsiTheme="minorEastAsia" w:cs="Times New Roman"/>
                <w:color w:val="000000"/>
                <w:spacing w:val="-6"/>
                <w:kern w:val="0"/>
                <w:sz w:val="24"/>
                <w:szCs w:val="24"/>
              </w:rPr>
              <w:t xml:space="preserve">       </w:t>
            </w:r>
            <w:r w:rsidR="00925FD8" w:rsidRPr="00990A9D">
              <w:rPr>
                <w:rFonts w:asciiTheme="minorEastAsia" w:hAnsiTheme="minorEastAsia" w:cs="Times New Roman"/>
                <w:color w:val="000000"/>
                <w:spacing w:val="-6"/>
                <w:kern w:val="0"/>
                <w:sz w:val="24"/>
                <w:szCs w:val="24"/>
              </w:rPr>
              <w:t xml:space="preserve">  </w:t>
            </w:r>
            <w:r w:rsidR="00925FD8" w:rsidRPr="00990A9D">
              <w:rPr>
                <w:rFonts w:asciiTheme="minorEastAsia" w:hAnsiTheme="minorEastAsia" w:cs="Times New Roman" w:hint="eastAsia"/>
                <w:color w:val="000000"/>
                <w:spacing w:val="-6"/>
                <w:kern w:val="0"/>
                <w:sz w:val="24"/>
                <w:szCs w:val="24"/>
              </w:rPr>
              <w:t>□路演活动</w:t>
            </w:r>
          </w:p>
          <w:p w:rsidR="00554E7A" w:rsidRDefault="00E04E66"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t>□</w:t>
            </w:r>
            <w:r w:rsidR="00925FD8" w:rsidRPr="00990A9D">
              <w:rPr>
                <w:rFonts w:asciiTheme="minorEastAsia" w:hAnsiTheme="minorEastAsia" w:cs="Times New Roman" w:hint="eastAsia"/>
                <w:color w:val="000000"/>
                <w:spacing w:val="-6"/>
                <w:kern w:val="0"/>
                <w:sz w:val="24"/>
                <w:szCs w:val="24"/>
              </w:rPr>
              <w:t xml:space="preserve">新闻发布会 </w:t>
            </w:r>
            <w:r w:rsidR="00925FD8" w:rsidRPr="00990A9D">
              <w:rPr>
                <w:rFonts w:asciiTheme="minorEastAsia" w:hAnsiTheme="minorEastAsia" w:cs="Times New Roman"/>
                <w:color w:val="000000"/>
                <w:spacing w:val="-6"/>
                <w:kern w:val="0"/>
                <w:sz w:val="24"/>
                <w:szCs w:val="24"/>
              </w:rPr>
              <w:t xml:space="preserve">       </w:t>
            </w:r>
            <w:r w:rsidR="0073169D" w:rsidRPr="00990A9D">
              <w:rPr>
                <w:rFonts w:asciiTheme="minorEastAsia" w:hAnsiTheme="minorEastAsia" w:cs="Times New Roman" w:hint="eastAsia"/>
                <w:color w:val="000000"/>
                <w:spacing w:val="-6"/>
                <w:kern w:val="0"/>
                <w:sz w:val="24"/>
                <w:szCs w:val="24"/>
              </w:rPr>
              <w:sym w:font="Wingdings 2" w:char="0052"/>
            </w:r>
            <w:r w:rsidR="00554E7A" w:rsidRPr="00990A9D">
              <w:rPr>
                <w:rFonts w:asciiTheme="minorEastAsia" w:hAnsiTheme="minorEastAsia" w:cs="Times New Roman" w:hint="eastAsia"/>
                <w:color w:val="000000"/>
                <w:spacing w:val="-6"/>
                <w:kern w:val="0"/>
                <w:sz w:val="24"/>
                <w:szCs w:val="24"/>
              </w:rPr>
              <w:t xml:space="preserve">现场参观 </w:t>
            </w:r>
            <w:r w:rsidR="00554E7A" w:rsidRPr="00990A9D">
              <w:rPr>
                <w:rFonts w:asciiTheme="minorEastAsia" w:hAnsiTheme="minorEastAsia" w:cs="Times New Roman"/>
                <w:color w:val="000000"/>
                <w:spacing w:val="-6"/>
                <w:kern w:val="0"/>
                <w:sz w:val="24"/>
                <w:szCs w:val="24"/>
              </w:rPr>
              <w:t xml:space="preserve"> </w:t>
            </w:r>
          </w:p>
          <w:p w:rsidR="00E34832" w:rsidRPr="00AE0ECC" w:rsidRDefault="0073169D" w:rsidP="008E1A7C">
            <w:pPr>
              <w:spacing w:line="420" w:lineRule="exact"/>
              <w:ind w:right="278"/>
              <w:rPr>
                <w:rFonts w:asciiTheme="minorEastAsia" w:hAnsiTheme="minorEastAsia" w:cs="Times New Roman"/>
                <w:color w:val="000000"/>
                <w:spacing w:val="-6"/>
                <w:kern w:val="0"/>
                <w:sz w:val="24"/>
                <w:szCs w:val="24"/>
              </w:rPr>
            </w:pPr>
            <w:r w:rsidRPr="00990A9D">
              <w:rPr>
                <w:rFonts w:asciiTheme="minorEastAsia" w:hAnsiTheme="minorEastAsia" w:cs="Times New Roman" w:hint="eastAsia"/>
                <w:color w:val="000000"/>
                <w:spacing w:val="-6"/>
                <w:kern w:val="0"/>
                <w:sz w:val="24"/>
                <w:szCs w:val="24"/>
              </w:rPr>
              <w:t>□</w:t>
            </w:r>
            <w:r w:rsidR="00925FD8" w:rsidRPr="00990A9D">
              <w:rPr>
                <w:rFonts w:asciiTheme="minorEastAsia" w:hAnsiTheme="minorEastAsia" w:cs="Times New Roman" w:hint="eastAsia"/>
                <w:color w:val="000000"/>
                <w:spacing w:val="-6"/>
                <w:kern w:val="0"/>
                <w:sz w:val="24"/>
                <w:szCs w:val="24"/>
              </w:rPr>
              <w:t>其他（策略会、反路演）</w:t>
            </w:r>
          </w:p>
        </w:tc>
      </w:tr>
      <w:tr w:rsidR="00E34832" w:rsidTr="006B280F">
        <w:trPr>
          <w:jc w:val="center"/>
        </w:trPr>
        <w:tc>
          <w:tcPr>
            <w:tcW w:w="2490" w:type="dxa"/>
            <w:vAlign w:val="center"/>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来访时间、参与单位名称</w:t>
            </w:r>
          </w:p>
        </w:tc>
        <w:tc>
          <w:tcPr>
            <w:tcW w:w="6861" w:type="dxa"/>
          </w:tcPr>
          <w:p w:rsidR="00201944" w:rsidRPr="00990A9D" w:rsidRDefault="00201944" w:rsidP="00201944">
            <w:pPr>
              <w:spacing w:line="420" w:lineRule="exact"/>
              <w:rPr>
                <w:rFonts w:asciiTheme="minorEastAsia" w:hAnsiTheme="minorEastAsia"/>
                <w:sz w:val="24"/>
                <w:szCs w:val="24"/>
              </w:rPr>
            </w:pPr>
            <w:r w:rsidRPr="005449B0">
              <w:rPr>
                <w:rFonts w:asciiTheme="minorEastAsia" w:hAnsiTheme="minorEastAsia"/>
                <w:sz w:val="24"/>
                <w:szCs w:val="24"/>
              </w:rPr>
              <w:t>6</w:t>
            </w:r>
            <w:r w:rsidRPr="005449B0">
              <w:rPr>
                <w:rFonts w:asciiTheme="minorEastAsia" w:hAnsiTheme="minorEastAsia" w:hint="eastAsia"/>
                <w:sz w:val="24"/>
                <w:szCs w:val="24"/>
              </w:rPr>
              <w:t>月</w:t>
            </w:r>
            <w:r w:rsidRPr="005449B0">
              <w:rPr>
                <w:rFonts w:asciiTheme="minorEastAsia" w:hAnsiTheme="minorEastAsia"/>
                <w:sz w:val="24"/>
                <w:szCs w:val="24"/>
              </w:rPr>
              <w:t>13</w:t>
            </w:r>
            <w:r w:rsidRPr="005449B0">
              <w:rPr>
                <w:rFonts w:asciiTheme="minorEastAsia" w:hAnsiTheme="minorEastAsia" w:hint="eastAsia"/>
                <w:sz w:val="24"/>
                <w:szCs w:val="24"/>
              </w:rPr>
              <w:t>日</w:t>
            </w:r>
            <w:r>
              <w:rPr>
                <w:rFonts w:asciiTheme="minorEastAsia" w:hAnsiTheme="minorEastAsia" w:hint="eastAsia"/>
                <w:sz w:val="24"/>
                <w:szCs w:val="24"/>
              </w:rPr>
              <w:t>下午</w:t>
            </w:r>
            <w:r w:rsidRPr="005449B0">
              <w:rPr>
                <w:rFonts w:asciiTheme="minorEastAsia" w:hAnsiTheme="minorEastAsia" w:hint="eastAsia"/>
                <w:sz w:val="24"/>
                <w:szCs w:val="24"/>
              </w:rPr>
              <w:t>，中泰证券、建信基金、财通资管、华商基金、泰康资产基金、招商信诺资管、上海石丸梨花私募基金等券商分析师及机构投资者</w:t>
            </w:r>
          </w:p>
          <w:p w:rsidR="005449B0" w:rsidRPr="005449B0" w:rsidRDefault="005449B0" w:rsidP="008E1A7C">
            <w:pPr>
              <w:spacing w:line="420" w:lineRule="exact"/>
              <w:rPr>
                <w:rFonts w:asciiTheme="minorEastAsia" w:hAnsiTheme="minorEastAsia"/>
                <w:sz w:val="24"/>
                <w:szCs w:val="24"/>
              </w:rPr>
            </w:pPr>
            <w:r w:rsidRPr="005449B0">
              <w:rPr>
                <w:rFonts w:asciiTheme="minorEastAsia" w:hAnsiTheme="minorEastAsia" w:hint="eastAsia"/>
                <w:sz w:val="24"/>
                <w:szCs w:val="24"/>
              </w:rPr>
              <w:t>6月1</w:t>
            </w:r>
            <w:r w:rsidRPr="005449B0">
              <w:rPr>
                <w:rFonts w:asciiTheme="minorEastAsia" w:hAnsiTheme="minorEastAsia"/>
                <w:sz w:val="24"/>
                <w:szCs w:val="24"/>
              </w:rPr>
              <w:t>8</w:t>
            </w:r>
            <w:r w:rsidRPr="005449B0">
              <w:rPr>
                <w:rFonts w:asciiTheme="minorEastAsia" w:hAnsiTheme="minorEastAsia" w:hint="eastAsia"/>
                <w:sz w:val="24"/>
                <w:szCs w:val="24"/>
              </w:rPr>
              <w:t>日</w:t>
            </w:r>
            <w:r>
              <w:rPr>
                <w:rFonts w:asciiTheme="minorEastAsia" w:hAnsiTheme="minorEastAsia" w:hint="eastAsia"/>
                <w:sz w:val="24"/>
                <w:szCs w:val="24"/>
              </w:rPr>
              <w:t>上午</w:t>
            </w:r>
            <w:r w:rsidRPr="005449B0">
              <w:rPr>
                <w:rFonts w:asciiTheme="minorEastAsia" w:hAnsiTheme="minorEastAsia" w:hint="eastAsia"/>
                <w:sz w:val="24"/>
                <w:szCs w:val="24"/>
              </w:rPr>
              <w:t>，国海证券、胤胜资产、景林投资、鸿凯投资、建发黑色研究院</w:t>
            </w:r>
            <w:r w:rsidR="00636513">
              <w:rPr>
                <w:rFonts w:asciiTheme="minorEastAsia" w:hAnsiTheme="minorEastAsia" w:hint="eastAsia"/>
                <w:sz w:val="24"/>
                <w:szCs w:val="24"/>
              </w:rPr>
              <w:t>等</w:t>
            </w:r>
            <w:r w:rsidR="00636513" w:rsidRPr="005449B0">
              <w:rPr>
                <w:rFonts w:asciiTheme="minorEastAsia" w:hAnsiTheme="minorEastAsia" w:hint="eastAsia"/>
                <w:sz w:val="24"/>
                <w:szCs w:val="24"/>
              </w:rPr>
              <w:t>券商分析师及机构投资者</w:t>
            </w:r>
          </w:p>
          <w:p w:rsidR="00201944" w:rsidRDefault="00201944" w:rsidP="00636513">
            <w:pPr>
              <w:spacing w:line="420" w:lineRule="exact"/>
              <w:rPr>
                <w:rFonts w:asciiTheme="minorEastAsia" w:hAnsiTheme="minorEastAsia"/>
                <w:sz w:val="24"/>
                <w:szCs w:val="24"/>
              </w:rPr>
            </w:pPr>
            <w:r w:rsidRPr="005449B0">
              <w:rPr>
                <w:rFonts w:asciiTheme="minorEastAsia" w:hAnsiTheme="minorEastAsia" w:hint="eastAsia"/>
                <w:sz w:val="24"/>
                <w:szCs w:val="24"/>
              </w:rPr>
              <w:t>6月2</w:t>
            </w:r>
            <w:r w:rsidRPr="005449B0">
              <w:rPr>
                <w:rFonts w:asciiTheme="minorEastAsia" w:hAnsiTheme="minorEastAsia"/>
                <w:sz w:val="24"/>
                <w:szCs w:val="24"/>
              </w:rPr>
              <w:t>5</w:t>
            </w:r>
            <w:r w:rsidRPr="005449B0">
              <w:rPr>
                <w:rFonts w:asciiTheme="minorEastAsia" w:hAnsiTheme="minorEastAsia" w:hint="eastAsia"/>
                <w:sz w:val="24"/>
                <w:szCs w:val="24"/>
              </w:rPr>
              <w:t>日</w:t>
            </w:r>
            <w:r>
              <w:rPr>
                <w:rFonts w:asciiTheme="minorEastAsia" w:hAnsiTheme="minorEastAsia" w:hint="eastAsia"/>
                <w:sz w:val="24"/>
                <w:szCs w:val="24"/>
              </w:rPr>
              <w:t>下午</w:t>
            </w:r>
            <w:r w:rsidRPr="005449B0">
              <w:rPr>
                <w:rFonts w:asciiTheme="minorEastAsia" w:hAnsiTheme="minorEastAsia" w:hint="eastAsia"/>
                <w:sz w:val="24"/>
                <w:szCs w:val="24"/>
              </w:rPr>
              <w:t>，中信证券、谢诺辰阳基金、众安保险</w:t>
            </w:r>
            <w:r>
              <w:rPr>
                <w:rFonts w:asciiTheme="minorEastAsia" w:hAnsiTheme="minorEastAsia" w:hint="eastAsia"/>
                <w:sz w:val="24"/>
                <w:szCs w:val="24"/>
              </w:rPr>
              <w:t>等</w:t>
            </w:r>
            <w:r w:rsidRPr="005449B0">
              <w:rPr>
                <w:rFonts w:asciiTheme="minorEastAsia" w:hAnsiTheme="minorEastAsia" w:hint="eastAsia"/>
                <w:sz w:val="24"/>
                <w:szCs w:val="24"/>
              </w:rPr>
              <w:t>券商分析师及机构投资者</w:t>
            </w:r>
          </w:p>
          <w:p w:rsidR="00F3613E" w:rsidRPr="00636513" w:rsidRDefault="00F3613E" w:rsidP="00C56B8D">
            <w:pPr>
              <w:spacing w:line="420" w:lineRule="exact"/>
              <w:rPr>
                <w:rFonts w:asciiTheme="minorEastAsia" w:hAnsiTheme="minorEastAsia"/>
                <w:sz w:val="24"/>
                <w:szCs w:val="24"/>
              </w:rPr>
            </w:pPr>
            <w:r w:rsidRPr="005449B0">
              <w:rPr>
                <w:rFonts w:asciiTheme="minorEastAsia" w:hAnsiTheme="minorEastAsia" w:hint="eastAsia"/>
                <w:sz w:val="24"/>
                <w:szCs w:val="24"/>
              </w:rPr>
              <w:t>6月2</w:t>
            </w:r>
            <w:r w:rsidRPr="005449B0">
              <w:rPr>
                <w:rFonts w:asciiTheme="minorEastAsia" w:hAnsiTheme="minorEastAsia"/>
                <w:sz w:val="24"/>
                <w:szCs w:val="24"/>
              </w:rPr>
              <w:t>7</w:t>
            </w:r>
            <w:r w:rsidRPr="005449B0">
              <w:rPr>
                <w:rFonts w:asciiTheme="minorEastAsia" w:hAnsiTheme="minorEastAsia" w:hint="eastAsia"/>
                <w:sz w:val="24"/>
                <w:szCs w:val="24"/>
              </w:rPr>
              <w:t>日</w:t>
            </w:r>
            <w:r w:rsidR="005449B0">
              <w:rPr>
                <w:rFonts w:asciiTheme="minorEastAsia" w:hAnsiTheme="minorEastAsia" w:hint="eastAsia"/>
                <w:sz w:val="24"/>
                <w:szCs w:val="24"/>
              </w:rPr>
              <w:t>下午</w:t>
            </w:r>
            <w:r w:rsidRPr="005449B0">
              <w:rPr>
                <w:rFonts w:asciiTheme="minorEastAsia" w:hAnsiTheme="minorEastAsia" w:hint="eastAsia"/>
                <w:sz w:val="24"/>
                <w:szCs w:val="24"/>
              </w:rPr>
              <w:t>，长江证券、渤海人寿、福泽源基金、广发资管、易方达</w:t>
            </w:r>
            <w:r w:rsidR="005449B0">
              <w:rPr>
                <w:rFonts w:asciiTheme="minorEastAsia" w:hAnsiTheme="minorEastAsia" w:hint="eastAsia"/>
                <w:sz w:val="24"/>
                <w:szCs w:val="24"/>
              </w:rPr>
              <w:t>、</w:t>
            </w:r>
            <w:r w:rsidRPr="005449B0">
              <w:rPr>
                <w:rFonts w:asciiTheme="minorEastAsia" w:hAnsiTheme="minorEastAsia" w:hint="eastAsia"/>
                <w:sz w:val="24"/>
                <w:szCs w:val="24"/>
              </w:rPr>
              <w:t>长城基金、胤胜资产、光大保德信基金、兴全基金、上银基金、英大保险 、华夏基金、宁泉投资、诺安基金、浦银安盛、南方基金、新华资产、华夏基金、博时基金、姚泾河投资、太保资产、新华基金</w:t>
            </w:r>
            <w:r w:rsidR="00636513">
              <w:rPr>
                <w:rFonts w:asciiTheme="minorEastAsia" w:hAnsiTheme="minorEastAsia" w:hint="eastAsia"/>
                <w:sz w:val="24"/>
                <w:szCs w:val="24"/>
              </w:rPr>
              <w:t>等</w:t>
            </w:r>
            <w:r w:rsidR="00636513" w:rsidRPr="005449B0">
              <w:rPr>
                <w:rFonts w:asciiTheme="minorEastAsia" w:hAnsiTheme="minorEastAsia" w:hint="eastAsia"/>
                <w:sz w:val="24"/>
                <w:szCs w:val="24"/>
              </w:rPr>
              <w:t>券商分析师及机构投资者</w:t>
            </w:r>
          </w:p>
        </w:tc>
      </w:tr>
      <w:tr w:rsidR="00E34832" w:rsidTr="006B280F">
        <w:trPr>
          <w:trHeight w:val="487"/>
          <w:jc w:val="center"/>
        </w:trPr>
        <w:tc>
          <w:tcPr>
            <w:tcW w:w="2490" w:type="dxa"/>
          </w:tcPr>
          <w:p w:rsidR="00E34832" w:rsidRPr="00F64215" w:rsidRDefault="00E34832" w:rsidP="008E1A7C">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地点</w:t>
            </w:r>
          </w:p>
        </w:tc>
        <w:tc>
          <w:tcPr>
            <w:tcW w:w="6861" w:type="dxa"/>
          </w:tcPr>
          <w:p w:rsidR="00E34832" w:rsidRPr="00990A9D" w:rsidRDefault="005449B0" w:rsidP="008E1A7C">
            <w:pPr>
              <w:spacing w:line="420" w:lineRule="exact"/>
              <w:rPr>
                <w:rFonts w:asciiTheme="minorEastAsia" w:hAnsiTheme="minorEastAsia"/>
                <w:sz w:val="24"/>
                <w:szCs w:val="24"/>
              </w:rPr>
            </w:pPr>
            <w:r>
              <w:rPr>
                <w:rFonts w:asciiTheme="minorEastAsia" w:hAnsiTheme="minorEastAsia" w:hint="eastAsia"/>
                <w:sz w:val="24"/>
                <w:szCs w:val="24"/>
              </w:rPr>
              <w:t>公司办公楼</w:t>
            </w:r>
            <w:r w:rsidR="0073169D">
              <w:rPr>
                <w:rFonts w:asciiTheme="minorEastAsia" w:hAnsiTheme="minorEastAsia" w:hint="eastAsia"/>
                <w:sz w:val="24"/>
                <w:szCs w:val="24"/>
              </w:rPr>
              <w:t>会议室</w:t>
            </w:r>
          </w:p>
        </w:tc>
      </w:tr>
      <w:tr w:rsidR="00E34832" w:rsidTr="006B280F">
        <w:trPr>
          <w:jc w:val="center"/>
        </w:trPr>
        <w:tc>
          <w:tcPr>
            <w:tcW w:w="2490" w:type="dxa"/>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上市公司接待人员</w:t>
            </w:r>
          </w:p>
        </w:tc>
        <w:tc>
          <w:tcPr>
            <w:tcW w:w="6861" w:type="dxa"/>
          </w:tcPr>
          <w:p w:rsidR="00E34832" w:rsidRPr="00990A9D" w:rsidRDefault="00636513" w:rsidP="008E1A7C">
            <w:pPr>
              <w:spacing w:line="420" w:lineRule="exact"/>
              <w:rPr>
                <w:rFonts w:asciiTheme="minorEastAsia" w:hAnsiTheme="minorEastAsia"/>
                <w:sz w:val="24"/>
                <w:szCs w:val="24"/>
              </w:rPr>
            </w:pPr>
            <w:r>
              <w:rPr>
                <w:rFonts w:asciiTheme="minorEastAsia" w:hAnsiTheme="minorEastAsia" w:hint="eastAsia"/>
                <w:sz w:val="24"/>
                <w:szCs w:val="24"/>
              </w:rPr>
              <w:t>公司董事、董事会秘书刘宓女士，证券融资部等相关部门</w:t>
            </w:r>
            <w:r w:rsidR="0073169D">
              <w:rPr>
                <w:rFonts w:asciiTheme="minorEastAsia" w:hAnsiTheme="minorEastAsia" w:hint="eastAsia"/>
                <w:sz w:val="24"/>
                <w:szCs w:val="24"/>
              </w:rPr>
              <w:t>人员。</w:t>
            </w:r>
          </w:p>
        </w:tc>
      </w:tr>
      <w:tr w:rsidR="00E34832" w:rsidTr="006B280F">
        <w:trPr>
          <w:jc w:val="center"/>
        </w:trPr>
        <w:tc>
          <w:tcPr>
            <w:tcW w:w="2490" w:type="dxa"/>
            <w:vAlign w:val="center"/>
          </w:tcPr>
          <w:p w:rsidR="00E34832" w:rsidRPr="00F64215" w:rsidRDefault="00E34832" w:rsidP="00AE5D63">
            <w:pPr>
              <w:spacing w:line="420" w:lineRule="exact"/>
              <w:jc w:val="center"/>
              <w:rPr>
                <w:rFonts w:asciiTheme="minorEastAsia" w:hAnsiTheme="minorEastAsia"/>
                <w:b/>
                <w:sz w:val="24"/>
                <w:szCs w:val="24"/>
              </w:rPr>
            </w:pPr>
            <w:r w:rsidRPr="00F64215">
              <w:rPr>
                <w:rFonts w:asciiTheme="minorEastAsia" w:hAnsiTheme="minorEastAsia" w:hint="eastAsia"/>
                <w:b/>
                <w:sz w:val="24"/>
                <w:szCs w:val="24"/>
              </w:rPr>
              <w:t>投资者关系活动主要内容介绍</w:t>
            </w:r>
          </w:p>
        </w:tc>
        <w:tc>
          <w:tcPr>
            <w:tcW w:w="6861" w:type="dxa"/>
          </w:tcPr>
          <w:p w:rsidR="00E34832" w:rsidRDefault="00E34832" w:rsidP="008E1A7C">
            <w:pPr>
              <w:spacing w:line="420" w:lineRule="exact"/>
              <w:ind w:firstLineChars="200" w:firstLine="480"/>
              <w:rPr>
                <w:rFonts w:asciiTheme="minorEastAsia" w:hAnsiTheme="minorEastAsia"/>
                <w:sz w:val="24"/>
                <w:szCs w:val="24"/>
              </w:rPr>
            </w:pPr>
            <w:r w:rsidRPr="00990A9D">
              <w:rPr>
                <w:rFonts w:asciiTheme="minorEastAsia" w:hAnsiTheme="minorEastAsia" w:hint="eastAsia"/>
                <w:sz w:val="24"/>
                <w:szCs w:val="24"/>
              </w:rPr>
              <w:t>投资者沟通交流活动中的主要内容归纳整理如下：</w:t>
            </w:r>
          </w:p>
          <w:p w:rsidR="002E43DC" w:rsidRPr="001026F0" w:rsidRDefault="002E43DC" w:rsidP="008E1A7C">
            <w:pPr>
              <w:spacing w:line="420" w:lineRule="exact"/>
              <w:ind w:firstLineChars="200" w:firstLine="482"/>
              <w:rPr>
                <w:rFonts w:asciiTheme="minorEastAsia" w:hAnsiTheme="minorEastAsia"/>
                <w:b/>
                <w:sz w:val="24"/>
                <w:szCs w:val="24"/>
              </w:rPr>
            </w:pPr>
            <w:r w:rsidRPr="001026F0">
              <w:rPr>
                <w:rFonts w:asciiTheme="minorEastAsia" w:hAnsiTheme="minorEastAsia" w:hint="eastAsia"/>
                <w:b/>
                <w:sz w:val="24"/>
                <w:szCs w:val="24"/>
              </w:rPr>
              <w:t>1.第四代核反应堆技术钍基熔盐反应堆近期取得了一定的进展，可否介绍下公司钍的资源情况和开发利用情况？</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公司积极关注包括钍基熔盐堆在内的绿色可持续能源产业发展情况，并持续推进白云鄂博资源开发利用，若有进一步进展，公司将及时披露或报道。</w:t>
            </w:r>
          </w:p>
          <w:p w:rsidR="002E43DC" w:rsidRPr="001026F0" w:rsidRDefault="002E43DC" w:rsidP="008E1A7C">
            <w:pPr>
              <w:spacing w:line="420" w:lineRule="exact"/>
              <w:ind w:firstLineChars="200" w:firstLine="482"/>
              <w:rPr>
                <w:rFonts w:asciiTheme="minorEastAsia" w:hAnsiTheme="minorEastAsia"/>
                <w:b/>
                <w:sz w:val="24"/>
                <w:szCs w:val="24"/>
              </w:rPr>
            </w:pPr>
            <w:r w:rsidRPr="001026F0">
              <w:rPr>
                <w:rFonts w:asciiTheme="minorEastAsia" w:hAnsiTheme="minorEastAsia" w:hint="eastAsia"/>
                <w:b/>
                <w:sz w:val="24"/>
                <w:szCs w:val="24"/>
              </w:rPr>
              <w:t>2.上半年的稀土生产配额至今没有公开披露，公司生产的数量依据是什么？</w:t>
            </w:r>
            <w:r w:rsidR="00201944" w:rsidRPr="00636513">
              <w:rPr>
                <w:rFonts w:asciiTheme="minorEastAsia" w:hAnsiTheme="minorEastAsia" w:hint="eastAsia"/>
                <w:b/>
                <w:sz w:val="24"/>
                <w:szCs w:val="24"/>
              </w:rPr>
              <w:t>稀土配额分配（轻稀土增量、重稀土严控）及《稀土管理条例》对公司资源开发的约束？</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lastRenderedPageBreak/>
              <w:t>公司于2</w:t>
            </w:r>
            <w:r w:rsidRPr="002E43DC">
              <w:rPr>
                <w:rFonts w:asciiTheme="minorEastAsia" w:hAnsiTheme="minorEastAsia"/>
                <w:sz w:val="24"/>
                <w:szCs w:val="24"/>
              </w:rPr>
              <w:t>024</w:t>
            </w:r>
            <w:r w:rsidRPr="002E43DC">
              <w:rPr>
                <w:rFonts w:asciiTheme="minorEastAsia" w:hAnsiTheme="minorEastAsia" w:hint="eastAsia"/>
                <w:sz w:val="24"/>
                <w:szCs w:val="24"/>
              </w:rPr>
              <w:t>年底根据2</w:t>
            </w:r>
            <w:r w:rsidRPr="002E43DC">
              <w:rPr>
                <w:rFonts w:asciiTheme="minorEastAsia" w:hAnsiTheme="minorEastAsia"/>
                <w:sz w:val="24"/>
                <w:szCs w:val="24"/>
              </w:rPr>
              <w:t>024</w:t>
            </w:r>
            <w:r w:rsidRPr="002E43DC">
              <w:rPr>
                <w:rFonts w:asciiTheme="minorEastAsia" w:hAnsiTheme="minorEastAsia" w:hint="eastAsia"/>
                <w:sz w:val="24"/>
                <w:szCs w:val="24"/>
              </w:rPr>
              <w:t>年稀土生产配额情况</w:t>
            </w:r>
            <w:r w:rsidR="00201944">
              <w:rPr>
                <w:rFonts w:asciiTheme="minorEastAsia" w:hAnsiTheme="minorEastAsia" w:hint="eastAsia"/>
                <w:sz w:val="24"/>
                <w:szCs w:val="24"/>
              </w:rPr>
              <w:t>结合生产经营实际制定了2</w:t>
            </w:r>
            <w:r w:rsidR="00201944">
              <w:rPr>
                <w:rFonts w:asciiTheme="minorEastAsia" w:hAnsiTheme="minorEastAsia"/>
                <w:sz w:val="24"/>
                <w:szCs w:val="24"/>
              </w:rPr>
              <w:t>025</w:t>
            </w:r>
            <w:r w:rsidR="00201944">
              <w:rPr>
                <w:rFonts w:asciiTheme="minorEastAsia" w:hAnsiTheme="minorEastAsia" w:hint="eastAsia"/>
                <w:sz w:val="24"/>
                <w:szCs w:val="24"/>
              </w:rPr>
              <w:t>年</w:t>
            </w:r>
            <w:r w:rsidRPr="002E43DC">
              <w:rPr>
                <w:rFonts w:asciiTheme="minorEastAsia" w:hAnsiTheme="minorEastAsia" w:hint="eastAsia"/>
                <w:sz w:val="24"/>
                <w:szCs w:val="24"/>
              </w:rPr>
              <w:t>生产</w:t>
            </w:r>
            <w:r w:rsidR="00636513">
              <w:rPr>
                <w:rFonts w:asciiTheme="minorEastAsia" w:hAnsiTheme="minorEastAsia" w:hint="eastAsia"/>
                <w:sz w:val="24"/>
                <w:szCs w:val="24"/>
              </w:rPr>
              <w:t>计划</w:t>
            </w:r>
            <w:r w:rsidR="00201944">
              <w:rPr>
                <w:rFonts w:asciiTheme="minorEastAsia" w:hAnsiTheme="minorEastAsia" w:hint="eastAsia"/>
                <w:sz w:val="24"/>
                <w:szCs w:val="24"/>
              </w:rPr>
              <w:t>，计划生产稀土精矿3</w:t>
            </w:r>
            <w:r w:rsidR="00201944">
              <w:rPr>
                <w:rFonts w:asciiTheme="minorEastAsia" w:hAnsiTheme="minorEastAsia"/>
                <w:sz w:val="24"/>
                <w:szCs w:val="24"/>
              </w:rPr>
              <w:t>9</w:t>
            </w:r>
            <w:r w:rsidR="00201944">
              <w:rPr>
                <w:rFonts w:asciiTheme="minorEastAsia" w:hAnsiTheme="minorEastAsia" w:hint="eastAsia"/>
                <w:sz w:val="24"/>
                <w:szCs w:val="24"/>
              </w:rPr>
              <w:t>万吨</w:t>
            </w:r>
            <w:r w:rsidR="00636513">
              <w:rPr>
                <w:rFonts w:asciiTheme="minorEastAsia" w:hAnsiTheme="minorEastAsia" w:hint="eastAsia"/>
                <w:sz w:val="24"/>
                <w:szCs w:val="24"/>
              </w:rPr>
              <w:t>，并按计划组织生产</w:t>
            </w:r>
            <w:r w:rsidRPr="002E43DC">
              <w:rPr>
                <w:rFonts w:asciiTheme="minorEastAsia" w:hAnsiTheme="minorEastAsia" w:hint="eastAsia"/>
                <w:sz w:val="24"/>
                <w:szCs w:val="24"/>
              </w:rPr>
              <w:t>。</w:t>
            </w:r>
          </w:p>
          <w:p w:rsidR="00201944" w:rsidRPr="002E43DC" w:rsidRDefault="00201944" w:rsidP="00201944">
            <w:pPr>
              <w:spacing w:line="420" w:lineRule="exact"/>
              <w:ind w:firstLineChars="200" w:firstLine="480"/>
              <w:rPr>
                <w:rFonts w:asciiTheme="minorEastAsia" w:hAnsiTheme="minorEastAsia"/>
                <w:sz w:val="24"/>
                <w:szCs w:val="24"/>
              </w:rPr>
            </w:pPr>
            <w:r w:rsidRPr="002E43DC">
              <w:rPr>
                <w:rFonts w:asciiTheme="minorEastAsia" w:hAnsiTheme="minorEastAsia"/>
                <w:sz w:val="24"/>
                <w:szCs w:val="24"/>
              </w:rPr>
              <w:t>2024年我国下达的</w:t>
            </w:r>
            <w:r w:rsidRPr="002E43DC">
              <w:rPr>
                <w:rFonts w:asciiTheme="minorEastAsia" w:hAnsiTheme="minorEastAsia" w:hint="eastAsia"/>
                <w:sz w:val="24"/>
                <w:szCs w:val="24"/>
              </w:rPr>
              <w:t>稀土矿产品开采总量控制指标2</w:t>
            </w:r>
            <w:r w:rsidRPr="002E43DC">
              <w:rPr>
                <w:rFonts w:asciiTheme="minorEastAsia" w:hAnsiTheme="minorEastAsia"/>
                <w:sz w:val="24"/>
                <w:szCs w:val="24"/>
              </w:rPr>
              <w:t>7万吨</w:t>
            </w:r>
            <w:r w:rsidRPr="002E43DC">
              <w:rPr>
                <w:rFonts w:asciiTheme="minorEastAsia" w:hAnsiTheme="minorEastAsia" w:hint="eastAsia"/>
                <w:sz w:val="24"/>
                <w:szCs w:val="24"/>
              </w:rPr>
              <w:t>，</w:t>
            </w:r>
            <w:r w:rsidRPr="002E43DC">
              <w:rPr>
                <w:rFonts w:asciiTheme="minorEastAsia" w:hAnsiTheme="minorEastAsia"/>
                <w:sz w:val="24"/>
                <w:szCs w:val="24"/>
              </w:rPr>
              <w:t>其中包钢</w:t>
            </w:r>
            <w:r w:rsidRPr="002E43DC">
              <w:rPr>
                <w:rFonts w:asciiTheme="minorEastAsia" w:hAnsiTheme="minorEastAsia" w:hint="eastAsia"/>
                <w:sz w:val="24"/>
                <w:szCs w:val="24"/>
              </w:rPr>
              <w:t>1</w:t>
            </w:r>
            <w:r w:rsidRPr="002E43DC">
              <w:rPr>
                <w:rFonts w:asciiTheme="minorEastAsia" w:hAnsiTheme="minorEastAsia"/>
                <w:sz w:val="24"/>
                <w:szCs w:val="24"/>
              </w:rPr>
              <w:t>8.9万吨</w:t>
            </w:r>
            <w:r w:rsidRPr="002E43DC">
              <w:rPr>
                <w:rFonts w:asciiTheme="minorEastAsia" w:hAnsiTheme="minorEastAsia" w:hint="eastAsia"/>
                <w:sz w:val="24"/>
                <w:szCs w:val="24"/>
              </w:rPr>
              <w:t>，</w:t>
            </w:r>
            <w:r w:rsidRPr="002E43DC">
              <w:rPr>
                <w:rFonts w:asciiTheme="minorEastAsia" w:hAnsiTheme="minorEastAsia"/>
                <w:sz w:val="24"/>
                <w:szCs w:val="24"/>
              </w:rPr>
              <w:t>占比</w:t>
            </w:r>
            <w:r w:rsidRPr="002E43DC">
              <w:rPr>
                <w:rFonts w:asciiTheme="minorEastAsia" w:hAnsiTheme="minorEastAsia" w:hint="eastAsia"/>
                <w:sz w:val="24"/>
                <w:szCs w:val="24"/>
              </w:rPr>
              <w:t>7</w:t>
            </w:r>
            <w:r w:rsidRPr="002E43DC">
              <w:rPr>
                <w:rFonts w:asciiTheme="minorEastAsia" w:hAnsiTheme="minorEastAsia"/>
                <w:sz w:val="24"/>
                <w:szCs w:val="24"/>
              </w:rPr>
              <w:t>0</w:t>
            </w:r>
            <w:r w:rsidRPr="002E43DC">
              <w:rPr>
                <w:rFonts w:asciiTheme="minorEastAsia" w:hAnsiTheme="minorEastAsia" w:hint="eastAsia"/>
                <w:sz w:val="24"/>
                <w:szCs w:val="24"/>
              </w:rPr>
              <w:t>%；</w:t>
            </w:r>
            <w:r w:rsidRPr="002E43DC">
              <w:rPr>
                <w:rFonts w:asciiTheme="minorEastAsia" w:hAnsiTheme="minorEastAsia"/>
                <w:sz w:val="24"/>
                <w:szCs w:val="24"/>
              </w:rPr>
              <w:t>与</w:t>
            </w:r>
            <w:r w:rsidRPr="002E43DC">
              <w:rPr>
                <w:rFonts w:asciiTheme="minorEastAsia" w:hAnsiTheme="minorEastAsia" w:hint="eastAsia"/>
                <w:sz w:val="24"/>
                <w:szCs w:val="24"/>
              </w:rPr>
              <w:t>2</w:t>
            </w:r>
            <w:r w:rsidRPr="002E43DC">
              <w:rPr>
                <w:rFonts w:asciiTheme="minorEastAsia" w:hAnsiTheme="minorEastAsia"/>
                <w:sz w:val="24"/>
                <w:szCs w:val="24"/>
              </w:rPr>
              <w:t>023年相比</w:t>
            </w:r>
            <w:r w:rsidRPr="002E43DC">
              <w:rPr>
                <w:rFonts w:asciiTheme="minorEastAsia" w:hAnsiTheme="minorEastAsia" w:hint="eastAsia"/>
                <w:sz w:val="24"/>
                <w:szCs w:val="24"/>
              </w:rPr>
              <w:t>，2</w:t>
            </w:r>
            <w:r w:rsidRPr="002E43DC">
              <w:rPr>
                <w:rFonts w:asciiTheme="minorEastAsia" w:hAnsiTheme="minorEastAsia"/>
                <w:sz w:val="24"/>
                <w:szCs w:val="24"/>
              </w:rPr>
              <w:t>024年矿产品开采总量增加了</w:t>
            </w:r>
            <w:r w:rsidRPr="002E43DC">
              <w:rPr>
                <w:rFonts w:asciiTheme="minorEastAsia" w:hAnsiTheme="minorEastAsia" w:hint="eastAsia"/>
                <w:sz w:val="24"/>
                <w:szCs w:val="24"/>
              </w:rPr>
              <w:t>1</w:t>
            </w:r>
            <w:r w:rsidRPr="002E43DC">
              <w:rPr>
                <w:rFonts w:asciiTheme="minorEastAsia" w:hAnsiTheme="minorEastAsia"/>
                <w:sz w:val="24"/>
                <w:szCs w:val="24"/>
              </w:rPr>
              <w:t>.5万吨</w:t>
            </w:r>
            <w:r w:rsidRPr="002E43DC">
              <w:rPr>
                <w:rFonts w:asciiTheme="minorEastAsia" w:hAnsiTheme="minorEastAsia" w:hint="eastAsia"/>
                <w:sz w:val="24"/>
                <w:szCs w:val="24"/>
              </w:rPr>
              <w:t>，</w:t>
            </w:r>
            <w:r w:rsidRPr="002E43DC">
              <w:rPr>
                <w:rFonts w:asciiTheme="minorEastAsia" w:hAnsiTheme="minorEastAsia"/>
                <w:sz w:val="24"/>
                <w:szCs w:val="24"/>
              </w:rPr>
              <w:t>其中包钢增加</w:t>
            </w:r>
            <w:r w:rsidRPr="002E43DC">
              <w:rPr>
                <w:rFonts w:asciiTheme="minorEastAsia" w:hAnsiTheme="minorEastAsia" w:hint="eastAsia"/>
                <w:sz w:val="24"/>
                <w:szCs w:val="24"/>
              </w:rPr>
              <w:t>1</w:t>
            </w:r>
            <w:r w:rsidRPr="002E43DC">
              <w:rPr>
                <w:rFonts w:asciiTheme="minorEastAsia" w:hAnsiTheme="minorEastAsia"/>
                <w:sz w:val="24"/>
                <w:szCs w:val="24"/>
              </w:rPr>
              <w:t>.114万吨</w:t>
            </w:r>
            <w:r w:rsidRPr="002E43DC">
              <w:rPr>
                <w:rFonts w:asciiTheme="minorEastAsia" w:hAnsiTheme="minorEastAsia" w:hint="eastAsia"/>
                <w:sz w:val="24"/>
                <w:szCs w:val="24"/>
              </w:rPr>
              <w:t>，</w:t>
            </w:r>
            <w:r w:rsidRPr="002E43DC">
              <w:rPr>
                <w:rFonts w:asciiTheme="minorEastAsia" w:hAnsiTheme="minorEastAsia"/>
                <w:sz w:val="24"/>
                <w:szCs w:val="24"/>
              </w:rPr>
              <w:t>占比</w:t>
            </w:r>
            <w:r w:rsidRPr="002E43DC">
              <w:rPr>
                <w:rFonts w:asciiTheme="minorEastAsia" w:hAnsiTheme="minorEastAsia" w:hint="eastAsia"/>
                <w:sz w:val="24"/>
                <w:szCs w:val="24"/>
              </w:rPr>
              <w:t>6</w:t>
            </w:r>
            <w:r w:rsidRPr="002E43DC">
              <w:rPr>
                <w:rFonts w:asciiTheme="minorEastAsia" w:hAnsiTheme="minorEastAsia"/>
                <w:sz w:val="24"/>
                <w:szCs w:val="24"/>
              </w:rPr>
              <w:t>7</w:t>
            </w:r>
            <w:r w:rsidRPr="002E43DC">
              <w:rPr>
                <w:rFonts w:asciiTheme="minorEastAsia" w:hAnsiTheme="minorEastAsia" w:hint="eastAsia"/>
                <w:sz w:val="24"/>
                <w:szCs w:val="24"/>
              </w:rPr>
              <w:t>%。</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sz w:val="24"/>
                <w:szCs w:val="24"/>
              </w:rPr>
              <w:t>稀土作为国家重要的战略资源，战略价值和重要意义越来越凸显。而我国是全球唯一具备稀土全产业链产品生产能力的国家。</w:t>
            </w:r>
            <w:r w:rsidRPr="002E43DC">
              <w:rPr>
                <w:rFonts w:asciiTheme="minorEastAsia" w:hAnsiTheme="minorEastAsia" w:hint="eastAsia"/>
                <w:sz w:val="24"/>
                <w:szCs w:val="24"/>
              </w:rPr>
              <w:t>据USGS统计，中国稀土资源储量和产量连续多年占比世界第一。</w:t>
            </w:r>
            <w:r w:rsidRPr="002E43DC">
              <w:rPr>
                <w:rFonts w:asciiTheme="minorEastAsia" w:hAnsiTheme="minorEastAsia"/>
                <w:sz w:val="24"/>
                <w:szCs w:val="24"/>
              </w:rPr>
              <w:t>稀土应用广泛，随着“双碳”战略的实施，新能源、新材料等领域将持续高速发展，风力电机、新能源汽车、节能家居、机器人等产业将持续增长，这也将带动稀土产业保持高速发展。</w:t>
            </w:r>
          </w:p>
          <w:p w:rsidR="002E43DC" w:rsidRPr="00636513" w:rsidRDefault="006B280F" w:rsidP="008E1A7C">
            <w:pPr>
              <w:spacing w:line="420" w:lineRule="exact"/>
              <w:ind w:firstLineChars="200" w:firstLine="482"/>
              <w:rPr>
                <w:rFonts w:asciiTheme="minorEastAsia" w:hAnsiTheme="minorEastAsia"/>
                <w:b/>
                <w:sz w:val="24"/>
                <w:szCs w:val="24"/>
              </w:rPr>
            </w:pPr>
            <w:r>
              <w:rPr>
                <w:rFonts w:asciiTheme="minorEastAsia" w:hAnsiTheme="minorEastAsia"/>
                <w:b/>
                <w:sz w:val="24"/>
                <w:szCs w:val="24"/>
              </w:rPr>
              <w:t>3</w:t>
            </w:r>
            <w:r w:rsidR="00636513" w:rsidRPr="00636513">
              <w:rPr>
                <w:rFonts w:asciiTheme="minorEastAsia" w:hAnsiTheme="minorEastAsia" w:hint="eastAsia"/>
                <w:b/>
                <w:sz w:val="24"/>
                <w:szCs w:val="24"/>
              </w:rPr>
              <w:t>.</w:t>
            </w:r>
            <w:r w:rsidR="002E43DC" w:rsidRPr="00636513">
              <w:rPr>
                <w:rFonts w:asciiTheme="minorEastAsia" w:hAnsiTheme="minorEastAsia" w:hint="eastAsia"/>
                <w:b/>
                <w:sz w:val="24"/>
                <w:szCs w:val="24"/>
              </w:rPr>
              <w:t>公司稀土精矿的定价机制（如与北方稀土的关联交易模式）及市场化销售进展如何？未来是否计划突破稀土精矿独家供应模式</w:t>
            </w:r>
            <w:r w:rsidR="00636513">
              <w:rPr>
                <w:rFonts w:asciiTheme="minorEastAsia" w:hAnsiTheme="minorEastAsia" w:hint="eastAsia"/>
                <w:b/>
                <w:sz w:val="24"/>
                <w:szCs w:val="24"/>
              </w:rPr>
              <w:t>，</w:t>
            </w:r>
            <w:r w:rsidR="002E43DC" w:rsidRPr="00636513">
              <w:rPr>
                <w:rFonts w:asciiTheme="minorEastAsia" w:hAnsiTheme="minorEastAsia" w:hint="eastAsia"/>
                <w:b/>
                <w:sz w:val="24"/>
                <w:szCs w:val="24"/>
              </w:rPr>
              <w:t>探索高附加值深加工？</w:t>
            </w:r>
          </w:p>
          <w:p w:rsidR="002E43DC" w:rsidRPr="002E43DC" w:rsidRDefault="00636513" w:rsidP="008E1A7C">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公司</w:t>
            </w:r>
            <w:r w:rsidR="002E43DC" w:rsidRPr="002E43DC">
              <w:rPr>
                <w:rFonts w:asciiTheme="minorEastAsia" w:hAnsiTheme="minorEastAsia" w:hint="eastAsia"/>
                <w:sz w:val="24"/>
                <w:szCs w:val="24"/>
              </w:rPr>
              <w:t>每季度根据前一季度五网稀土氧化物的均价</w:t>
            </w:r>
            <w:r w:rsidR="001B725F">
              <w:rPr>
                <w:rFonts w:asciiTheme="minorEastAsia" w:hAnsiTheme="minorEastAsia" w:hint="eastAsia"/>
                <w:sz w:val="24"/>
                <w:szCs w:val="24"/>
              </w:rPr>
              <w:t>等</w:t>
            </w:r>
            <w:r w:rsidR="002E43DC" w:rsidRPr="002E43DC">
              <w:rPr>
                <w:rFonts w:asciiTheme="minorEastAsia" w:hAnsiTheme="minorEastAsia" w:hint="eastAsia"/>
                <w:sz w:val="24"/>
                <w:szCs w:val="24"/>
              </w:rPr>
              <w:t>，按照已公告的定价机制和定价公式进行定价</w:t>
            </w:r>
            <w:r w:rsidR="001B725F">
              <w:rPr>
                <w:rFonts w:asciiTheme="minorEastAsia" w:hAnsiTheme="minorEastAsia" w:hint="eastAsia"/>
                <w:sz w:val="24"/>
                <w:szCs w:val="24"/>
              </w:rPr>
              <w:t>，并于每季首月上旬公告稀土精矿定价情况</w:t>
            </w:r>
            <w:r w:rsidR="002E43DC" w:rsidRPr="002E43DC">
              <w:rPr>
                <w:rFonts w:asciiTheme="minorEastAsia" w:hAnsiTheme="minorEastAsia" w:hint="eastAsia"/>
                <w:sz w:val="24"/>
                <w:szCs w:val="24"/>
              </w:rPr>
              <w:t>。</w:t>
            </w:r>
            <w:r w:rsidR="00DD3E46">
              <w:rPr>
                <w:rFonts w:asciiTheme="minorEastAsia" w:hAnsiTheme="minorEastAsia" w:hint="eastAsia"/>
                <w:sz w:val="24"/>
                <w:szCs w:val="24"/>
              </w:rPr>
              <w:t>目前，公司的</w:t>
            </w:r>
            <w:r w:rsidR="00AE4FF7">
              <w:rPr>
                <w:rFonts w:asciiTheme="minorEastAsia" w:hAnsiTheme="minorEastAsia" w:hint="eastAsia"/>
                <w:sz w:val="24"/>
                <w:szCs w:val="24"/>
              </w:rPr>
              <w:t>稀土精矿</w:t>
            </w:r>
            <w:r w:rsidR="002E43DC" w:rsidRPr="002E43DC">
              <w:rPr>
                <w:rFonts w:asciiTheme="minorEastAsia" w:hAnsiTheme="minorEastAsia" w:hint="eastAsia"/>
                <w:sz w:val="24"/>
                <w:szCs w:val="24"/>
              </w:rPr>
              <w:t>仅供给北方稀土。</w:t>
            </w:r>
          </w:p>
          <w:p w:rsidR="002E43DC" w:rsidRPr="001026F0" w:rsidRDefault="006B280F" w:rsidP="008E1A7C">
            <w:pPr>
              <w:spacing w:line="420" w:lineRule="exact"/>
              <w:ind w:firstLineChars="200" w:firstLine="482"/>
              <w:rPr>
                <w:rFonts w:asciiTheme="minorEastAsia" w:hAnsiTheme="minorEastAsia"/>
                <w:b/>
                <w:sz w:val="24"/>
                <w:szCs w:val="24"/>
              </w:rPr>
            </w:pPr>
            <w:r>
              <w:rPr>
                <w:rFonts w:asciiTheme="minorEastAsia" w:hAnsiTheme="minorEastAsia"/>
                <w:b/>
                <w:sz w:val="24"/>
                <w:szCs w:val="24"/>
              </w:rPr>
              <w:t>4</w:t>
            </w:r>
            <w:r w:rsidR="002E43DC" w:rsidRPr="001026F0">
              <w:rPr>
                <w:rFonts w:asciiTheme="minorEastAsia" w:hAnsiTheme="minorEastAsia" w:hint="eastAsia"/>
                <w:b/>
                <w:sz w:val="24"/>
                <w:szCs w:val="24"/>
              </w:rPr>
              <w:t>.过去两年钢铁行业盈利承压，公司在钢铁板块降本增效上做了哪些举措？</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采购方面：调整采购策略，立足于“价格、数量、成分”开展品种战略寻源，广泛开发适应公司生产工艺的新品种，开拓采购渠道，增加直供比例，降低采购成本。优化整合供应商资源，充分发挥集中采购的规模化、专业化优势，进一步降低采购成本。</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生产经营方面：铁前工序持续推进深度降本。落实“制造服从市场，指标服从经营”的要求，将铁水成本、产线效率、能耗指标等作为降本增效的核心关键工作，开展全工序成本对标，深挖降本潜力。提升产线生产效率，积极组织创高产；控制工序消耗，通过行业对标找差，以目标工序成本为着力点，查找与行业水平差距，视差距大小分级确定各工序加压降本目标。不断提升各项经济技术指标水平；结合采购端新品种的开发，优化配煤配矿结构，降低铁水成本。钢轧工序在聚焦生产制造过程中的工序成本本降低的同时，重点是不断提升盈利能力。坚持目标导向，</w:t>
            </w:r>
            <w:r w:rsidRPr="002E43DC">
              <w:rPr>
                <w:rFonts w:asciiTheme="minorEastAsia" w:hAnsiTheme="minorEastAsia" w:hint="eastAsia"/>
                <w:sz w:val="24"/>
                <w:szCs w:val="24"/>
              </w:rPr>
              <w:lastRenderedPageBreak/>
              <w:t>以市场为引领</w:t>
            </w:r>
            <w:r w:rsidR="001B725F">
              <w:rPr>
                <w:rFonts w:asciiTheme="minorEastAsia" w:hAnsiTheme="minorEastAsia" w:hint="eastAsia"/>
                <w:sz w:val="24"/>
                <w:szCs w:val="24"/>
              </w:rPr>
              <w:t>，以效益为中心，</w:t>
            </w:r>
            <w:r w:rsidRPr="002E43DC">
              <w:rPr>
                <w:rFonts w:asciiTheme="minorEastAsia" w:hAnsiTheme="minorEastAsia" w:hint="eastAsia"/>
                <w:sz w:val="24"/>
                <w:szCs w:val="24"/>
              </w:rPr>
              <w:t>以吨材毛利为核心，优化订单品种排产，进一步提高销售利润率，实现边际效益最大化，提升企业盈利创效能力，达到增效目标。</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剔除市场价格因素，2024年全年实现吨钢制造成本降低3.14%；2025年一季度实现吨钢制造成本降低2.82%。</w:t>
            </w:r>
          </w:p>
          <w:p w:rsidR="002E43DC" w:rsidRPr="001B725F" w:rsidRDefault="002E43DC" w:rsidP="008E1A7C">
            <w:pPr>
              <w:spacing w:line="420" w:lineRule="exact"/>
              <w:rPr>
                <w:rFonts w:asciiTheme="minorEastAsia" w:hAnsiTheme="minorEastAsia"/>
                <w:b/>
                <w:sz w:val="24"/>
                <w:szCs w:val="24"/>
              </w:rPr>
            </w:pPr>
            <w:r w:rsidRPr="002E43DC">
              <w:rPr>
                <w:rFonts w:asciiTheme="minorEastAsia" w:hAnsiTheme="minorEastAsia" w:hint="eastAsia"/>
                <w:sz w:val="24"/>
                <w:szCs w:val="24"/>
              </w:rPr>
              <w:t xml:space="preserve">    </w:t>
            </w:r>
            <w:r w:rsidR="006B280F">
              <w:rPr>
                <w:rFonts w:asciiTheme="minorEastAsia" w:hAnsiTheme="minorEastAsia"/>
                <w:sz w:val="24"/>
                <w:szCs w:val="24"/>
              </w:rPr>
              <w:t>5</w:t>
            </w:r>
            <w:r w:rsidR="001B725F">
              <w:rPr>
                <w:rFonts w:asciiTheme="minorEastAsia" w:hAnsiTheme="minorEastAsia" w:hint="eastAsia"/>
                <w:sz w:val="24"/>
                <w:szCs w:val="24"/>
              </w:rPr>
              <w:t>.</w:t>
            </w:r>
            <w:r w:rsidRPr="001B725F">
              <w:rPr>
                <w:rFonts w:asciiTheme="minorEastAsia" w:hAnsiTheme="minorEastAsia" w:hint="eastAsia"/>
                <w:b/>
                <w:sz w:val="24"/>
                <w:szCs w:val="24"/>
              </w:rPr>
              <w:t>稀土钢产品（如高强耐磨钢、钢轨）的技术突破与市场拓展情况如何？</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2024年，坚定“优质精品钢+系列稀土钢”产品结构调整战略，拓展产品集群，品种钢销量同比提升9.65%，稀土钢产量突破150万吨，创历史新高。</w:t>
            </w:r>
            <w:r w:rsidR="00AE4720">
              <w:rPr>
                <w:rFonts w:asciiTheme="minorEastAsia" w:hAnsiTheme="minorEastAsia" w:hint="eastAsia"/>
                <w:sz w:val="24"/>
                <w:szCs w:val="24"/>
              </w:rPr>
              <w:t>2</w:t>
            </w:r>
            <w:r w:rsidR="00AE4720">
              <w:rPr>
                <w:rFonts w:asciiTheme="minorEastAsia" w:hAnsiTheme="minorEastAsia"/>
                <w:sz w:val="24"/>
                <w:szCs w:val="24"/>
              </w:rPr>
              <w:t>025</w:t>
            </w:r>
            <w:r w:rsidR="00AE4720">
              <w:rPr>
                <w:rFonts w:asciiTheme="minorEastAsia" w:hAnsiTheme="minorEastAsia" w:hint="eastAsia"/>
                <w:sz w:val="24"/>
                <w:szCs w:val="24"/>
              </w:rPr>
              <w:t>年</w:t>
            </w:r>
            <w:r w:rsidRPr="002E43DC">
              <w:rPr>
                <w:rFonts w:asciiTheme="minorEastAsia" w:hAnsiTheme="minorEastAsia" w:hint="eastAsia"/>
                <w:sz w:val="24"/>
                <w:szCs w:val="24"/>
              </w:rPr>
              <w:t>1—5月累计生产稀土高强钢、稀土桥梁钢、稀土风电钢、稀土焊接用钢、稀土耐腐蚀管、稀土工程机械用钢等稀土钢产品69.21万吨。</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一是稳定基础产品销量，扩大重点产品优势</w:t>
            </w:r>
            <w:r w:rsidR="001B725F">
              <w:rPr>
                <w:rFonts w:asciiTheme="minorEastAsia" w:hAnsiTheme="minorEastAsia" w:hint="eastAsia"/>
                <w:sz w:val="24"/>
                <w:szCs w:val="24"/>
              </w:rPr>
              <w:t>。</w:t>
            </w:r>
            <w:r w:rsidRPr="002E43DC">
              <w:rPr>
                <w:rFonts w:asciiTheme="minorEastAsia" w:hAnsiTheme="minorEastAsia" w:hint="eastAsia"/>
                <w:sz w:val="24"/>
                <w:szCs w:val="24"/>
              </w:rPr>
              <w:t>巩固提升重轨、风电用钢、管线用钢、家电用钢、汽车用钢、新能源用钢、石油用管等战略产品优势，重点突破乘用车面板、新一代稀土轨和贝氏体钢轨、高端硅钢等系列产品，努力缩小与行业先进企业的差距。</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二是提高战略型产品市场份额，提升产品品质。优化战略产品品种结构，重点拓展贝氏体轨、二代稀土热处理轨、高强耐磨重载铁路用稀土钢轨、道岔轨、工程机械用高强钢、耐磨钢、高钢级管线钢、输氢/掺氢管线钢、汽车用钢、家电用钢、新能源用钢等产品的市场占有率，战略产品目标销量占品种钢比重达到60%以上。</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三是加大新产品开发力度，提高市场竞争力。新产品开发围绕产业发展需求和行业发展方向重点发力，将新能源汽车用钢、清洁能源用钢、军民融合产业、轨道交通、装备制造、新型复合材料等领域作为重点研发方向，扩大应用范围。</w:t>
            </w:r>
          </w:p>
          <w:p w:rsidR="002E43DC" w:rsidRDefault="006B280F" w:rsidP="001B725F">
            <w:pPr>
              <w:spacing w:line="420" w:lineRule="exact"/>
              <w:ind w:firstLineChars="200" w:firstLine="482"/>
              <w:rPr>
                <w:rFonts w:asciiTheme="minorEastAsia" w:hAnsiTheme="minorEastAsia"/>
                <w:sz w:val="24"/>
                <w:szCs w:val="24"/>
              </w:rPr>
            </w:pPr>
            <w:r>
              <w:rPr>
                <w:rFonts w:asciiTheme="minorEastAsia" w:hAnsiTheme="minorEastAsia"/>
                <w:b/>
                <w:sz w:val="24"/>
                <w:szCs w:val="24"/>
              </w:rPr>
              <w:t>6</w:t>
            </w:r>
            <w:r w:rsidR="001B725F" w:rsidRPr="001B725F">
              <w:rPr>
                <w:rFonts w:asciiTheme="minorEastAsia" w:hAnsiTheme="minorEastAsia" w:hint="eastAsia"/>
                <w:b/>
                <w:sz w:val="24"/>
                <w:szCs w:val="24"/>
              </w:rPr>
              <w:t>.</w:t>
            </w:r>
            <w:r w:rsidR="002E43DC" w:rsidRPr="001B725F">
              <w:rPr>
                <w:rFonts w:asciiTheme="minorEastAsia" w:hAnsiTheme="minorEastAsia" w:hint="eastAsia"/>
                <w:b/>
                <w:sz w:val="24"/>
                <w:szCs w:val="24"/>
              </w:rPr>
              <w:t>如何应对钢铁行业“三高三低”（高产量、高成本、高出口、低需求、低价格、低效益）的挑战？</w:t>
            </w:r>
            <w:r w:rsidR="001B725F" w:rsidRPr="002E43DC">
              <w:rPr>
                <w:rFonts w:asciiTheme="minorEastAsia" w:hAnsiTheme="minorEastAsia"/>
                <w:sz w:val="24"/>
                <w:szCs w:val="24"/>
              </w:rPr>
              <w:t xml:space="preserve"> </w:t>
            </w:r>
          </w:p>
          <w:p w:rsidR="00404F64" w:rsidRDefault="00404F64" w:rsidP="001B725F">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公司将采取以下</w:t>
            </w:r>
            <w:r w:rsidR="00C34C00">
              <w:rPr>
                <w:rFonts w:asciiTheme="minorEastAsia" w:hAnsiTheme="minorEastAsia" w:hint="eastAsia"/>
                <w:sz w:val="24"/>
                <w:szCs w:val="24"/>
              </w:rPr>
              <w:t>措施</w:t>
            </w:r>
            <w:r>
              <w:rPr>
                <w:rFonts w:asciiTheme="minorEastAsia" w:hAnsiTheme="minorEastAsia" w:hint="eastAsia"/>
                <w:sz w:val="24"/>
                <w:szCs w:val="24"/>
              </w:rPr>
              <w:t xml:space="preserve">应对钢铁行业三高三低： </w:t>
            </w:r>
          </w:p>
          <w:p w:rsidR="001B725F" w:rsidRPr="002E43DC" w:rsidRDefault="001B725F" w:rsidP="001B725F">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做精做优钢铁主业。以“优质精品钢</w:t>
            </w:r>
            <w:r w:rsidRPr="002E43DC">
              <w:rPr>
                <w:rFonts w:asciiTheme="minorEastAsia" w:hAnsiTheme="minorEastAsia"/>
                <w:sz w:val="24"/>
                <w:szCs w:val="24"/>
              </w:rPr>
              <w:t>+系列稀土钢”为产品结构调整方向，追求极致效率、极限成本，深调产品结构；聚焦做精做优，最大限度提升产能利用率，优化产品结构，发挥板、</w:t>
            </w:r>
            <w:r w:rsidRPr="002E43DC">
              <w:rPr>
                <w:rFonts w:asciiTheme="minorEastAsia" w:hAnsiTheme="minorEastAsia"/>
                <w:sz w:val="24"/>
                <w:szCs w:val="24"/>
              </w:rPr>
              <w:lastRenderedPageBreak/>
              <w:t>管、轨、线特色优势，形成差异化竞争力；推动稀土钢品种系列化、标准化、高端化，努力推进稀土钢产品在国家重大工程、国家战略领域以及重点核心企业的应用；实现打造国内领先、品牌卓著的稀土钢新材料综合供应商和服务商的高质量发展目标。</w:t>
            </w:r>
          </w:p>
          <w:p w:rsidR="001B725F" w:rsidRPr="002E43DC" w:rsidRDefault="001B725F" w:rsidP="001B725F">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加速产业布局优化。加快提升钢铁产能利用率，释放规模效应；加速推动钢铁产业改革发展进程；响应国家“一带一路”倡议，推进资源、产能和市场海外布局</w:t>
            </w:r>
            <w:r w:rsidRPr="002E43DC">
              <w:rPr>
                <w:rFonts w:asciiTheme="minorEastAsia" w:hAnsiTheme="minorEastAsia"/>
                <w:sz w:val="24"/>
                <w:szCs w:val="24"/>
              </w:rPr>
              <w:t>,探索通过产能整合、品牌输出、技术输出、管理输出等，扩大包钢“稀土钢”品牌影响力。</w:t>
            </w:r>
          </w:p>
          <w:p w:rsidR="001B725F" w:rsidRPr="002E43DC" w:rsidRDefault="001B725F" w:rsidP="001B725F">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加快发展资源及综合利用产业。依托白云鄂博矿资源优势，在打好“资源牌”上实现新突破，以白云鄂博资源为主体，培育资源及综合利用产业成为第三主业。围绕建设国家重要能源和战略资源基地，全力整合内外部矿产资源，做好资源保护性开发、规范化管理、高质化利用，开展找矿行动，摸清资源家底。通过强化科技创新和资源综合利用，延伸资源产业链，做大做强包钢资源产业，力争成为我国西北地区最大的矿产资源开发及综合利用基地。</w:t>
            </w:r>
          </w:p>
          <w:p w:rsidR="001B725F" w:rsidRPr="002E43DC" w:rsidRDefault="001B725F" w:rsidP="001B725F">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加快发展煤焦化工产业。依托现有焦化产业基础优势和内蒙古丰富的煤炭资源优势，瞄准建设现代煤化工产业体系，从提升发展质量和创建绿色示范着手，打造集煤焦化工生产、技术服务、贸易为一体的综合性煤焦化工产业业务综合体，致力于成为中西部地区最具竞争力的煤化工产业服务商和中西部地区国家煤焦化工集聚发展示范基地。</w:t>
            </w:r>
          </w:p>
          <w:p w:rsidR="002E43DC" w:rsidRPr="001B725F" w:rsidRDefault="006B280F" w:rsidP="008E1A7C">
            <w:pPr>
              <w:spacing w:line="420" w:lineRule="exact"/>
              <w:ind w:firstLineChars="200" w:firstLine="482"/>
              <w:rPr>
                <w:rFonts w:asciiTheme="minorEastAsia" w:hAnsiTheme="minorEastAsia"/>
                <w:b/>
                <w:sz w:val="24"/>
                <w:szCs w:val="24"/>
              </w:rPr>
            </w:pPr>
            <w:r>
              <w:rPr>
                <w:rFonts w:asciiTheme="minorEastAsia" w:hAnsiTheme="minorEastAsia"/>
                <w:b/>
                <w:sz w:val="24"/>
                <w:szCs w:val="24"/>
              </w:rPr>
              <w:t>7</w:t>
            </w:r>
            <w:r w:rsidR="001B725F" w:rsidRPr="001B725F">
              <w:rPr>
                <w:rFonts w:asciiTheme="minorEastAsia" w:hAnsiTheme="minorEastAsia" w:hint="eastAsia"/>
                <w:b/>
                <w:sz w:val="24"/>
                <w:szCs w:val="24"/>
              </w:rPr>
              <w:t>.</w:t>
            </w:r>
            <w:r w:rsidR="002E43DC" w:rsidRPr="001B725F">
              <w:rPr>
                <w:rFonts w:asciiTheme="minorEastAsia" w:hAnsiTheme="minorEastAsia" w:hint="eastAsia"/>
                <w:b/>
                <w:sz w:val="24"/>
                <w:szCs w:val="24"/>
              </w:rPr>
              <w:t>公司研发费用（2024年37.2亿元）主要投向哪些领域？稀土钢、低碳技术等核心项目的研发成果转化效率如何？与科研院所（如中科院、工程院院士团队）的合作机制及专利布局？</w:t>
            </w:r>
          </w:p>
          <w:p w:rsidR="00AE4720"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包钢股份作为国有控股的国家高新技术企业，在研发投入上不遗余力，2024年研发费用达37.2亿元。这些费用主要投向稀土钢新材料、低碳技术、白云鄂博矿产资源综合利用等领域。</w:t>
            </w:r>
          </w:p>
          <w:p w:rsidR="00AE4720"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在稀土钢新材料领域，包钢股份开展多项技术创新与工艺研究项目，在低碳技术领域则探索自动化节能技术。在白云鄂博矿产资源综合利用方面，围绕稀土、铌、钪等资源回收利用展开科研攻关。从研发成果转化效率来看，稀土钢领域取得较显著成效，低碳技术领域实现了节能降耗。</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lastRenderedPageBreak/>
              <w:t>在与科研院所合作上，包钢通过院士工作站、具体项目合作等方式，与中科院、工程院院士团队紧密合作。在专利布局方面，稀土钢领域授权布局发明专利和实用新型专利，专利布局较为完善。</w:t>
            </w:r>
          </w:p>
          <w:p w:rsidR="006B280F" w:rsidRDefault="002E43DC" w:rsidP="006B280F">
            <w:pPr>
              <w:spacing w:line="420" w:lineRule="exact"/>
              <w:rPr>
                <w:rFonts w:asciiTheme="minorEastAsia" w:hAnsiTheme="minorEastAsia"/>
                <w:b/>
                <w:sz w:val="24"/>
                <w:szCs w:val="24"/>
              </w:rPr>
            </w:pPr>
            <w:r w:rsidRPr="002E43DC">
              <w:rPr>
                <w:rFonts w:asciiTheme="minorEastAsia" w:hAnsiTheme="minorEastAsia" w:hint="eastAsia"/>
                <w:sz w:val="24"/>
                <w:szCs w:val="24"/>
              </w:rPr>
              <w:tab/>
            </w:r>
            <w:r w:rsidR="006B280F">
              <w:rPr>
                <w:rFonts w:asciiTheme="minorEastAsia" w:hAnsiTheme="minorEastAsia"/>
                <w:b/>
                <w:sz w:val="24"/>
                <w:szCs w:val="24"/>
              </w:rPr>
              <w:t>8</w:t>
            </w:r>
            <w:r w:rsidR="00404F64">
              <w:rPr>
                <w:rFonts w:asciiTheme="minorEastAsia" w:hAnsiTheme="minorEastAsia" w:hint="eastAsia"/>
                <w:b/>
                <w:sz w:val="24"/>
                <w:szCs w:val="24"/>
              </w:rPr>
              <w:t>.</w:t>
            </w:r>
            <w:r w:rsidR="00AE4720" w:rsidRPr="00AE4720">
              <w:rPr>
                <w:rFonts w:asciiTheme="minorEastAsia" w:hAnsiTheme="minorEastAsia" w:hint="eastAsia"/>
                <w:b/>
                <w:sz w:val="24"/>
                <w:szCs w:val="24"/>
              </w:rPr>
              <w:t>“</w:t>
            </w:r>
            <w:r w:rsidRPr="00AE4720">
              <w:rPr>
                <w:rFonts w:asciiTheme="minorEastAsia" w:hAnsiTheme="minorEastAsia" w:hint="eastAsia"/>
                <w:b/>
                <w:sz w:val="24"/>
                <w:szCs w:val="24"/>
              </w:rPr>
              <w:t>近地化销售</w:t>
            </w:r>
            <w:r w:rsidR="00AE4720" w:rsidRPr="00AE4720">
              <w:rPr>
                <w:rFonts w:asciiTheme="minorEastAsia" w:hAnsiTheme="minorEastAsia" w:hint="eastAsia"/>
                <w:b/>
                <w:sz w:val="24"/>
                <w:szCs w:val="24"/>
              </w:rPr>
              <w:t>”</w:t>
            </w:r>
            <w:r w:rsidRPr="00AE4720">
              <w:rPr>
                <w:rFonts w:asciiTheme="minorEastAsia" w:hAnsiTheme="minorEastAsia" w:hint="eastAsia"/>
                <w:b/>
                <w:sz w:val="24"/>
                <w:szCs w:val="24"/>
              </w:rPr>
              <w:t>能否提升区域定价权？</w:t>
            </w:r>
            <w:r w:rsidR="006B280F" w:rsidRPr="00AE4720">
              <w:rPr>
                <w:rFonts w:asciiTheme="minorEastAsia" w:hAnsiTheme="minorEastAsia"/>
                <w:b/>
                <w:sz w:val="24"/>
                <w:szCs w:val="24"/>
              </w:rPr>
              <w:t xml:space="preserve"> </w:t>
            </w:r>
          </w:p>
          <w:p w:rsidR="006B280F" w:rsidRPr="006B280F" w:rsidRDefault="006B280F" w:rsidP="006B280F">
            <w:pPr>
              <w:spacing w:line="420" w:lineRule="exact"/>
              <w:ind w:firstLineChars="200" w:firstLine="480"/>
              <w:rPr>
                <w:rFonts w:asciiTheme="minorEastAsia" w:hAnsiTheme="minorEastAsia"/>
                <w:b/>
                <w:sz w:val="24"/>
                <w:szCs w:val="24"/>
              </w:rPr>
            </w:pPr>
            <w:r w:rsidRPr="006B280F">
              <w:rPr>
                <w:rFonts w:asciiTheme="minorEastAsia" w:hAnsiTheme="minorEastAsia" w:hint="eastAsia"/>
                <w:sz w:val="24"/>
                <w:szCs w:val="24"/>
              </w:rPr>
              <w:t>答：包钢可生产板、管、轨、线四大类钢材产品，作为西北地区钢材品类最全的国有钢厂，包钢积极融入国家和区域发展战略，重点围绕自治区及西部地区风电、光伏、能源等重点产业集群实现了销售半径的大幅收缩。伴随着多年的发展，包钢具备了较强的品牌竞争力，形成了区域市场主导地位。虽然随着我国钢材产能不断提升和生产设备的升级改造，市场竞争越发透明、激烈，但包钢产品在包头周边及西北地区，凭借过硬的质量和良好的口碑，价格具备一定程度的话语权。</w:t>
            </w:r>
          </w:p>
          <w:p w:rsidR="002E43DC" w:rsidRPr="00AE4720" w:rsidRDefault="006B280F" w:rsidP="00AE4720">
            <w:pPr>
              <w:spacing w:line="420" w:lineRule="exact"/>
              <w:ind w:firstLineChars="200" w:firstLine="482"/>
              <w:rPr>
                <w:rFonts w:asciiTheme="minorEastAsia" w:hAnsiTheme="minorEastAsia"/>
                <w:b/>
                <w:sz w:val="24"/>
                <w:szCs w:val="24"/>
              </w:rPr>
            </w:pPr>
            <w:r>
              <w:rPr>
                <w:rFonts w:asciiTheme="minorEastAsia" w:hAnsiTheme="minorEastAsia"/>
                <w:b/>
                <w:sz w:val="24"/>
                <w:szCs w:val="24"/>
              </w:rPr>
              <w:t>9</w:t>
            </w:r>
            <w:r w:rsidR="00404F64">
              <w:rPr>
                <w:rFonts w:asciiTheme="minorEastAsia" w:hAnsiTheme="minorEastAsia"/>
                <w:b/>
                <w:sz w:val="24"/>
                <w:szCs w:val="24"/>
              </w:rPr>
              <w:t>.</w:t>
            </w:r>
            <w:r w:rsidR="002E43DC" w:rsidRPr="00AE4720">
              <w:rPr>
                <w:rFonts w:asciiTheme="minorEastAsia" w:hAnsiTheme="minorEastAsia" w:hint="eastAsia"/>
                <w:b/>
                <w:sz w:val="24"/>
                <w:szCs w:val="24"/>
              </w:rPr>
              <w:t>公司在风电用钢市场的竞争优势？主要客户有哪些？</w:t>
            </w:r>
            <w:r w:rsidR="00AE4720" w:rsidRPr="00AE4720">
              <w:rPr>
                <w:rFonts w:asciiTheme="minorEastAsia" w:hAnsiTheme="minorEastAsia"/>
                <w:b/>
                <w:sz w:val="24"/>
                <w:szCs w:val="24"/>
              </w:rPr>
              <w:t xml:space="preserve"> </w:t>
            </w:r>
          </w:p>
          <w:p w:rsidR="002E43DC" w:rsidRPr="002E43DC" w:rsidRDefault="002E43DC" w:rsidP="008E1A7C">
            <w:pPr>
              <w:spacing w:line="420" w:lineRule="exact"/>
              <w:ind w:firstLineChars="200" w:firstLine="480"/>
              <w:rPr>
                <w:rFonts w:asciiTheme="minorEastAsia" w:hAnsiTheme="minorEastAsia"/>
                <w:sz w:val="24"/>
                <w:szCs w:val="24"/>
              </w:rPr>
            </w:pPr>
            <w:r w:rsidRPr="002E43DC">
              <w:rPr>
                <w:rFonts w:asciiTheme="minorEastAsia" w:hAnsiTheme="minorEastAsia" w:hint="eastAsia"/>
                <w:sz w:val="24"/>
                <w:szCs w:val="24"/>
              </w:rPr>
              <w:t>近几年新能源产业发展迅速，全国九大风场中有六个位于东北、华北、西北地区，三个位于金沙江流域。根据风场分布，综合包钢地理位置，西北市场包钢具有一定优势。随着风电设备大型化、轻量化的行业发展趋势，包钢积极布局新能源用钢相关产业，批量开发了355MPa-500MPa级全系列高强度产品，广泛用于大型风力发电设备的筒体、基础环、塔架等，在西北地区市场占有率超过70%，销量位居全国前列。包钢主要供货下游直供终端及塔筒加工厂家。</w:t>
            </w:r>
          </w:p>
          <w:p w:rsidR="002E43DC" w:rsidRPr="00AE4720" w:rsidRDefault="006B280F" w:rsidP="008E1A7C">
            <w:pPr>
              <w:spacing w:line="420" w:lineRule="exact"/>
              <w:ind w:firstLineChars="200" w:firstLine="482"/>
              <w:rPr>
                <w:rFonts w:asciiTheme="minorEastAsia" w:hAnsiTheme="minorEastAsia"/>
                <w:b/>
                <w:sz w:val="24"/>
                <w:szCs w:val="24"/>
              </w:rPr>
            </w:pPr>
            <w:r>
              <w:rPr>
                <w:rFonts w:asciiTheme="minorEastAsia" w:hAnsiTheme="minorEastAsia"/>
                <w:b/>
                <w:sz w:val="24"/>
                <w:szCs w:val="24"/>
              </w:rPr>
              <w:t>10</w:t>
            </w:r>
            <w:r w:rsidR="00AE4720" w:rsidRPr="00AE4720">
              <w:rPr>
                <w:rFonts w:asciiTheme="minorEastAsia" w:hAnsiTheme="minorEastAsia" w:hint="eastAsia"/>
                <w:b/>
                <w:sz w:val="24"/>
                <w:szCs w:val="24"/>
              </w:rPr>
              <w:t>.</w:t>
            </w:r>
            <w:r w:rsidR="002E43DC" w:rsidRPr="00AE4720">
              <w:rPr>
                <w:rFonts w:asciiTheme="minorEastAsia" w:hAnsiTheme="minorEastAsia" w:hint="eastAsia"/>
                <w:b/>
                <w:sz w:val="24"/>
                <w:szCs w:val="24"/>
              </w:rPr>
              <w:t>一季度资产减值损失的来源？</w:t>
            </w:r>
            <w:r w:rsidR="00AE4720" w:rsidRPr="00AE4720">
              <w:rPr>
                <w:rFonts w:asciiTheme="minorEastAsia" w:hAnsiTheme="minorEastAsia"/>
                <w:b/>
                <w:sz w:val="24"/>
                <w:szCs w:val="24"/>
              </w:rPr>
              <w:t xml:space="preserve"> </w:t>
            </w:r>
          </w:p>
          <w:p w:rsidR="002E43DC" w:rsidRPr="002E43DC" w:rsidRDefault="002E43DC" w:rsidP="0062755F">
            <w:pPr>
              <w:widowControl/>
              <w:shd w:val="clear" w:color="auto" w:fill="FFFFFF"/>
              <w:spacing w:line="420" w:lineRule="exact"/>
              <w:ind w:firstLineChars="200" w:firstLine="480"/>
              <w:rPr>
                <w:rFonts w:asciiTheme="minorEastAsia" w:hAnsiTheme="minorEastAsia"/>
                <w:sz w:val="24"/>
                <w:szCs w:val="24"/>
              </w:rPr>
            </w:pPr>
            <w:r w:rsidRPr="002E43DC">
              <w:rPr>
                <w:rFonts w:asciiTheme="minorEastAsia" w:hAnsiTheme="minorEastAsia"/>
                <w:sz w:val="24"/>
                <w:szCs w:val="24"/>
              </w:rPr>
              <w:t>按照</w:t>
            </w:r>
            <w:r w:rsidR="0062755F">
              <w:rPr>
                <w:rFonts w:asciiTheme="minorEastAsia" w:hAnsiTheme="minorEastAsia" w:hint="eastAsia"/>
                <w:sz w:val="24"/>
                <w:szCs w:val="24"/>
              </w:rPr>
              <w:t>会计准则的规定，本着</w:t>
            </w:r>
            <w:r w:rsidR="00C56B8D">
              <w:rPr>
                <w:rFonts w:asciiTheme="minorEastAsia" w:hAnsiTheme="minorEastAsia"/>
                <w:sz w:val="24"/>
                <w:szCs w:val="24"/>
              </w:rPr>
              <w:t>谨慎性原则，对一季度</w:t>
            </w:r>
            <w:r w:rsidR="0062755F">
              <w:rPr>
                <w:rFonts w:asciiTheme="minorEastAsia" w:hAnsiTheme="minorEastAsia" w:hint="eastAsia"/>
                <w:sz w:val="24"/>
                <w:szCs w:val="24"/>
              </w:rPr>
              <w:t>部分</w:t>
            </w:r>
            <w:r w:rsidRPr="002E43DC">
              <w:rPr>
                <w:rFonts w:asciiTheme="minorEastAsia" w:hAnsiTheme="minorEastAsia"/>
                <w:sz w:val="24"/>
                <w:szCs w:val="24"/>
              </w:rPr>
              <w:t>存货</w:t>
            </w:r>
            <w:r w:rsidR="0062755F">
              <w:rPr>
                <w:rFonts w:asciiTheme="minorEastAsia" w:hAnsiTheme="minorEastAsia" w:hint="eastAsia"/>
                <w:sz w:val="24"/>
                <w:szCs w:val="24"/>
              </w:rPr>
              <w:t>存在的可回收金额低于其</w:t>
            </w:r>
            <w:r w:rsidR="006B280F">
              <w:rPr>
                <w:rFonts w:asciiTheme="minorEastAsia" w:hAnsiTheme="minorEastAsia"/>
                <w:sz w:val="24"/>
                <w:szCs w:val="24"/>
              </w:rPr>
              <w:t>账面价值计提</w:t>
            </w:r>
            <w:r w:rsidRPr="002E43DC">
              <w:rPr>
                <w:rFonts w:asciiTheme="minorEastAsia" w:hAnsiTheme="minorEastAsia"/>
                <w:sz w:val="24"/>
                <w:szCs w:val="24"/>
              </w:rPr>
              <w:t>资产减值损失。</w:t>
            </w:r>
          </w:p>
        </w:tc>
      </w:tr>
      <w:tr w:rsidR="00E34832" w:rsidTr="006B280F">
        <w:trPr>
          <w:jc w:val="center"/>
        </w:trPr>
        <w:tc>
          <w:tcPr>
            <w:tcW w:w="2490" w:type="dxa"/>
          </w:tcPr>
          <w:p w:rsidR="00E34832" w:rsidRPr="00F64215" w:rsidRDefault="00E34832" w:rsidP="008E1A7C">
            <w:pPr>
              <w:spacing w:line="420" w:lineRule="exact"/>
              <w:rPr>
                <w:rFonts w:asciiTheme="minorEastAsia" w:hAnsiTheme="minorEastAsia"/>
                <w:b/>
                <w:sz w:val="24"/>
                <w:szCs w:val="24"/>
              </w:rPr>
            </w:pPr>
            <w:r w:rsidRPr="00F64215">
              <w:rPr>
                <w:rFonts w:asciiTheme="minorEastAsia" w:hAnsiTheme="minorEastAsia" w:hint="eastAsia"/>
                <w:b/>
                <w:sz w:val="24"/>
                <w:szCs w:val="24"/>
              </w:rPr>
              <w:lastRenderedPageBreak/>
              <w:t>附件清单（如有）</w:t>
            </w:r>
          </w:p>
        </w:tc>
        <w:tc>
          <w:tcPr>
            <w:tcW w:w="6861" w:type="dxa"/>
          </w:tcPr>
          <w:p w:rsidR="00E34832" w:rsidRPr="00990A9D" w:rsidRDefault="00F64215" w:rsidP="008E1A7C">
            <w:pPr>
              <w:spacing w:line="420" w:lineRule="exact"/>
              <w:rPr>
                <w:rFonts w:asciiTheme="minorEastAsia" w:hAnsiTheme="minorEastAsia"/>
                <w:sz w:val="24"/>
                <w:szCs w:val="24"/>
              </w:rPr>
            </w:pPr>
            <w:r>
              <w:rPr>
                <w:rFonts w:asciiTheme="minorEastAsia" w:hAnsiTheme="minorEastAsia" w:hint="eastAsia"/>
                <w:sz w:val="24"/>
                <w:szCs w:val="24"/>
              </w:rPr>
              <w:t>无</w:t>
            </w:r>
          </w:p>
        </w:tc>
      </w:tr>
    </w:tbl>
    <w:p w:rsidR="001E752C" w:rsidRDefault="001E752C" w:rsidP="00AE0ECC"/>
    <w:sectPr w:rsidR="001E752C" w:rsidSect="006B280F">
      <w:pgSz w:w="11906" w:h="16838"/>
      <w:pgMar w:top="1474" w:right="1588" w:bottom="1077"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E8A" w:rsidRDefault="00B73E8A" w:rsidP="002E43DC">
      <w:r>
        <w:separator/>
      </w:r>
    </w:p>
  </w:endnote>
  <w:endnote w:type="continuationSeparator" w:id="0">
    <w:p w:rsidR="00B73E8A" w:rsidRDefault="00B73E8A" w:rsidP="002E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E8A" w:rsidRDefault="00B73E8A" w:rsidP="002E43DC">
      <w:r>
        <w:separator/>
      </w:r>
    </w:p>
  </w:footnote>
  <w:footnote w:type="continuationSeparator" w:id="0">
    <w:p w:rsidR="00B73E8A" w:rsidRDefault="00B73E8A" w:rsidP="002E4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32"/>
    <w:rsid w:val="00003E41"/>
    <w:rsid w:val="00026C40"/>
    <w:rsid w:val="000A60E7"/>
    <w:rsid w:val="001026F0"/>
    <w:rsid w:val="0012571E"/>
    <w:rsid w:val="00157A99"/>
    <w:rsid w:val="001B208B"/>
    <w:rsid w:val="001B725F"/>
    <w:rsid w:val="001C73BC"/>
    <w:rsid w:val="001E752C"/>
    <w:rsid w:val="00201944"/>
    <w:rsid w:val="00217959"/>
    <w:rsid w:val="0022744F"/>
    <w:rsid w:val="00245099"/>
    <w:rsid w:val="002669FA"/>
    <w:rsid w:val="002E43DC"/>
    <w:rsid w:val="003102CA"/>
    <w:rsid w:val="00340D77"/>
    <w:rsid w:val="00361B65"/>
    <w:rsid w:val="003E60F0"/>
    <w:rsid w:val="00404F64"/>
    <w:rsid w:val="00492F82"/>
    <w:rsid w:val="00501523"/>
    <w:rsid w:val="00531F22"/>
    <w:rsid w:val="005449B0"/>
    <w:rsid w:val="00554E7A"/>
    <w:rsid w:val="00564907"/>
    <w:rsid w:val="00566E5B"/>
    <w:rsid w:val="0057457A"/>
    <w:rsid w:val="005A6869"/>
    <w:rsid w:val="005B3A3B"/>
    <w:rsid w:val="005F1A1B"/>
    <w:rsid w:val="006020C0"/>
    <w:rsid w:val="0061003C"/>
    <w:rsid w:val="0062755F"/>
    <w:rsid w:val="00636513"/>
    <w:rsid w:val="00656367"/>
    <w:rsid w:val="0068622D"/>
    <w:rsid w:val="00686E17"/>
    <w:rsid w:val="006920ED"/>
    <w:rsid w:val="006A17E8"/>
    <w:rsid w:val="006A4C99"/>
    <w:rsid w:val="006B280F"/>
    <w:rsid w:val="006D3C41"/>
    <w:rsid w:val="006F6269"/>
    <w:rsid w:val="00722F8E"/>
    <w:rsid w:val="0073169D"/>
    <w:rsid w:val="00782348"/>
    <w:rsid w:val="00790967"/>
    <w:rsid w:val="007D52DA"/>
    <w:rsid w:val="007E2D2A"/>
    <w:rsid w:val="007E2E6F"/>
    <w:rsid w:val="008637CD"/>
    <w:rsid w:val="008B3A09"/>
    <w:rsid w:val="008C17B4"/>
    <w:rsid w:val="008D0F6D"/>
    <w:rsid w:val="008D1758"/>
    <w:rsid w:val="008E0F1E"/>
    <w:rsid w:val="008E1A7C"/>
    <w:rsid w:val="00925FD8"/>
    <w:rsid w:val="0094266E"/>
    <w:rsid w:val="009702FA"/>
    <w:rsid w:val="00990A9D"/>
    <w:rsid w:val="009F2061"/>
    <w:rsid w:val="00A166D3"/>
    <w:rsid w:val="00AE0ECC"/>
    <w:rsid w:val="00AE4720"/>
    <w:rsid w:val="00AE4FF7"/>
    <w:rsid w:val="00AE5D63"/>
    <w:rsid w:val="00B01E76"/>
    <w:rsid w:val="00B1293C"/>
    <w:rsid w:val="00B73E8A"/>
    <w:rsid w:val="00BB285F"/>
    <w:rsid w:val="00BC474C"/>
    <w:rsid w:val="00C00B92"/>
    <w:rsid w:val="00C163C8"/>
    <w:rsid w:val="00C34C00"/>
    <w:rsid w:val="00C56B8D"/>
    <w:rsid w:val="00CA0AA7"/>
    <w:rsid w:val="00CB7559"/>
    <w:rsid w:val="00CF7C6D"/>
    <w:rsid w:val="00D54C92"/>
    <w:rsid w:val="00D55B2A"/>
    <w:rsid w:val="00D97713"/>
    <w:rsid w:val="00DA5DFC"/>
    <w:rsid w:val="00DD2A3A"/>
    <w:rsid w:val="00DD3E46"/>
    <w:rsid w:val="00DE1D30"/>
    <w:rsid w:val="00E04E66"/>
    <w:rsid w:val="00E22A0F"/>
    <w:rsid w:val="00E34832"/>
    <w:rsid w:val="00E83CCA"/>
    <w:rsid w:val="00F3613E"/>
    <w:rsid w:val="00F64215"/>
    <w:rsid w:val="00FA00FE"/>
    <w:rsid w:val="00FA2B86"/>
    <w:rsid w:val="00FA73FE"/>
    <w:rsid w:val="00FA7CF1"/>
    <w:rsid w:val="00FC437C"/>
    <w:rsid w:val="00FD0D2E"/>
    <w:rsid w:val="00FD32A4"/>
    <w:rsid w:val="00FF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288125-7C14-4D90-BFA1-44A4A840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E4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E43DC"/>
    <w:rPr>
      <w:sz w:val="18"/>
      <w:szCs w:val="18"/>
    </w:rPr>
  </w:style>
  <w:style w:type="paragraph" w:styleId="a5">
    <w:name w:val="footer"/>
    <w:basedOn w:val="a"/>
    <w:link w:val="Char0"/>
    <w:uiPriority w:val="99"/>
    <w:unhideWhenUsed/>
    <w:rsid w:val="002E43DC"/>
    <w:pPr>
      <w:tabs>
        <w:tab w:val="center" w:pos="4153"/>
        <w:tab w:val="right" w:pos="8306"/>
      </w:tabs>
      <w:snapToGrid w:val="0"/>
      <w:jc w:val="left"/>
    </w:pPr>
    <w:rPr>
      <w:sz w:val="18"/>
      <w:szCs w:val="18"/>
    </w:rPr>
  </w:style>
  <w:style w:type="character" w:customStyle="1" w:styleId="Char0">
    <w:name w:val="页脚 Char"/>
    <w:basedOn w:val="a0"/>
    <w:link w:val="a5"/>
    <w:uiPriority w:val="99"/>
    <w:rsid w:val="002E43DC"/>
    <w:rPr>
      <w:sz w:val="18"/>
      <w:szCs w:val="18"/>
    </w:rPr>
  </w:style>
  <w:style w:type="character" w:customStyle="1" w:styleId="font31">
    <w:name w:val="font31"/>
    <w:basedOn w:val="a0"/>
    <w:qFormat/>
    <w:rsid w:val="002E43DC"/>
    <w:rPr>
      <w:rFonts w:ascii="宋体" w:eastAsia="宋体" w:hAnsi="宋体" w:cs="宋体" w:hint="eastAsia"/>
      <w:color w:val="000000"/>
      <w:sz w:val="21"/>
      <w:szCs w:val="21"/>
      <w:u w:val="none"/>
    </w:rPr>
  </w:style>
  <w:style w:type="paragraph" w:customStyle="1" w:styleId="UserStyle0">
    <w:name w:val="UserStyle_0"/>
    <w:next w:val="a"/>
    <w:qFormat/>
    <w:rsid w:val="002E43DC"/>
    <w:pPr>
      <w:widowControl w:val="0"/>
      <w:ind w:firstLineChars="200" w:firstLine="420"/>
      <w:jc w:val="both"/>
      <w:textAlignment w:val="baseline"/>
    </w:pPr>
    <w:rPr>
      <w:rFonts w:ascii="Arial" w:eastAsia="Arial" w:hAnsi="Arial" w:cs="Arial"/>
      <w:szCs w:val="24"/>
    </w:rPr>
  </w:style>
  <w:style w:type="paragraph" w:styleId="a6">
    <w:name w:val="Balloon Text"/>
    <w:basedOn w:val="a"/>
    <w:link w:val="Char1"/>
    <w:uiPriority w:val="99"/>
    <w:semiHidden/>
    <w:unhideWhenUsed/>
    <w:rsid w:val="00AE4720"/>
    <w:rPr>
      <w:sz w:val="18"/>
      <w:szCs w:val="18"/>
    </w:rPr>
  </w:style>
  <w:style w:type="character" w:customStyle="1" w:styleId="Char1">
    <w:name w:val="批注框文本 Char"/>
    <w:basedOn w:val="a0"/>
    <w:link w:val="a6"/>
    <w:uiPriority w:val="99"/>
    <w:semiHidden/>
    <w:rsid w:val="00AE47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591</Words>
  <Characters>3370</Characters>
  <Application>Microsoft Office Word</Application>
  <DocSecurity>0</DocSecurity>
  <Lines>28</Lines>
  <Paragraphs>7</Paragraphs>
  <ScaleCrop>false</ScaleCrop>
  <Company>神州网信技术有限公司</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何丽</dc:creator>
  <cp:keywords/>
  <dc:description/>
  <cp:lastModifiedBy>何丽</cp:lastModifiedBy>
  <cp:revision>2</cp:revision>
  <cp:lastPrinted>2025-07-15T03:28:00Z</cp:lastPrinted>
  <dcterms:created xsi:type="dcterms:W3CDTF">2025-07-16T08:58:00Z</dcterms:created>
  <dcterms:modified xsi:type="dcterms:W3CDTF">2025-07-16T08:58:00Z</dcterms:modified>
</cp:coreProperties>
</file>