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B24" w:rsidRDefault="00473B6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600339                             </w:t>
      </w:r>
      <w:r>
        <w:rPr>
          <w:rFonts w:hAnsi="宋体"/>
          <w:bCs/>
          <w:iCs/>
          <w:color w:val="000000"/>
          <w:sz w:val="24"/>
        </w:rPr>
        <w:t>证券简称：</w:t>
      </w:r>
      <w:r>
        <w:rPr>
          <w:color w:val="000000"/>
          <w:sz w:val="24"/>
        </w:rPr>
        <w:t>中油工程</w:t>
      </w:r>
    </w:p>
    <w:p w:rsidR="00762B24" w:rsidRDefault="00473B67">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中国石油集团工程股份有限公司</w:t>
      </w:r>
      <w:r>
        <w:rPr>
          <w:rFonts w:ascii="宋体" w:hAnsi="宋体" w:hint="eastAsia"/>
          <w:b/>
          <w:bCs/>
          <w:iCs/>
          <w:color w:val="000000"/>
          <w:sz w:val="32"/>
          <w:szCs w:val="32"/>
        </w:rPr>
        <w:t>投资者关系活动记录表</w:t>
      </w:r>
    </w:p>
    <w:p w:rsidR="00762B24" w:rsidRDefault="00473B67">
      <w:pPr>
        <w:spacing w:line="400" w:lineRule="exact"/>
        <w:rPr>
          <w:bCs/>
          <w:iCs/>
          <w:color w:val="000000"/>
          <w:sz w:val="24"/>
        </w:rPr>
      </w:pPr>
      <w:r>
        <w:rPr>
          <w:rFonts w:ascii="宋体" w:hAnsi="宋体" w:hint="eastAsia"/>
          <w:bCs/>
          <w:iCs/>
          <w:color w:val="000000"/>
          <w:sz w:val="24"/>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443"/>
      </w:tblGrid>
      <w:tr w:rsidR="00762B24" w:rsidTr="00F204AD">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Pr="0040267B" w:rsidRDefault="00473B67">
            <w:pPr>
              <w:spacing w:line="420" w:lineRule="exact"/>
              <w:rPr>
                <w:bCs/>
                <w:iCs/>
                <w:color w:val="000000"/>
                <w:kern w:val="0"/>
                <w:sz w:val="24"/>
              </w:rPr>
            </w:pPr>
            <w:r>
              <w:rPr>
                <w:rFonts w:hAnsi="宋体"/>
                <w:bCs/>
                <w:iCs/>
                <w:color w:val="000000"/>
                <w:kern w:val="0"/>
                <w:sz w:val="24"/>
              </w:rPr>
              <w:t>投资者关系活动类别</w:t>
            </w:r>
          </w:p>
        </w:tc>
        <w:tc>
          <w:tcPr>
            <w:tcW w:w="7443" w:type="dxa"/>
            <w:tcBorders>
              <w:top w:val="single" w:sz="4" w:space="0" w:color="auto"/>
              <w:left w:val="single" w:sz="4" w:space="0" w:color="auto"/>
              <w:bottom w:val="single" w:sz="4" w:space="0" w:color="auto"/>
              <w:right w:val="single" w:sz="4" w:space="0" w:color="auto"/>
            </w:tcBorders>
            <w:vAlign w:val="center"/>
          </w:tcPr>
          <w:p w:rsidR="00762B24" w:rsidRDefault="005E6C2B" w:rsidP="0040267B">
            <w:pPr>
              <w:rPr>
                <w:bCs/>
                <w:iCs/>
                <w:color w:val="000000"/>
                <w:sz w:val="24"/>
              </w:rPr>
            </w:pPr>
            <w:r>
              <w:rPr>
                <w:bCs/>
                <w:iCs/>
                <w:color w:val="000000"/>
                <w:kern w:val="0"/>
                <w:sz w:val="24"/>
              </w:rPr>
              <w:t>√</w:t>
            </w:r>
            <w:r w:rsidR="00473B67">
              <w:rPr>
                <w:rFonts w:hAnsi="宋体"/>
                <w:kern w:val="0"/>
                <w:sz w:val="24"/>
              </w:rPr>
              <w:t>特定对象调研</w:t>
            </w:r>
            <w:r w:rsidR="00473B67">
              <w:rPr>
                <w:kern w:val="0"/>
                <w:sz w:val="24"/>
              </w:rPr>
              <w:t xml:space="preserve">       </w:t>
            </w:r>
            <w:r w:rsidR="00473B67">
              <w:rPr>
                <w:rFonts w:hint="eastAsia"/>
                <w:kern w:val="0"/>
                <w:sz w:val="24"/>
              </w:rPr>
              <w:t xml:space="preserve"> </w:t>
            </w:r>
            <w:r w:rsidR="00473B67">
              <w:rPr>
                <w:kern w:val="0"/>
                <w:sz w:val="24"/>
              </w:rPr>
              <w:t xml:space="preserve"> </w:t>
            </w:r>
            <w:r>
              <w:rPr>
                <w:bCs/>
                <w:iCs/>
                <w:color w:val="000000"/>
                <w:kern w:val="0"/>
                <w:sz w:val="24"/>
              </w:rPr>
              <w:t>□</w:t>
            </w:r>
            <w:r>
              <w:rPr>
                <w:rFonts w:hint="eastAsia"/>
                <w:bCs/>
                <w:iCs/>
                <w:color w:val="000000"/>
                <w:kern w:val="0"/>
                <w:sz w:val="24"/>
              </w:rPr>
              <w:t xml:space="preserve"> </w:t>
            </w:r>
            <w:r w:rsidR="00473B67">
              <w:rPr>
                <w:rFonts w:hAnsi="宋体"/>
                <w:kern w:val="0"/>
                <w:sz w:val="24"/>
              </w:rPr>
              <w:t>分析师会议</w:t>
            </w:r>
          </w:p>
          <w:p w:rsidR="00762B24" w:rsidRDefault="00473B67" w:rsidP="0040267B">
            <w:pPr>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911833">
              <w:rPr>
                <w:bCs/>
                <w:iCs/>
                <w:color w:val="000000"/>
                <w:kern w:val="0"/>
                <w:sz w:val="24"/>
              </w:rPr>
              <w:t>□</w:t>
            </w:r>
            <w:r>
              <w:rPr>
                <w:rFonts w:hAnsi="宋体"/>
                <w:kern w:val="0"/>
                <w:sz w:val="24"/>
              </w:rPr>
              <w:t>业绩说明会</w:t>
            </w:r>
          </w:p>
          <w:p w:rsidR="00762B24" w:rsidRDefault="00473B67" w:rsidP="0040267B">
            <w:pPr>
              <w:rPr>
                <w:bCs/>
                <w:iCs/>
                <w:color w:val="000000"/>
                <w:kern w:val="0"/>
                <w:sz w:val="24"/>
              </w:rPr>
            </w:pPr>
            <w:bookmarkStart w:id="0" w:name="OLE_LINK1"/>
            <w:bookmarkStart w:id="1" w:name="OLE_LINK2"/>
            <w:r>
              <w:rPr>
                <w:bCs/>
                <w:iCs/>
                <w:color w:val="000000"/>
                <w:kern w:val="0"/>
                <w:sz w:val="24"/>
              </w:rPr>
              <w:t>□</w:t>
            </w:r>
            <w:bookmarkEnd w:id="0"/>
            <w:bookmarkEnd w:id="1"/>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762B24" w:rsidRDefault="00473B67" w:rsidP="0040267B">
            <w:pPr>
              <w:tabs>
                <w:tab w:val="left" w:pos="2690"/>
                <w:tab w:val="center" w:pos="3199"/>
              </w:tabs>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r w:rsidR="004A12E3">
              <w:rPr>
                <w:bCs/>
                <w:iCs/>
                <w:color w:val="000000"/>
                <w:kern w:val="0"/>
                <w:sz w:val="24"/>
              </w:rPr>
              <w:t>□</w:t>
            </w:r>
            <w:r>
              <w:rPr>
                <w:rFonts w:hAnsi="宋体"/>
                <w:kern w:val="0"/>
                <w:sz w:val="24"/>
              </w:rPr>
              <w:t>其他</w:t>
            </w:r>
            <w:r>
              <w:rPr>
                <w:kern w:val="0"/>
                <w:sz w:val="24"/>
              </w:rPr>
              <w:t xml:space="preserve"> </w:t>
            </w:r>
          </w:p>
        </w:tc>
      </w:tr>
      <w:tr w:rsidR="00762B24" w:rsidTr="00F204AD">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参与单位名称及人员姓名</w:t>
            </w:r>
          </w:p>
        </w:tc>
        <w:tc>
          <w:tcPr>
            <w:tcW w:w="7443" w:type="dxa"/>
            <w:tcBorders>
              <w:top w:val="single" w:sz="4" w:space="0" w:color="auto"/>
              <w:left w:val="single" w:sz="4" w:space="0" w:color="auto"/>
              <w:bottom w:val="single" w:sz="4" w:space="0" w:color="auto"/>
              <w:right w:val="single" w:sz="4" w:space="0" w:color="auto"/>
            </w:tcBorders>
            <w:vAlign w:val="center"/>
          </w:tcPr>
          <w:p w:rsidR="00911833" w:rsidRPr="00911833" w:rsidRDefault="00911833" w:rsidP="00911833">
            <w:pPr>
              <w:spacing w:line="420" w:lineRule="exact"/>
              <w:rPr>
                <w:bCs/>
                <w:iCs/>
                <w:color w:val="000000"/>
                <w:sz w:val="24"/>
                <w:lang w:val="en-GB"/>
              </w:rPr>
            </w:pPr>
            <w:r w:rsidRPr="00911833">
              <w:rPr>
                <w:rFonts w:hint="eastAsia"/>
                <w:bCs/>
                <w:iCs/>
                <w:color w:val="000000"/>
                <w:sz w:val="24"/>
                <w:lang w:val="en-GB"/>
              </w:rPr>
              <w:t>光大证券</w:t>
            </w:r>
            <w:r w:rsidRPr="00911833">
              <w:rPr>
                <w:rFonts w:hint="eastAsia"/>
                <w:bCs/>
                <w:iCs/>
                <w:color w:val="000000"/>
                <w:sz w:val="24"/>
                <w:lang w:val="en-GB"/>
              </w:rPr>
              <w:t xml:space="preserve">      </w:t>
            </w:r>
            <w:r w:rsidRPr="00911833">
              <w:rPr>
                <w:rFonts w:hint="eastAsia"/>
                <w:bCs/>
                <w:iCs/>
                <w:color w:val="000000"/>
                <w:sz w:val="24"/>
                <w:lang w:val="en-GB"/>
              </w:rPr>
              <w:t>赵乃迪</w:t>
            </w:r>
            <w:r w:rsidRPr="00911833">
              <w:rPr>
                <w:rFonts w:hint="eastAsia"/>
                <w:bCs/>
                <w:iCs/>
                <w:color w:val="000000"/>
                <w:sz w:val="24"/>
                <w:lang w:val="en-GB"/>
              </w:rPr>
              <w:t xml:space="preserve"> </w:t>
            </w:r>
            <w:r w:rsidRPr="00911833">
              <w:rPr>
                <w:rFonts w:hint="eastAsia"/>
                <w:bCs/>
                <w:iCs/>
                <w:color w:val="000000"/>
                <w:sz w:val="24"/>
                <w:lang w:val="en-GB"/>
              </w:rPr>
              <w:t>王礼沫</w:t>
            </w:r>
            <w:r w:rsidRPr="00911833">
              <w:rPr>
                <w:rFonts w:hint="eastAsia"/>
                <w:bCs/>
                <w:iCs/>
                <w:color w:val="000000"/>
                <w:sz w:val="24"/>
                <w:lang w:val="en-GB"/>
              </w:rPr>
              <w:t xml:space="preserve"> </w:t>
            </w:r>
            <w:r w:rsidRPr="00911833">
              <w:rPr>
                <w:rFonts w:hint="eastAsia"/>
                <w:bCs/>
                <w:iCs/>
                <w:color w:val="000000"/>
                <w:sz w:val="24"/>
                <w:lang w:val="en-GB"/>
              </w:rPr>
              <w:t>王一茉</w:t>
            </w:r>
          </w:p>
          <w:p w:rsidR="00911833" w:rsidRPr="00911833" w:rsidRDefault="00911833" w:rsidP="00911833">
            <w:pPr>
              <w:spacing w:line="420" w:lineRule="exact"/>
              <w:rPr>
                <w:bCs/>
                <w:iCs/>
                <w:color w:val="000000"/>
                <w:sz w:val="24"/>
                <w:lang w:val="en-GB"/>
              </w:rPr>
            </w:pPr>
            <w:r w:rsidRPr="00911833">
              <w:rPr>
                <w:rFonts w:hint="eastAsia"/>
                <w:bCs/>
                <w:iCs/>
                <w:color w:val="000000"/>
                <w:sz w:val="24"/>
                <w:lang w:val="en-GB"/>
              </w:rPr>
              <w:t>国信证券</w:t>
            </w:r>
            <w:r w:rsidRPr="00911833">
              <w:rPr>
                <w:rFonts w:hint="eastAsia"/>
                <w:bCs/>
                <w:iCs/>
                <w:color w:val="000000"/>
                <w:sz w:val="24"/>
                <w:lang w:val="en-GB"/>
              </w:rPr>
              <w:t xml:space="preserve">      </w:t>
            </w:r>
            <w:r w:rsidRPr="00911833">
              <w:rPr>
                <w:rFonts w:hint="eastAsia"/>
                <w:bCs/>
                <w:iCs/>
                <w:color w:val="000000"/>
                <w:sz w:val="24"/>
                <w:lang w:val="en-GB"/>
              </w:rPr>
              <w:t>杨林</w:t>
            </w:r>
            <w:r w:rsidRPr="00911833">
              <w:rPr>
                <w:rFonts w:hint="eastAsia"/>
                <w:bCs/>
                <w:iCs/>
                <w:color w:val="000000"/>
                <w:sz w:val="24"/>
                <w:lang w:val="en-GB"/>
              </w:rPr>
              <w:t xml:space="preserve"> </w:t>
            </w:r>
            <w:r w:rsidRPr="00911833">
              <w:rPr>
                <w:rFonts w:hint="eastAsia"/>
                <w:bCs/>
                <w:iCs/>
                <w:color w:val="000000"/>
                <w:sz w:val="24"/>
                <w:lang w:val="en-GB"/>
              </w:rPr>
              <w:t>薛聪</w:t>
            </w:r>
            <w:r w:rsidRPr="00911833">
              <w:rPr>
                <w:rFonts w:hint="eastAsia"/>
                <w:bCs/>
                <w:iCs/>
                <w:color w:val="000000"/>
                <w:sz w:val="24"/>
                <w:lang w:val="en-GB"/>
              </w:rPr>
              <w:t xml:space="preserve"> </w:t>
            </w:r>
            <w:proofErr w:type="gramStart"/>
            <w:r w:rsidRPr="00911833">
              <w:rPr>
                <w:rFonts w:hint="eastAsia"/>
                <w:bCs/>
                <w:iCs/>
                <w:color w:val="000000"/>
                <w:sz w:val="24"/>
                <w:lang w:val="en-GB"/>
              </w:rPr>
              <w:t>董丙旭</w:t>
            </w:r>
            <w:proofErr w:type="gramEnd"/>
          </w:p>
          <w:p w:rsidR="00762B24" w:rsidRDefault="00911833" w:rsidP="00911833">
            <w:pPr>
              <w:spacing w:line="420" w:lineRule="exact"/>
              <w:rPr>
                <w:bCs/>
                <w:iCs/>
                <w:color w:val="000000"/>
                <w:sz w:val="24"/>
                <w:lang w:val="en-GB"/>
              </w:rPr>
            </w:pPr>
            <w:r w:rsidRPr="00911833">
              <w:rPr>
                <w:rFonts w:hint="eastAsia"/>
                <w:bCs/>
                <w:iCs/>
                <w:color w:val="000000"/>
                <w:sz w:val="24"/>
                <w:lang w:val="en-GB"/>
              </w:rPr>
              <w:t>人寿养老</w:t>
            </w:r>
            <w:r w:rsidRPr="00911833">
              <w:rPr>
                <w:rFonts w:hint="eastAsia"/>
                <w:bCs/>
                <w:iCs/>
                <w:color w:val="000000"/>
                <w:sz w:val="24"/>
                <w:lang w:val="en-GB"/>
              </w:rPr>
              <w:t xml:space="preserve">      </w:t>
            </w:r>
            <w:r w:rsidRPr="00911833">
              <w:rPr>
                <w:rFonts w:hint="eastAsia"/>
                <w:bCs/>
                <w:iCs/>
                <w:color w:val="000000"/>
                <w:sz w:val="24"/>
                <w:lang w:val="en-GB"/>
              </w:rPr>
              <w:t>洪奕昕</w:t>
            </w:r>
          </w:p>
          <w:p w:rsidR="00911833" w:rsidRDefault="00911833" w:rsidP="00911833">
            <w:pPr>
              <w:spacing w:line="420" w:lineRule="exact"/>
              <w:rPr>
                <w:bCs/>
                <w:iCs/>
                <w:color w:val="000000"/>
                <w:sz w:val="24"/>
                <w:lang w:val="en-GB"/>
              </w:rPr>
            </w:pPr>
            <w:r w:rsidRPr="00911833">
              <w:rPr>
                <w:rFonts w:hint="eastAsia"/>
                <w:bCs/>
                <w:iCs/>
                <w:color w:val="000000"/>
                <w:sz w:val="24"/>
                <w:lang w:val="en-GB"/>
              </w:rPr>
              <w:t>太平洋证券</w:t>
            </w:r>
            <w:r w:rsidRPr="00911833">
              <w:rPr>
                <w:rFonts w:hint="eastAsia"/>
                <w:bCs/>
                <w:iCs/>
                <w:color w:val="000000"/>
                <w:sz w:val="24"/>
                <w:lang w:val="en-GB"/>
              </w:rPr>
              <w:t xml:space="preserve"> </w:t>
            </w:r>
            <w:r w:rsidRPr="00911833">
              <w:rPr>
                <w:bCs/>
                <w:iCs/>
                <w:color w:val="000000"/>
                <w:sz w:val="24"/>
                <w:lang w:val="en-GB"/>
              </w:rPr>
              <w:t xml:space="preserve">   </w:t>
            </w:r>
            <w:proofErr w:type="gramStart"/>
            <w:r w:rsidRPr="00911833">
              <w:rPr>
                <w:rFonts w:hint="eastAsia"/>
                <w:bCs/>
                <w:iCs/>
                <w:color w:val="000000"/>
                <w:sz w:val="24"/>
                <w:lang w:val="en-GB"/>
              </w:rPr>
              <w:t>白峻天</w:t>
            </w:r>
            <w:proofErr w:type="gramEnd"/>
          </w:p>
        </w:tc>
      </w:tr>
      <w:tr w:rsidR="00762B24" w:rsidTr="00F204AD">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时间</w:t>
            </w:r>
          </w:p>
        </w:tc>
        <w:tc>
          <w:tcPr>
            <w:tcW w:w="7443" w:type="dxa"/>
            <w:tcBorders>
              <w:top w:val="single" w:sz="4" w:space="0" w:color="auto"/>
              <w:left w:val="single" w:sz="4" w:space="0" w:color="auto"/>
              <w:bottom w:val="single" w:sz="4" w:space="0" w:color="auto"/>
              <w:right w:val="single" w:sz="4" w:space="0" w:color="auto"/>
            </w:tcBorders>
            <w:vAlign w:val="center"/>
          </w:tcPr>
          <w:p w:rsidR="00762B24" w:rsidRDefault="004A12E3">
            <w:pPr>
              <w:spacing w:line="420" w:lineRule="exact"/>
              <w:rPr>
                <w:bCs/>
                <w:iCs/>
                <w:color w:val="000000"/>
                <w:sz w:val="24"/>
              </w:rPr>
            </w:pPr>
            <w:r w:rsidRPr="004A12E3">
              <w:rPr>
                <w:rFonts w:hint="eastAsia"/>
                <w:bCs/>
                <w:iCs/>
                <w:color w:val="000000"/>
                <w:sz w:val="24"/>
              </w:rPr>
              <w:t>202</w:t>
            </w:r>
            <w:r w:rsidR="001F594E">
              <w:rPr>
                <w:bCs/>
                <w:iCs/>
                <w:color w:val="000000"/>
                <w:sz w:val="24"/>
              </w:rPr>
              <w:t>5</w:t>
            </w:r>
            <w:r w:rsidRPr="004A12E3">
              <w:rPr>
                <w:rFonts w:hint="eastAsia"/>
                <w:bCs/>
                <w:iCs/>
                <w:color w:val="000000"/>
                <w:sz w:val="24"/>
              </w:rPr>
              <w:t>年</w:t>
            </w:r>
            <w:r w:rsidR="00911833">
              <w:rPr>
                <w:bCs/>
                <w:iCs/>
                <w:color w:val="000000"/>
                <w:sz w:val="24"/>
              </w:rPr>
              <w:t>7</w:t>
            </w:r>
            <w:r w:rsidRPr="004A12E3">
              <w:rPr>
                <w:rFonts w:hint="eastAsia"/>
                <w:bCs/>
                <w:iCs/>
                <w:color w:val="000000"/>
                <w:sz w:val="24"/>
              </w:rPr>
              <w:t>月</w:t>
            </w:r>
            <w:r w:rsidR="00911833">
              <w:rPr>
                <w:bCs/>
                <w:iCs/>
                <w:color w:val="000000"/>
                <w:sz w:val="24"/>
              </w:rPr>
              <w:t>15</w:t>
            </w:r>
            <w:r w:rsidRPr="004A12E3">
              <w:rPr>
                <w:rFonts w:hint="eastAsia"/>
                <w:bCs/>
                <w:iCs/>
                <w:color w:val="000000"/>
                <w:sz w:val="24"/>
              </w:rPr>
              <w:t>日（周</w:t>
            </w:r>
            <w:r w:rsidR="00911833">
              <w:rPr>
                <w:rFonts w:hint="eastAsia"/>
                <w:bCs/>
                <w:iCs/>
                <w:color w:val="000000"/>
                <w:sz w:val="24"/>
              </w:rPr>
              <w:t>二</w:t>
            </w:r>
            <w:r w:rsidRPr="004A12E3">
              <w:rPr>
                <w:rFonts w:hint="eastAsia"/>
                <w:bCs/>
                <w:iCs/>
                <w:color w:val="000000"/>
                <w:sz w:val="24"/>
              </w:rPr>
              <w:t>）下午</w:t>
            </w:r>
            <w:r w:rsidRPr="004A12E3">
              <w:rPr>
                <w:rFonts w:hint="eastAsia"/>
                <w:bCs/>
                <w:iCs/>
                <w:color w:val="000000"/>
                <w:sz w:val="24"/>
              </w:rPr>
              <w:t>1</w:t>
            </w:r>
            <w:r w:rsidR="00911833">
              <w:rPr>
                <w:bCs/>
                <w:iCs/>
                <w:color w:val="000000"/>
                <w:sz w:val="24"/>
              </w:rPr>
              <w:t>4</w:t>
            </w:r>
            <w:r w:rsidRPr="004A12E3">
              <w:rPr>
                <w:rFonts w:hint="eastAsia"/>
                <w:bCs/>
                <w:iCs/>
                <w:color w:val="000000"/>
                <w:sz w:val="24"/>
              </w:rPr>
              <w:t>:00</w:t>
            </w:r>
            <w:r w:rsidRPr="004A12E3">
              <w:rPr>
                <w:rFonts w:hint="eastAsia"/>
                <w:bCs/>
                <w:iCs/>
                <w:color w:val="000000"/>
                <w:sz w:val="24"/>
              </w:rPr>
              <w:t>—</w:t>
            </w:r>
            <w:r w:rsidRPr="004A12E3">
              <w:rPr>
                <w:rFonts w:hint="eastAsia"/>
                <w:bCs/>
                <w:iCs/>
                <w:color w:val="000000"/>
                <w:sz w:val="24"/>
              </w:rPr>
              <w:t>1</w:t>
            </w:r>
            <w:r w:rsidR="00911833">
              <w:rPr>
                <w:bCs/>
                <w:iCs/>
                <w:color w:val="000000"/>
                <w:sz w:val="24"/>
              </w:rPr>
              <w:t>5</w:t>
            </w:r>
            <w:r w:rsidRPr="004A12E3">
              <w:rPr>
                <w:rFonts w:hint="eastAsia"/>
                <w:bCs/>
                <w:iCs/>
                <w:color w:val="000000"/>
                <w:sz w:val="24"/>
              </w:rPr>
              <w:t>:30</w:t>
            </w:r>
          </w:p>
        </w:tc>
      </w:tr>
      <w:tr w:rsidR="00762B24" w:rsidTr="00F204AD">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地点</w:t>
            </w:r>
          </w:p>
        </w:tc>
        <w:tc>
          <w:tcPr>
            <w:tcW w:w="7443" w:type="dxa"/>
            <w:tcBorders>
              <w:top w:val="single" w:sz="4" w:space="0" w:color="auto"/>
              <w:left w:val="single" w:sz="4" w:space="0" w:color="auto"/>
              <w:bottom w:val="single" w:sz="4" w:space="0" w:color="auto"/>
              <w:right w:val="single" w:sz="4" w:space="0" w:color="auto"/>
            </w:tcBorders>
            <w:vAlign w:val="center"/>
          </w:tcPr>
          <w:p w:rsidR="00762B24" w:rsidRDefault="005E6C2B" w:rsidP="00052ACC">
            <w:pPr>
              <w:wordWrap w:val="0"/>
              <w:rPr>
                <w:bCs/>
                <w:iCs/>
                <w:color w:val="000000"/>
                <w:sz w:val="24"/>
              </w:rPr>
            </w:pPr>
            <w:r w:rsidRPr="005E6C2B">
              <w:rPr>
                <w:rFonts w:ascii="宋体" w:hAnsi="宋体" w:hint="eastAsia"/>
                <w:sz w:val="24"/>
              </w:rPr>
              <w:t>北京市朝阳区安立路101号名人大厦0903会议室</w:t>
            </w:r>
          </w:p>
        </w:tc>
      </w:tr>
      <w:tr w:rsidR="00762B24" w:rsidTr="00F204AD">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上市公司接待人员姓名</w:t>
            </w:r>
          </w:p>
        </w:tc>
        <w:tc>
          <w:tcPr>
            <w:tcW w:w="7443" w:type="dxa"/>
            <w:tcBorders>
              <w:top w:val="single" w:sz="4" w:space="0" w:color="auto"/>
              <w:left w:val="single" w:sz="4" w:space="0" w:color="auto"/>
              <w:bottom w:val="single" w:sz="4" w:space="0" w:color="auto"/>
              <w:right w:val="single" w:sz="4" w:space="0" w:color="auto"/>
            </w:tcBorders>
            <w:vAlign w:val="center"/>
          </w:tcPr>
          <w:p w:rsidR="00762B24" w:rsidRDefault="004A12E3" w:rsidP="0040267B">
            <w:pPr>
              <w:rPr>
                <w:rFonts w:ascii="宋体" w:hAnsi="宋体"/>
                <w:bCs/>
                <w:sz w:val="24"/>
              </w:rPr>
            </w:pPr>
            <w:r w:rsidRPr="004A12E3">
              <w:rPr>
                <w:rFonts w:ascii="宋体" w:hAnsi="宋体" w:hint="eastAsia"/>
                <w:bCs/>
                <w:sz w:val="24"/>
              </w:rPr>
              <w:t>副总经理兼董事会秘书于国锋先生</w:t>
            </w:r>
            <w:r w:rsidR="00F707A8">
              <w:rPr>
                <w:rFonts w:ascii="宋体" w:hAnsi="宋体" w:hint="eastAsia"/>
                <w:bCs/>
                <w:sz w:val="24"/>
              </w:rPr>
              <w:t>，</w:t>
            </w:r>
            <w:r w:rsidR="00A025BB" w:rsidRPr="00A025BB">
              <w:rPr>
                <w:rFonts w:ascii="宋体" w:hAnsi="宋体" w:hint="eastAsia"/>
                <w:bCs/>
                <w:sz w:val="24"/>
              </w:rPr>
              <w:t>财务部、项目运营管理部、市场和新兴业务部、科技信息和新业务发展部、董事会办公室有关人员</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Pr="0040267B" w:rsidRDefault="00473B67">
            <w:pPr>
              <w:spacing w:line="420" w:lineRule="exact"/>
              <w:rPr>
                <w:bCs/>
                <w:iCs/>
                <w:color w:val="000000"/>
                <w:kern w:val="0"/>
                <w:sz w:val="24"/>
              </w:rPr>
            </w:pPr>
            <w:r>
              <w:rPr>
                <w:rFonts w:hAnsi="宋体"/>
                <w:bCs/>
                <w:iCs/>
                <w:color w:val="000000"/>
                <w:kern w:val="0"/>
                <w:sz w:val="24"/>
              </w:rPr>
              <w:t>投资者关系活动主要内容介绍</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ind w:firstLineChars="249" w:firstLine="600"/>
              <w:rPr>
                <w:rFonts w:ascii="宋体" w:hAnsi="宋体"/>
                <w:b/>
                <w:sz w:val="24"/>
              </w:rPr>
            </w:pPr>
            <w:r>
              <w:rPr>
                <w:rFonts w:ascii="宋体" w:hAnsi="宋体"/>
                <w:b/>
                <w:sz w:val="24"/>
              </w:rPr>
              <w:t>投资者提出的问题及公司回复情况</w:t>
            </w:r>
            <w:r w:rsidR="0040267B">
              <w:rPr>
                <w:rFonts w:ascii="宋体" w:hAnsi="宋体" w:hint="eastAsia"/>
                <w:b/>
                <w:sz w:val="24"/>
              </w:rPr>
              <w:t>：</w:t>
            </w:r>
          </w:p>
          <w:p w:rsidR="000A7DA0" w:rsidRPr="000A7DA0" w:rsidRDefault="000A7DA0" w:rsidP="00F27F5F">
            <w:pPr>
              <w:pStyle w:val="Style6"/>
              <w:ind w:firstLine="482"/>
              <w:rPr>
                <w:rFonts w:ascii="宋体" w:hAnsi="宋体"/>
                <w:b/>
                <w:sz w:val="24"/>
                <w:szCs w:val="24"/>
              </w:rPr>
            </w:pPr>
            <w:r w:rsidRPr="000A7DA0">
              <w:rPr>
                <w:rFonts w:ascii="宋体" w:hAnsi="宋体" w:hint="eastAsia"/>
                <w:b/>
                <w:sz w:val="24"/>
                <w:szCs w:val="24"/>
              </w:rPr>
              <w:t>1</w:t>
            </w:r>
            <w:r w:rsidR="00D36868">
              <w:rPr>
                <w:rFonts w:ascii="宋体" w:hAnsi="宋体" w:hint="eastAsia"/>
                <w:b/>
                <w:sz w:val="24"/>
                <w:szCs w:val="24"/>
              </w:rPr>
              <w:t>.</w:t>
            </w:r>
            <w:r w:rsidR="00A025BB">
              <w:rPr>
                <w:rFonts w:hint="eastAsia"/>
              </w:rPr>
              <w:t xml:space="preserve"> </w:t>
            </w:r>
            <w:r w:rsidR="00A025BB" w:rsidRPr="00A025BB">
              <w:rPr>
                <w:rFonts w:ascii="宋体" w:hAnsi="宋体" w:hint="eastAsia"/>
                <w:b/>
                <w:sz w:val="24"/>
                <w:szCs w:val="24"/>
              </w:rPr>
              <w:t>公司新兴业务开展情况？</w:t>
            </w:r>
          </w:p>
          <w:p w:rsidR="00A025BB" w:rsidRDefault="00EE2637" w:rsidP="00D36868">
            <w:pPr>
              <w:pStyle w:val="Style6"/>
              <w:ind w:firstLine="480"/>
              <w:rPr>
                <w:rFonts w:ascii="宋体" w:hAnsi="宋体"/>
                <w:sz w:val="24"/>
                <w:szCs w:val="24"/>
              </w:rPr>
            </w:pPr>
            <w:r>
              <w:rPr>
                <w:rFonts w:ascii="宋体" w:hAnsi="宋体" w:hint="eastAsia"/>
                <w:sz w:val="24"/>
              </w:rPr>
              <w:t>答：</w:t>
            </w:r>
            <w:r w:rsidR="00A025BB" w:rsidRPr="00A025BB">
              <w:rPr>
                <w:rFonts w:ascii="宋体" w:hAnsi="宋体" w:hint="eastAsia"/>
                <w:sz w:val="24"/>
                <w:szCs w:val="24"/>
              </w:rPr>
              <w:t>公司持续落实</w:t>
            </w:r>
            <w:r w:rsidR="00F707A8">
              <w:rPr>
                <w:rFonts w:ascii="宋体" w:hAnsi="宋体" w:hint="eastAsia"/>
                <w:sz w:val="24"/>
                <w:szCs w:val="24"/>
              </w:rPr>
              <w:t>市场和业务结构</w:t>
            </w:r>
            <w:r w:rsidR="00A025BB" w:rsidRPr="00A025BB">
              <w:rPr>
                <w:rFonts w:ascii="宋体" w:hAnsi="宋体" w:hint="eastAsia"/>
                <w:sz w:val="24"/>
                <w:szCs w:val="24"/>
              </w:rPr>
              <w:t>“两优化”部署，抢抓油气市场高景气周期和新旧能源转换机遇，实施差异化市场营销策略，进一步巩固传统油气市场“基本盘”，不断扩大新兴业务市场份额，深耕海外核心市场。目前正在加速发展非常规油气、伴生矿产资源、新能源、新材料、绿色环保、数字智能等新兴业务工程服务，探索发展可控核聚变、合成生物学、</w:t>
            </w:r>
            <w:proofErr w:type="gramStart"/>
            <w:r w:rsidR="00A025BB" w:rsidRPr="00A025BB">
              <w:rPr>
                <w:rFonts w:ascii="宋体" w:hAnsi="宋体" w:hint="eastAsia"/>
                <w:sz w:val="24"/>
                <w:szCs w:val="24"/>
              </w:rPr>
              <w:t>深海深</w:t>
            </w:r>
            <w:proofErr w:type="gramEnd"/>
            <w:r w:rsidR="00A025BB" w:rsidRPr="00A025BB">
              <w:rPr>
                <w:rFonts w:ascii="宋体" w:hAnsi="宋体" w:hint="eastAsia"/>
                <w:sz w:val="24"/>
                <w:szCs w:val="24"/>
              </w:rPr>
              <w:t>地、前沿材料等未来产业工程服务。2024年，公司新兴业务发展加力提速，实现新签合同额304.76亿元，同比增长31.44%，占公司整体市场份额的24.37%；全年开展新兴产业相关重点科研项目100余项，形成科研成果117项</w:t>
            </w:r>
            <w:r w:rsidR="00A025BB">
              <w:rPr>
                <w:rFonts w:ascii="宋体" w:hAnsi="宋体" w:hint="eastAsia"/>
                <w:sz w:val="24"/>
                <w:szCs w:val="24"/>
              </w:rPr>
              <w:t>；</w:t>
            </w:r>
            <w:r w:rsidR="00A025BB" w:rsidRPr="00A025BB">
              <w:rPr>
                <w:rFonts w:ascii="宋体" w:hAnsi="宋体" w:hint="eastAsia"/>
                <w:sz w:val="24"/>
                <w:szCs w:val="24"/>
              </w:rPr>
              <w:t>成功中标</w:t>
            </w:r>
            <w:r w:rsidR="00F707A8">
              <w:rPr>
                <w:rFonts w:ascii="宋体" w:hAnsi="宋体" w:hint="eastAsia"/>
                <w:sz w:val="24"/>
                <w:szCs w:val="24"/>
              </w:rPr>
              <w:t>了</w:t>
            </w:r>
            <w:r w:rsidR="00A025BB" w:rsidRPr="00A025BB">
              <w:rPr>
                <w:rFonts w:ascii="宋体" w:hAnsi="宋体" w:hint="eastAsia"/>
                <w:sz w:val="24"/>
                <w:szCs w:val="24"/>
              </w:rPr>
              <w:t>聚变新能（安徽）紧凑型聚变能实验装置主机系统总装工程，标志性进入聚变能源工程领域。</w:t>
            </w:r>
          </w:p>
          <w:p w:rsidR="00A025BB" w:rsidRDefault="00A025BB" w:rsidP="00D36868">
            <w:pPr>
              <w:pStyle w:val="Style6"/>
              <w:ind w:firstLine="482"/>
              <w:rPr>
                <w:rFonts w:ascii="宋体" w:hAnsi="宋体"/>
                <w:b/>
                <w:sz w:val="24"/>
                <w:szCs w:val="24"/>
              </w:rPr>
            </w:pPr>
            <w:r>
              <w:rPr>
                <w:rFonts w:ascii="宋体" w:hAnsi="宋体"/>
                <w:b/>
                <w:sz w:val="24"/>
                <w:szCs w:val="24"/>
              </w:rPr>
              <w:t xml:space="preserve">2. </w:t>
            </w:r>
            <w:r w:rsidRPr="00A025BB">
              <w:rPr>
                <w:rFonts w:ascii="宋体" w:hAnsi="宋体" w:hint="eastAsia"/>
                <w:b/>
                <w:sz w:val="24"/>
                <w:szCs w:val="24"/>
              </w:rPr>
              <w:t>2</w:t>
            </w:r>
            <w:r w:rsidR="00991DBC">
              <w:rPr>
                <w:rFonts w:ascii="宋体" w:hAnsi="宋体"/>
                <w:b/>
                <w:sz w:val="24"/>
                <w:szCs w:val="24"/>
              </w:rPr>
              <w:t>02</w:t>
            </w:r>
            <w:r w:rsidRPr="00A025BB">
              <w:rPr>
                <w:rFonts w:ascii="宋体" w:hAnsi="宋体" w:hint="eastAsia"/>
                <w:b/>
                <w:sz w:val="24"/>
                <w:szCs w:val="24"/>
              </w:rPr>
              <w:t>4年中国石油的资本开支整体企稳，但炼化开支下行，公司内部市场的整体和</w:t>
            </w:r>
            <w:proofErr w:type="gramStart"/>
            <w:r w:rsidRPr="00A025BB">
              <w:rPr>
                <w:rFonts w:ascii="宋体" w:hAnsi="宋体" w:hint="eastAsia"/>
                <w:b/>
                <w:sz w:val="24"/>
                <w:szCs w:val="24"/>
              </w:rPr>
              <w:t>分业务</w:t>
            </w:r>
            <w:proofErr w:type="gramEnd"/>
            <w:r w:rsidRPr="00A025BB">
              <w:rPr>
                <w:rFonts w:ascii="宋体" w:hAnsi="宋体" w:hint="eastAsia"/>
                <w:b/>
                <w:sz w:val="24"/>
                <w:szCs w:val="24"/>
              </w:rPr>
              <w:t>市场开拓前景如何？</w:t>
            </w:r>
          </w:p>
          <w:p w:rsidR="00A025BB" w:rsidRPr="00AD06F4" w:rsidRDefault="00A025BB" w:rsidP="000A18AC">
            <w:pPr>
              <w:pStyle w:val="Style6"/>
              <w:ind w:firstLine="480"/>
              <w:rPr>
                <w:rFonts w:ascii="宋体" w:hAnsi="宋体"/>
                <w:sz w:val="24"/>
                <w:szCs w:val="24"/>
              </w:rPr>
            </w:pPr>
            <w:r>
              <w:rPr>
                <w:rFonts w:ascii="宋体" w:hAnsi="宋体" w:hint="eastAsia"/>
                <w:sz w:val="24"/>
              </w:rPr>
              <w:t>答：</w:t>
            </w:r>
            <w:r w:rsidR="00DA1EB2">
              <w:rPr>
                <w:rFonts w:ascii="宋体" w:hAnsi="宋体" w:hint="eastAsia"/>
                <w:sz w:val="24"/>
              </w:rPr>
              <w:t>随着中国石油</w:t>
            </w:r>
            <w:r w:rsidRPr="00A025BB">
              <w:rPr>
                <w:rFonts w:ascii="宋体" w:hAnsi="宋体" w:hint="eastAsia"/>
                <w:sz w:val="24"/>
                <w:szCs w:val="24"/>
              </w:rPr>
              <w:t>吉林石化、广西石化炼化一体化转型升级</w:t>
            </w:r>
            <w:r w:rsidR="00DA1EB2">
              <w:rPr>
                <w:rFonts w:ascii="宋体" w:hAnsi="宋体" w:hint="eastAsia"/>
                <w:sz w:val="24"/>
                <w:szCs w:val="24"/>
              </w:rPr>
              <w:t>以及</w:t>
            </w:r>
            <w:r w:rsidRPr="00A025BB">
              <w:rPr>
                <w:rFonts w:ascii="宋体" w:hAnsi="宋体" w:hint="eastAsia"/>
                <w:sz w:val="24"/>
                <w:szCs w:val="24"/>
              </w:rPr>
              <w:t>独山子石化塔里木120万吨/年二期乙烯、蓝海新材料高端聚烯烃新材料</w:t>
            </w:r>
            <w:r w:rsidR="00DA1EB2">
              <w:rPr>
                <w:rFonts w:ascii="宋体" w:hAnsi="宋体" w:hint="eastAsia"/>
                <w:sz w:val="24"/>
                <w:szCs w:val="24"/>
              </w:rPr>
              <w:t>等项目的建设实施，公司</w:t>
            </w:r>
            <w:r w:rsidR="000A18AC" w:rsidRPr="000A18AC">
              <w:rPr>
                <w:rFonts w:ascii="宋体" w:hAnsi="宋体" w:hint="eastAsia"/>
                <w:sz w:val="24"/>
                <w:szCs w:val="24"/>
              </w:rPr>
              <w:t>炼油与化工工程业务</w:t>
            </w:r>
            <w:r w:rsidR="000A18AC">
              <w:rPr>
                <w:rFonts w:ascii="宋体" w:hAnsi="宋体" w:hint="eastAsia"/>
                <w:sz w:val="24"/>
                <w:szCs w:val="24"/>
              </w:rPr>
              <w:t>2</w:t>
            </w:r>
            <w:r w:rsidR="000A18AC">
              <w:rPr>
                <w:rFonts w:ascii="宋体" w:hAnsi="宋体"/>
                <w:sz w:val="24"/>
                <w:szCs w:val="24"/>
              </w:rPr>
              <w:t>024</w:t>
            </w:r>
            <w:r w:rsidR="000A18AC">
              <w:rPr>
                <w:rFonts w:ascii="宋体" w:hAnsi="宋体" w:hint="eastAsia"/>
                <w:sz w:val="24"/>
                <w:szCs w:val="24"/>
              </w:rPr>
              <w:t>年度实现</w:t>
            </w:r>
            <w:r w:rsidR="000A18AC" w:rsidRPr="000A18AC">
              <w:rPr>
                <w:rFonts w:ascii="宋体" w:hAnsi="宋体" w:hint="eastAsia"/>
                <w:sz w:val="24"/>
                <w:szCs w:val="24"/>
              </w:rPr>
              <w:t>新签合同额274.91亿元</w:t>
            </w:r>
            <w:r w:rsidR="000A18AC">
              <w:rPr>
                <w:rFonts w:ascii="宋体" w:hAnsi="宋体" w:hint="eastAsia"/>
                <w:sz w:val="24"/>
                <w:szCs w:val="24"/>
              </w:rPr>
              <w:t>、占比达3</w:t>
            </w:r>
            <w:r w:rsidR="000A18AC">
              <w:rPr>
                <w:rFonts w:ascii="宋体" w:hAnsi="宋体"/>
                <w:sz w:val="24"/>
                <w:szCs w:val="24"/>
              </w:rPr>
              <w:t>0.55</w:t>
            </w:r>
            <w:r w:rsidR="000A18AC">
              <w:rPr>
                <w:rFonts w:ascii="宋体" w:hAnsi="宋体" w:hint="eastAsia"/>
                <w:sz w:val="24"/>
                <w:szCs w:val="24"/>
              </w:rPr>
              <w:t>%，</w:t>
            </w:r>
            <w:r w:rsidRPr="00A025BB">
              <w:rPr>
                <w:rFonts w:ascii="宋体" w:hAnsi="宋体" w:hint="eastAsia"/>
                <w:sz w:val="24"/>
                <w:szCs w:val="24"/>
              </w:rPr>
              <w:t>2025年一季度</w:t>
            </w:r>
            <w:r w:rsidR="000A18AC">
              <w:rPr>
                <w:rFonts w:ascii="宋体" w:hAnsi="宋体" w:hint="eastAsia"/>
                <w:sz w:val="24"/>
                <w:szCs w:val="24"/>
              </w:rPr>
              <w:t>实现</w:t>
            </w:r>
            <w:r w:rsidR="000838BC" w:rsidRPr="00AD06F4">
              <w:rPr>
                <w:rFonts w:ascii="宋体" w:hAnsi="宋体" w:hint="eastAsia"/>
                <w:sz w:val="24"/>
                <w:szCs w:val="24"/>
              </w:rPr>
              <w:t>新签合同额42.98亿元</w:t>
            </w:r>
            <w:r w:rsidR="000A18AC">
              <w:rPr>
                <w:rFonts w:ascii="宋体" w:hAnsi="宋体" w:hint="eastAsia"/>
                <w:sz w:val="24"/>
                <w:szCs w:val="24"/>
              </w:rPr>
              <w:t>、</w:t>
            </w:r>
            <w:r w:rsidR="000838BC" w:rsidRPr="00AD06F4">
              <w:rPr>
                <w:rFonts w:ascii="宋体" w:hAnsi="宋体" w:hint="eastAsia"/>
                <w:sz w:val="24"/>
                <w:szCs w:val="24"/>
              </w:rPr>
              <w:t>占比</w:t>
            </w:r>
            <w:r w:rsidR="009C1B02" w:rsidRPr="00AD06F4">
              <w:rPr>
                <w:rFonts w:ascii="宋体" w:hAnsi="宋体" w:hint="eastAsia"/>
                <w:sz w:val="24"/>
                <w:szCs w:val="24"/>
              </w:rPr>
              <w:t>达</w:t>
            </w:r>
            <w:r w:rsidR="000838BC" w:rsidRPr="00AD06F4">
              <w:rPr>
                <w:rFonts w:ascii="宋体" w:hAnsi="宋体" w:hint="eastAsia"/>
                <w:sz w:val="24"/>
                <w:szCs w:val="24"/>
              </w:rPr>
              <w:t>14.56%</w:t>
            </w:r>
            <w:r w:rsidR="009C1B02" w:rsidRPr="00AD06F4">
              <w:rPr>
                <w:rFonts w:ascii="宋体" w:hAnsi="宋体" w:hint="eastAsia"/>
                <w:sz w:val="24"/>
                <w:szCs w:val="24"/>
              </w:rPr>
              <w:t>，</w:t>
            </w:r>
            <w:r w:rsidR="000A18AC" w:rsidRPr="00AD06F4">
              <w:rPr>
                <w:rFonts w:ascii="宋体" w:hAnsi="宋体" w:hint="eastAsia"/>
                <w:sz w:val="24"/>
                <w:szCs w:val="24"/>
              </w:rPr>
              <w:t>依然是公司</w:t>
            </w:r>
            <w:r w:rsidR="000A18AC">
              <w:rPr>
                <w:rFonts w:ascii="宋体" w:hAnsi="宋体" w:hint="eastAsia"/>
                <w:sz w:val="24"/>
                <w:szCs w:val="24"/>
              </w:rPr>
              <w:t>重要</w:t>
            </w:r>
            <w:r w:rsidR="000A18AC" w:rsidRPr="00AD06F4">
              <w:rPr>
                <w:rFonts w:ascii="宋体" w:hAnsi="宋体" w:hint="eastAsia"/>
                <w:sz w:val="24"/>
                <w:szCs w:val="24"/>
              </w:rPr>
              <w:t>主营业务</w:t>
            </w:r>
            <w:r w:rsidR="000A18AC">
              <w:rPr>
                <w:rFonts w:ascii="宋体" w:hAnsi="宋体" w:hint="eastAsia"/>
                <w:sz w:val="24"/>
                <w:szCs w:val="24"/>
              </w:rPr>
              <w:t>之一</w:t>
            </w:r>
            <w:r w:rsidR="000A18AC" w:rsidRPr="00AD06F4">
              <w:rPr>
                <w:rFonts w:ascii="宋体" w:hAnsi="宋体" w:hint="eastAsia"/>
                <w:sz w:val="24"/>
                <w:szCs w:val="24"/>
              </w:rPr>
              <w:t>。</w:t>
            </w:r>
          </w:p>
          <w:p w:rsidR="00A025BB" w:rsidRDefault="002B7F55" w:rsidP="002B7F55">
            <w:pPr>
              <w:pStyle w:val="Style6"/>
              <w:ind w:firstLine="482"/>
              <w:rPr>
                <w:rFonts w:ascii="宋体" w:hAnsi="宋体"/>
                <w:b/>
                <w:sz w:val="24"/>
                <w:szCs w:val="24"/>
              </w:rPr>
            </w:pPr>
            <w:r>
              <w:rPr>
                <w:rFonts w:ascii="宋体" w:hAnsi="宋体" w:hint="eastAsia"/>
                <w:b/>
                <w:sz w:val="24"/>
                <w:szCs w:val="24"/>
              </w:rPr>
              <w:t>3</w:t>
            </w:r>
            <w:r>
              <w:rPr>
                <w:rFonts w:ascii="宋体" w:hAnsi="宋体"/>
                <w:b/>
                <w:sz w:val="24"/>
                <w:szCs w:val="24"/>
              </w:rPr>
              <w:t xml:space="preserve">. </w:t>
            </w:r>
            <w:r w:rsidRPr="002B7F55">
              <w:rPr>
                <w:rFonts w:ascii="宋体" w:hAnsi="宋体" w:hint="eastAsia"/>
                <w:b/>
                <w:sz w:val="24"/>
                <w:szCs w:val="24"/>
              </w:rPr>
              <w:t>公司海外市场拓展情况？在拓展高端市场上采取了哪些措施？</w:t>
            </w:r>
          </w:p>
          <w:p w:rsidR="002B7F55" w:rsidRPr="002B7F55" w:rsidRDefault="002B7F55" w:rsidP="002B7F55">
            <w:pPr>
              <w:pStyle w:val="Style6"/>
              <w:ind w:firstLine="480"/>
              <w:rPr>
                <w:rFonts w:ascii="宋体" w:hAnsi="宋体"/>
                <w:sz w:val="24"/>
                <w:szCs w:val="24"/>
              </w:rPr>
            </w:pPr>
            <w:r>
              <w:rPr>
                <w:rFonts w:ascii="宋体" w:hAnsi="宋体" w:hint="eastAsia"/>
                <w:sz w:val="24"/>
              </w:rPr>
              <w:t>答：</w:t>
            </w:r>
            <w:r w:rsidRPr="002B7F55">
              <w:rPr>
                <w:rFonts w:ascii="宋体" w:hAnsi="宋体" w:hint="eastAsia"/>
                <w:sz w:val="24"/>
                <w:szCs w:val="24"/>
              </w:rPr>
              <w:t>2025年一季度，公司境外市场新签合同额53.25亿元，同比增长4.7%，市场开发情况平稳向好。</w:t>
            </w:r>
            <w:r w:rsidR="00E56A30" w:rsidRPr="00E56A30">
              <w:rPr>
                <w:rFonts w:ascii="宋体" w:hAnsi="宋体" w:hint="eastAsia"/>
                <w:sz w:val="24"/>
                <w:szCs w:val="24"/>
              </w:rPr>
              <w:t>近年来</w:t>
            </w:r>
            <w:r w:rsidR="0089102A">
              <w:rPr>
                <w:rFonts w:ascii="宋体" w:hAnsi="宋体" w:hint="eastAsia"/>
                <w:sz w:val="24"/>
                <w:szCs w:val="24"/>
              </w:rPr>
              <w:t>，公司</w:t>
            </w:r>
            <w:r w:rsidR="00E56A30" w:rsidRPr="00E56A30">
              <w:rPr>
                <w:rFonts w:ascii="宋体" w:hAnsi="宋体" w:hint="eastAsia"/>
                <w:sz w:val="24"/>
                <w:szCs w:val="24"/>
              </w:rPr>
              <w:t>持续推动业务结构</w:t>
            </w:r>
            <w:r w:rsidR="00E56A30" w:rsidRPr="00E56A30">
              <w:rPr>
                <w:rFonts w:ascii="宋体" w:hAnsi="宋体" w:hint="eastAsia"/>
                <w:sz w:val="24"/>
                <w:szCs w:val="24"/>
              </w:rPr>
              <w:lastRenderedPageBreak/>
              <w:t>高端化</w:t>
            </w:r>
            <w:r w:rsidR="0089102A">
              <w:rPr>
                <w:rFonts w:ascii="宋体" w:hAnsi="宋体" w:hint="eastAsia"/>
                <w:sz w:val="24"/>
                <w:szCs w:val="24"/>
              </w:rPr>
              <w:t>转型</w:t>
            </w:r>
            <w:r w:rsidR="00E56A30" w:rsidRPr="00E56A30">
              <w:rPr>
                <w:rFonts w:ascii="宋体" w:hAnsi="宋体" w:hint="eastAsia"/>
                <w:sz w:val="24"/>
                <w:szCs w:val="24"/>
              </w:rPr>
              <w:t>，以高端市场、高效市场、战略市场为重点，聚焦技术含量高、管理含量高、附加值高的业务领域，</w:t>
            </w:r>
            <w:r w:rsidR="00E56A30" w:rsidRPr="002B7F55">
              <w:rPr>
                <w:rFonts w:ascii="宋体" w:hAnsi="宋体" w:hint="eastAsia"/>
                <w:sz w:val="24"/>
                <w:szCs w:val="24"/>
              </w:rPr>
              <w:t>高度关注国际石油公司、国家石油公司、国际化工公司投资项目，</w:t>
            </w:r>
            <w:r w:rsidR="00E56A30" w:rsidRPr="00E56A30">
              <w:rPr>
                <w:rFonts w:ascii="宋体" w:hAnsi="宋体" w:hint="eastAsia"/>
                <w:sz w:val="24"/>
                <w:szCs w:val="24"/>
              </w:rPr>
              <w:t>逐步推动业务重心向设计、咨询、PMC、EPCM、EPC等业务倾斜，与道达尔、阿布扎比国家石油公司、沙特基础工业公司等IOC、NOC、ICC进一步拓宽合作。</w:t>
            </w:r>
          </w:p>
          <w:p w:rsidR="003E47EC" w:rsidRDefault="003E47EC" w:rsidP="003E47EC">
            <w:pPr>
              <w:pStyle w:val="Style6"/>
              <w:ind w:firstLine="482"/>
              <w:rPr>
                <w:rFonts w:ascii="宋体" w:hAnsi="宋体"/>
                <w:b/>
                <w:sz w:val="24"/>
                <w:szCs w:val="24"/>
              </w:rPr>
            </w:pPr>
            <w:bookmarkStart w:id="2" w:name="OLE_LINK30"/>
            <w:r>
              <w:rPr>
                <w:rFonts w:ascii="宋体" w:hAnsi="宋体" w:hint="eastAsia"/>
                <w:b/>
                <w:sz w:val="24"/>
                <w:szCs w:val="24"/>
              </w:rPr>
              <w:t>4</w:t>
            </w:r>
            <w:r>
              <w:rPr>
                <w:rFonts w:ascii="宋体" w:hAnsi="宋体"/>
                <w:b/>
                <w:sz w:val="24"/>
                <w:szCs w:val="24"/>
              </w:rPr>
              <w:t xml:space="preserve">. </w:t>
            </w:r>
            <w:r w:rsidRPr="003E47EC">
              <w:rPr>
                <w:rFonts w:ascii="宋体" w:hAnsi="宋体" w:hint="eastAsia"/>
                <w:b/>
                <w:sz w:val="24"/>
                <w:szCs w:val="24"/>
              </w:rPr>
              <w:t>在中东市场，目前油气和炼化两大业务的市场格局是怎么样的？公司的核心竞争优势在于？</w:t>
            </w:r>
            <w:bookmarkEnd w:id="2"/>
          </w:p>
          <w:p w:rsidR="003E47EC" w:rsidRDefault="003E47EC" w:rsidP="00DE4154">
            <w:pPr>
              <w:pStyle w:val="Style6"/>
              <w:ind w:firstLine="480"/>
              <w:rPr>
                <w:rFonts w:ascii="宋体" w:hAnsi="宋体"/>
                <w:b/>
                <w:sz w:val="24"/>
                <w:szCs w:val="24"/>
              </w:rPr>
            </w:pPr>
            <w:r w:rsidRPr="00DE4154">
              <w:rPr>
                <w:rFonts w:ascii="宋体" w:hAnsi="宋体" w:hint="eastAsia"/>
                <w:sz w:val="24"/>
                <w:szCs w:val="24"/>
              </w:rPr>
              <w:t>答：</w:t>
            </w:r>
            <w:r w:rsidRPr="003E47EC">
              <w:rPr>
                <w:rFonts w:ascii="宋体" w:hAnsi="宋体" w:hint="eastAsia"/>
                <w:sz w:val="24"/>
                <w:szCs w:val="24"/>
              </w:rPr>
              <w:t>公司在中东地区承接的项目主要来自油气田地面建设和油气储运领域，</w:t>
            </w:r>
            <w:r w:rsidR="0089102A">
              <w:rPr>
                <w:rFonts w:ascii="宋体" w:hAnsi="宋体" w:hint="eastAsia"/>
                <w:sz w:val="24"/>
                <w:szCs w:val="24"/>
              </w:rPr>
              <w:t>目前</w:t>
            </w:r>
            <w:r w:rsidRPr="003E47EC">
              <w:rPr>
                <w:rFonts w:ascii="宋体" w:hAnsi="宋体" w:hint="eastAsia"/>
                <w:sz w:val="24"/>
                <w:szCs w:val="24"/>
              </w:rPr>
              <w:t>在炼化领域涉及项目较少。公司在中东地区的核心竞争优势包括丰富的</w:t>
            </w:r>
            <w:r w:rsidR="0089102A">
              <w:rPr>
                <w:rFonts w:ascii="宋体" w:hAnsi="宋体" w:hint="eastAsia"/>
                <w:sz w:val="24"/>
                <w:szCs w:val="24"/>
              </w:rPr>
              <w:t>工程</w:t>
            </w:r>
            <w:r w:rsidRPr="003E47EC">
              <w:rPr>
                <w:rFonts w:ascii="宋体" w:hAnsi="宋体" w:hint="eastAsia"/>
                <w:sz w:val="24"/>
                <w:szCs w:val="24"/>
              </w:rPr>
              <w:t>业绩、成熟的管理体系、卓越的区域资源统筹能力</w:t>
            </w:r>
            <w:r w:rsidR="0089102A">
              <w:rPr>
                <w:rFonts w:ascii="宋体" w:hAnsi="宋体" w:hint="eastAsia"/>
                <w:sz w:val="24"/>
                <w:szCs w:val="24"/>
              </w:rPr>
              <w:t>以及</w:t>
            </w:r>
            <w:r w:rsidRPr="003E47EC">
              <w:rPr>
                <w:rFonts w:ascii="宋体" w:hAnsi="宋体" w:hint="eastAsia"/>
                <w:sz w:val="24"/>
                <w:szCs w:val="24"/>
              </w:rPr>
              <w:t>较强的项目建设交付能力，能够为业主提供更优质、高效且符合当地实际情况的工程解决方案。</w:t>
            </w:r>
          </w:p>
          <w:p w:rsidR="00A025BB" w:rsidRPr="00B92555" w:rsidRDefault="003E47EC" w:rsidP="00DE4154">
            <w:pPr>
              <w:pStyle w:val="Style6"/>
              <w:ind w:firstLine="482"/>
              <w:rPr>
                <w:rFonts w:ascii="宋体" w:hAnsi="宋体"/>
                <w:b/>
                <w:sz w:val="24"/>
                <w:szCs w:val="24"/>
              </w:rPr>
            </w:pPr>
            <w:r>
              <w:rPr>
                <w:rFonts w:ascii="宋体" w:hAnsi="宋体"/>
                <w:b/>
                <w:sz w:val="24"/>
                <w:szCs w:val="24"/>
              </w:rPr>
              <w:t>5</w:t>
            </w:r>
            <w:r w:rsidR="00DE4154">
              <w:rPr>
                <w:rFonts w:ascii="宋体" w:hAnsi="宋体"/>
                <w:b/>
                <w:sz w:val="24"/>
                <w:szCs w:val="24"/>
              </w:rPr>
              <w:t xml:space="preserve">. </w:t>
            </w:r>
            <w:r w:rsidR="00DE4154" w:rsidRPr="00B92555">
              <w:rPr>
                <w:rFonts w:ascii="宋体" w:hAnsi="宋体" w:hint="eastAsia"/>
                <w:b/>
                <w:sz w:val="24"/>
                <w:szCs w:val="24"/>
              </w:rPr>
              <w:t>公司</w:t>
            </w:r>
            <w:r w:rsidR="00B92555" w:rsidRPr="00B92555">
              <w:rPr>
                <w:rFonts w:ascii="宋体" w:hAnsi="宋体" w:hint="eastAsia"/>
                <w:b/>
                <w:sz w:val="24"/>
                <w:szCs w:val="24"/>
              </w:rPr>
              <w:t>2</w:t>
            </w:r>
            <w:r w:rsidR="00B92555" w:rsidRPr="00B92555">
              <w:rPr>
                <w:rFonts w:ascii="宋体" w:hAnsi="宋体"/>
                <w:b/>
                <w:sz w:val="24"/>
                <w:szCs w:val="24"/>
              </w:rPr>
              <w:t>0</w:t>
            </w:r>
            <w:r w:rsidR="00DE4154" w:rsidRPr="00B92555">
              <w:rPr>
                <w:rFonts w:ascii="宋体" w:hAnsi="宋体" w:hint="eastAsia"/>
                <w:b/>
                <w:sz w:val="24"/>
                <w:szCs w:val="24"/>
              </w:rPr>
              <w:t>21-</w:t>
            </w:r>
            <w:r w:rsidR="00B92555" w:rsidRPr="00B92555">
              <w:rPr>
                <w:rFonts w:ascii="宋体" w:hAnsi="宋体"/>
                <w:b/>
                <w:sz w:val="24"/>
                <w:szCs w:val="24"/>
              </w:rPr>
              <w:t>20</w:t>
            </w:r>
            <w:r w:rsidR="00DE4154" w:rsidRPr="00B92555">
              <w:rPr>
                <w:rFonts w:ascii="宋体" w:hAnsi="宋体" w:hint="eastAsia"/>
                <w:b/>
                <w:sz w:val="24"/>
                <w:szCs w:val="24"/>
              </w:rPr>
              <w:t>24年研发费用逐年上升，</w:t>
            </w:r>
            <w:r w:rsidR="00B92555" w:rsidRPr="00B92555">
              <w:rPr>
                <w:rFonts w:ascii="宋体" w:hAnsi="宋体" w:hint="eastAsia"/>
                <w:b/>
                <w:sz w:val="24"/>
                <w:szCs w:val="24"/>
              </w:rPr>
              <w:t>2</w:t>
            </w:r>
            <w:r w:rsidR="00B92555" w:rsidRPr="00B92555">
              <w:rPr>
                <w:rFonts w:ascii="宋体" w:hAnsi="宋体"/>
                <w:b/>
                <w:sz w:val="24"/>
                <w:szCs w:val="24"/>
              </w:rPr>
              <w:t>0</w:t>
            </w:r>
            <w:r w:rsidR="00DE4154" w:rsidRPr="00B92555">
              <w:rPr>
                <w:rFonts w:ascii="宋体" w:hAnsi="宋体" w:hint="eastAsia"/>
                <w:b/>
                <w:sz w:val="24"/>
                <w:szCs w:val="24"/>
              </w:rPr>
              <w:t>24年增长了3个亿，请问研发费用用途以及后续展望？</w:t>
            </w:r>
          </w:p>
          <w:p w:rsidR="00DE4154" w:rsidRPr="00DE4154" w:rsidRDefault="00DE4154" w:rsidP="00DE4154">
            <w:pPr>
              <w:pStyle w:val="Style6"/>
              <w:ind w:firstLine="480"/>
              <w:rPr>
                <w:rFonts w:ascii="宋体" w:hAnsi="宋体"/>
                <w:sz w:val="24"/>
                <w:szCs w:val="24"/>
              </w:rPr>
            </w:pPr>
            <w:bookmarkStart w:id="3" w:name="OLE_LINK31"/>
            <w:bookmarkStart w:id="4" w:name="OLE_LINK32"/>
            <w:r w:rsidRPr="00B92555">
              <w:rPr>
                <w:rFonts w:ascii="宋体" w:hAnsi="宋体" w:hint="eastAsia"/>
                <w:sz w:val="24"/>
                <w:szCs w:val="24"/>
              </w:rPr>
              <w:t>答：</w:t>
            </w:r>
            <w:bookmarkEnd w:id="3"/>
            <w:bookmarkEnd w:id="4"/>
            <w:r w:rsidRPr="00B92555">
              <w:rPr>
                <w:rFonts w:ascii="宋体" w:hAnsi="宋体" w:hint="eastAsia"/>
                <w:sz w:val="24"/>
                <w:szCs w:val="24"/>
              </w:rPr>
              <w:t>公司坚持技术立企，深入实</w:t>
            </w:r>
            <w:r w:rsidRPr="00DE4154">
              <w:rPr>
                <w:rFonts w:ascii="宋体" w:hAnsi="宋体" w:hint="eastAsia"/>
                <w:sz w:val="24"/>
                <w:szCs w:val="24"/>
              </w:rPr>
              <w:t>施创新战略，持续健全科技创新体制机制，大力开展重大核心技术攻关，科技成果转化成效显著。2024年，公司科技研发投入达26.86亿元，形成了科研成果231项，新增授权发明专利173件，实现科研成果首台套及推广应用128项，科技直接创效6.40亿元，撬动合同额232.81亿元。公司研发费用用途主要为公司研发项目经费支出，</w:t>
            </w:r>
            <w:r w:rsidR="0089102A">
              <w:rPr>
                <w:rFonts w:ascii="宋体" w:hAnsi="宋体" w:hint="eastAsia"/>
                <w:sz w:val="24"/>
                <w:szCs w:val="24"/>
              </w:rPr>
              <w:t>重点投向</w:t>
            </w:r>
            <w:r w:rsidRPr="00DE4154">
              <w:rPr>
                <w:rFonts w:ascii="宋体" w:hAnsi="宋体" w:hint="eastAsia"/>
                <w:sz w:val="24"/>
                <w:szCs w:val="24"/>
              </w:rPr>
              <w:t>“双碳三新”、炼油化工</w:t>
            </w:r>
            <w:r w:rsidR="0089102A">
              <w:rPr>
                <w:rFonts w:ascii="宋体" w:hAnsi="宋体" w:hint="eastAsia"/>
                <w:sz w:val="24"/>
                <w:szCs w:val="24"/>
              </w:rPr>
              <w:t>工程</w:t>
            </w:r>
            <w:r w:rsidRPr="00DE4154">
              <w:rPr>
                <w:rFonts w:ascii="宋体" w:hAnsi="宋体" w:hint="eastAsia"/>
                <w:sz w:val="24"/>
                <w:szCs w:val="24"/>
              </w:rPr>
              <w:t>等</w:t>
            </w:r>
            <w:r w:rsidR="0089102A">
              <w:rPr>
                <w:rFonts w:ascii="宋体" w:hAnsi="宋体" w:hint="eastAsia"/>
                <w:sz w:val="24"/>
                <w:szCs w:val="24"/>
              </w:rPr>
              <w:t>领域重大技术攻关，后续</w:t>
            </w:r>
            <w:r w:rsidRPr="00DE4154">
              <w:rPr>
                <w:rFonts w:ascii="宋体" w:hAnsi="宋体" w:hint="eastAsia"/>
                <w:sz w:val="24"/>
                <w:szCs w:val="24"/>
              </w:rPr>
              <w:t>将</w:t>
            </w:r>
            <w:r w:rsidR="0089102A">
              <w:rPr>
                <w:rFonts w:ascii="宋体" w:hAnsi="宋体" w:hint="eastAsia"/>
                <w:sz w:val="24"/>
                <w:szCs w:val="24"/>
              </w:rPr>
              <w:t>进一步</w:t>
            </w:r>
            <w:r w:rsidRPr="00DE4154">
              <w:rPr>
                <w:rFonts w:ascii="宋体" w:hAnsi="宋体" w:hint="eastAsia"/>
                <w:sz w:val="24"/>
                <w:szCs w:val="24"/>
              </w:rPr>
              <w:t>聚焦油气田地面、油气储运（含LNG）、炼油与化工、绿色低碳环保、新兴产业、数字化智能化等相关业务领域</w:t>
            </w:r>
            <w:r w:rsidR="0089102A">
              <w:rPr>
                <w:rFonts w:ascii="宋体" w:hAnsi="宋体" w:hint="eastAsia"/>
                <w:sz w:val="24"/>
                <w:szCs w:val="24"/>
              </w:rPr>
              <w:t>持续加大</w:t>
            </w:r>
            <w:r w:rsidRPr="00DE4154">
              <w:rPr>
                <w:rFonts w:ascii="宋体" w:hAnsi="宋体" w:hint="eastAsia"/>
                <w:sz w:val="24"/>
                <w:szCs w:val="24"/>
              </w:rPr>
              <w:t>技术攻关</w:t>
            </w:r>
            <w:r w:rsidR="0089102A">
              <w:rPr>
                <w:rFonts w:ascii="宋体" w:hAnsi="宋体" w:hint="eastAsia"/>
                <w:sz w:val="24"/>
                <w:szCs w:val="24"/>
              </w:rPr>
              <w:t>力度</w:t>
            </w:r>
            <w:r w:rsidRPr="00DE4154">
              <w:rPr>
                <w:rFonts w:ascii="宋体" w:hAnsi="宋体" w:hint="eastAsia"/>
                <w:sz w:val="24"/>
                <w:szCs w:val="24"/>
              </w:rPr>
              <w:t>。</w:t>
            </w:r>
          </w:p>
          <w:p w:rsidR="00A025BB" w:rsidRDefault="003E47EC" w:rsidP="00D36868">
            <w:pPr>
              <w:pStyle w:val="Style6"/>
              <w:ind w:firstLine="482"/>
              <w:rPr>
                <w:rFonts w:ascii="宋体" w:hAnsi="宋体"/>
                <w:b/>
                <w:sz w:val="24"/>
                <w:szCs w:val="24"/>
              </w:rPr>
            </w:pPr>
            <w:r>
              <w:rPr>
                <w:rFonts w:ascii="宋体" w:hAnsi="宋体"/>
                <w:b/>
                <w:sz w:val="24"/>
                <w:szCs w:val="24"/>
              </w:rPr>
              <w:t>6</w:t>
            </w:r>
            <w:r w:rsidR="00DE4154">
              <w:rPr>
                <w:rFonts w:ascii="宋体" w:hAnsi="宋体"/>
                <w:b/>
                <w:sz w:val="24"/>
                <w:szCs w:val="24"/>
              </w:rPr>
              <w:t xml:space="preserve">. </w:t>
            </w:r>
            <w:r w:rsidR="00DE4154" w:rsidRPr="00DE4154">
              <w:rPr>
                <w:rFonts w:ascii="宋体" w:hAnsi="宋体" w:hint="eastAsia"/>
                <w:b/>
                <w:sz w:val="24"/>
                <w:szCs w:val="24"/>
              </w:rPr>
              <w:t>海外的整体毛利率是低于国内的，请问海外目前在手项目的盈利能力如何？未来新项目有没有毛利率提升空间？</w:t>
            </w:r>
          </w:p>
          <w:p w:rsidR="00A025BB" w:rsidRDefault="00DE4154" w:rsidP="00D36868">
            <w:pPr>
              <w:pStyle w:val="Style6"/>
              <w:ind w:firstLine="480"/>
              <w:rPr>
                <w:rFonts w:ascii="宋体" w:hAnsi="宋体"/>
                <w:b/>
                <w:sz w:val="24"/>
                <w:szCs w:val="24"/>
              </w:rPr>
            </w:pPr>
            <w:bookmarkStart w:id="5" w:name="OLE_LINK23"/>
            <w:bookmarkStart w:id="6" w:name="OLE_LINK24"/>
            <w:r w:rsidRPr="00DE4154">
              <w:rPr>
                <w:rFonts w:ascii="宋体" w:hAnsi="宋体" w:hint="eastAsia"/>
                <w:sz w:val="24"/>
                <w:szCs w:val="24"/>
              </w:rPr>
              <w:t>答：</w:t>
            </w:r>
            <w:bookmarkEnd w:id="5"/>
            <w:bookmarkEnd w:id="6"/>
            <w:r w:rsidR="0089102A" w:rsidRPr="00DE4154">
              <w:rPr>
                <w:rFonts w:ascii="宋体" w:hAnsi="宋体" w:hint="eastAsia"/>
                <w:sz w:val="24"/>
                <w:szCs w:val="24"/>
              </w:rPr>
              <w:t>当前</w:t>
            </w:r>
            <w:r w:rsidR="0089102A">
              <w:rPr>
                <w:rFonts w:ascii="宋体" w:hAnsi="宋体" w:hint="eastAsia"/>
                <w:sz w:val="24"/>
                <w:szCs w:val="24"/>
              </w:rPr>
              <w:t>，</w:t>
            </w:r>
            <w:r w:rsidRPr="00DE4154">
              <w:rPr>
                <w:rFonts w:ascii="宋体" w:hAnsi="宋体" w:hint="eastAsia"/>
                <w:sz w:val="24"/>
                <w:szCs w:val="24"/>
              </w:rPr>
              <w:t>海外项目</w:t>
            </w:r>
            <w:proofErr w:type="gramStart"/>
            <w:r w:rsidRPr="00DE4154">
              <w:rPr>
                <w:rFonts w:ascii="宋体" w:hAnsi="宋体" w:hint="eastAsia"/>
                <w:sz w:val="24"/>
                <w:szCs w:val="24"/>
              </w:rPr>
              <w:t>盈利受</w:t>
            </w:r>
            <w:proofErr w:type="gramEnd"/>
            <w:r w:rsidRPr="00DE4154">
              <w:rPr>
                <w:rFonts w:ascii="宋体" w:hAnsi="宋体" w:hint="eastAsia"/>
                <w:sz w:val="24"/>
                <w:szCs w:val="24"/>
              </w:rPr>
              <w:t>管道与储运业务市场竞争加剧、部分项目成本投入增加等因素影响</w:t>
            </w:r>
            <w:r w:rsidR="0089102A">
              <w:rPr>
                <w:rFonts w:ascii="宋体" w:hAnsi="宋体" w:hint="eastAsia"/>
                <w:sz w:val="24"/>
                <w:szCs w:val="24"/>
              </w:rPr>
              <w:t>较大</w:t>
            </w:r>
            <w:r w:rsidRPr="00DE4154">
              <w:rPr>
                <w:rFonts w:ascii="宋体" w:hAnsi="宋体" w:hint="eastAsia"/>
                <w:sz w:val="24"/>
                <w:szCs w:val="24"/>
              </w:rPr>
              <w:t>，毛利水平阶段性承压。公司将持续提升海外项目</w:t>
            </w:r>
            <w:r w:rsidR="0089102A">
              <w:rPr>
                <w:rFonts w:ascii="宋体" w:hAnsi="宋体" w:hint="eastAsia"/>
                <w:sz w:val="24"/>
                <w:szCs w:val="24"/>
              </w:rPr>
              <w:t>精益管理水平</w:t>
            </w:r>
            <w:r w:rsidRPr="00DE4154">
              <w:rPr>
                <w:rFonts w:ascii="宋体" w:hAnsi="宋体" w:hint="eastAsia"/>
                <w:sz w:val="24"/>
                <w:szCs w:val="24"/>
              </w:rPr>
              <w:t>、深化项目成本管控，</w:t>
            </w:r>
            <w:r w:rsidR="0089102A">
              <w:rPr>
                <w:rFonts w:ascii="宋体" w:hAnsi="宋体" w:hint="eastAsia"/>
                <w:sz w:val="24"/>
                <w:szCs w:val="24"/>
              </w:rPr>
              <w:t>以高水平的项目执行保障海外项目</w:t>
            </w:r>
            <w:r w:rsidRPr="00DE4154">
              <w:rPr>
                <w:rFonts w:ascii="宋体" w:hAnsi="宋体" w:hint="eastAsia"/>
                <w:sz w:val="24"/>
                <w:szCs w:val="24"/>
              </w:rPr>
              <w:t>盈利能力提升。</w:t>
            </w:r>
          </w:p>
          <w:p w:rsidR="00DE4154" w:rsidRDefault="003E47EC" w:rsidP="00DE4154">
            <w:pPr>
              <w:pStyle w:val="Style6"/>
              <w:ind w:firstLine="482"/>
              <w:rPr>
                <w:rFonts w:ascii="宋体" w:hAnsi="宋体"/>
                <w:b/>
                <w:sz w:val="24"/>
                <w:szCs w:val="24"/>
              </w:rPr>
            </w:pPr>
            <w:r>
              <w:rPr>
                <w:rFonts w:ascii="宋体" w:hAnsi="宋体"/>
                <w:b/>
                <w:sz w:val="24"/>
                <w:szCs w:val="24"/>
              </w:rPr>
              <w:t>7</w:t>
            </w:r>
            <w:r w:rsidR="00DE4154">
              <w:rPr>
                <w:rFonts w:ascii="宋体" w:hAnsi="宋体"/>
                <w:b/>
                <w:sz w:val="24"/>
                <w:szCs w:val="24"/>
              </w:rPr>
              <w:t>. 20</w:t>
            </w:r>
            <w:r w:rsidR="00DE4154" w:rsidRPr="00DE4154">
              <w:rPr>
                <w:rFonts w:ascii="宋体" w:hAnsi="宋体" w:hint="eastAsia"/>
                <w:b/>
                <w:sz w:val="24"/>
                <w:szCs w:val="24"/>
              </w:rPr>
              <w:t>24年管道与储运业务毛利率下降严重，而油气田地面工程、炼化工程毛利率都有增长，请问原因？后续毛利率还有多少改善空间？</w:t>
            </w:r>
          </w:p>
          <w:p w:rsidR="00DE4154" w:rsidRPr="00DE4154" w:rsidRDefault="00DE4154" w:rsidP="00B92555">
            <w:pPr>
              <w:pStyle w:val="Style6"/>
              <w:ind w:firstLine="480"/>
              <w:rPr>
                <w:rFonts w:ascii="宋体" w:hAnsi="宋体"/>
                <w:b/>
                <w:sz w:val="24"/>
                <w:szCs w:val="24"/>
              </w:rPr>
            </w:pPr>
            <w:r w:rsidRPr="00DE4154">
              <w:rPr>
                <w:rFonts w:ascii="宋体" w:hAnsi="宋体" w:hint="eastAsia"/>
                <w:sz w:val="24"/>
                <w:szCs w:val="24"/>
              </w:rPr>
              <w:t>答：2024年，公司油气田地面工程、炼化工程业务表现稳健，一批重点工程按期建成，</w:t>
            </w:r>
            <w:bookmarkStart w:id="7" w:name="_Hlk203381096"/>
            <w:r w:rsidRPr="00DE4154">
              <w:rPr>
                <w:rFonts w:ascii="宋体" w:hAnsi="宋体" w:hint="eastAsia"/>
                <w:sz w:val="24"/>
                <w:szCs w:val="24"/>
              </w:rPr>
              <w:t>大型项目履约交付能力持续提升</w:t>
            </w:r>
            <w:bookmarkEnd w:id="7"/>
            <w:r w:rsidRPr="00DE4154">
              <w:rPr>
                <w:rFonts w:ascii="宋体" w:hAnsi="宋体" w:hint="eastAsia"/>
                <w:sz w:val="24"/>
                <w:szCs w:val="24"/>
              </w:rPr>
              <w:t>，带动毛利水平实现增长；管道与储运业务受行业市场竞争加剧、大宗商品价格波动等多重因素影响出现</w:t>
            </w:r>
            <w:r w:rsidR="0089102A">
              <w:rPr>
                <w:rFonts w:ascii="宋体" w:hAnsi="宋体" w:hint="eastAsia"/>
                <w:sz w:val="24"/>
                <w:szCs w:val="24"/>
              </w:rPr>
              <w:t>了</w:t>
            </w:r>
            <w:r w:rsidRPr="00DE4154">
              <w:rPr>
                <w:rFonts w:ascii="宋体" w:hAnsi="宋体" w:hint="eastAsia"/>
                <w:sz w:val="24"/>
                <w:szCs w:val="24"/>
              </w:rPr>
              <w:t>阶段性亏损。公司将持续深化“一切成本皆可降”理念，以项目毛利率持续提升、管理</w:t>
            </w:r>
            <w:proofErr w:type="gramStart"/>
            <w:r w:rsidRPr="00DE4154">
              <w:rPr>
                <w:rFonts w:ascii="宋体" w:hAnsi="宋体" w:hint="eastAsia"/>
                <w:sz w:val="24"/>
                <w:szCs w:val="24"/>
              </w:rPr>
              <w:t>类期间</w:t>
            </w:r>
            <w:proofErr w:type="gramEnd"/>
            <w:r w:rsidRPr="00DE4154">
              <w:rPr>
                <w:rFonts w:ascii="宋体" w:hAnsi="宋体" w:hint="eastAsia"/>
                <w:sz w:val="24"/>
                <w:szCs w:val="24"/>
              </w:rPr>
              <w:t>费用压降为目标，全面推行成本对标管理，强化项目全周期成本费用精细化分析，加强“三商”“六外”管控，推动项目成本费用</w:t>
            </w:r>
            <w:proofErr w:type="gramStart"/>
            <w:r w:rsidRPr="00DE4154">
              <w:rPr>
                <w:rFonts w:ascii="宋体" w:hAnsi="宋体" w:hint="eastAsia"/>
                <w:sz w:val="24"/>
                <w:szCs w:val="24"/>
              </w:rPr>
              <w:t>硬下</w:t>
            </w:r>
            <w:proofErr w:type="gramEnd"/>
            <w:r w:rsidRPr="00DE4154">
              <w:rPr>
                <w:rFonts w:ascii="宋体" w:hAnsi="宋体" w:hint="eastAsia"/>
                <w:sz w:val="24"/>
                <w:szCs w:val="24"/>
              </w:rPr>
              <w:t>降和毛利率改善。</w:t>
            </w:r>
          </w:p>
          <w:p w:rsidR="00A025BB" w:rsidRDefault="003E47EC" w:rsidP="00D36868">
            <w:pPr>
              <w:pStyle w:val="Style6"/>
              <w:ind w:firstLine="482"/>
              <w:rPr>
                <w:rFonts w:ascii="宋体" w:hAnsi="宋体"/>
                <w:b/>
                <w:sz w:val="24"/>
                <w:szCs w:val="24"/>
              </w:rPr>
            </w:pPr>
            <w:r>
              <w:rPr>
                <w:rFonts w:ascii="宋体" w:hAnsi="宋体"/>
                <w:b/>
                <w:sz w:val="24"/>
                <w:szCs w:val="24"/>
              </w:rPr>
              <w:t>8</w:t>
            </w:r>
            <w:r w:rsidR="00DE4154">
              <w:rPr>
                <w:rFonts w:ascii="宋体" w:hAnsi="宋体"/>
                <w:b/>
                <w:sz w:val="24"/>
                <w:szCs w:val="24"/>
              </w:rPr>
              <w:t>.</w:t>
            </w:r>
            <w:bookmarkStart w:id="8" w:name="_GoBack"/>
            <w:r w:rsidR="00DE4154">
              <w:rPr>
                <w:rFonts w:ascii="宋体" w:hAnsi="宋体"/>
                <w:b/>
                <w:sz w:val="24"/>
                <w:szCs w:val="24"/>
              </w:rPr>
              <w:t xml:space="preserve"> </w:t>
            </w:r>
            <w:bookmarkEnd w:id="8"/>
            <w:r w:rsidR="00DE4154" w:rsidRPr="00DE4154">
              <w:rPr>
                <w:rFonts w:ascii="宋体" w:hAnsi="宋体" w:hint="eastAsia"/>
                <w:b/>
                <w:sz w:val="24"/>
                <w:szCs w:val="24"/>
              </w:rPr>
              <w:t>公司</w:t>
            </w:r>
            <w:r w:rsidR="00DE4154">
              <w:rPr>
                <w:rFonts w:ascii="宋体" w:hAnsi="宋体" w:hint="eastAsia"/>
                <w:b/>
                <w:sz w:val="24"/>
                <w:szCs w:val="24"/>
              </w:rPr>
              <w:t>2</w:t>
            </w:r>
            <w:r w:rsidR="00DE4154">
              <w:rPr>
                <w:rFonts w:ascii="宋体" w:hAnsi="宋体"/>
                <w:b/>
                <w:sz w:val="24"/>
                <w:szCs w:val="24"/>
              </w:rPr>
              <w:t>0</w:t>
            </w:r>
            <w:r w:rsidR="00DE4154" w:rsidRPr="00DE4154">
              <w:rPr>
                <w:rFonts w:ascii="宋体" w:hAnsi="宋体"/>
                <w:b/>
                <w:sz w:val="24"/>
                <w:szCs w:val="24"/>
              </w:rPr>
              <w:t>21</w:t>
            </w:r>
            <w:r w:rsidR="00DE4154" w:rsidRPr="00DE4154">
              <w:rPr>
                <w:rFonts w:ascii="宋体" w:hAnsi="宋体" w:hint="eastAsia"/>
                <w:b/>
                <w:sz w:val="24"/>
                <w:szCs w:val="24"/>
              </w:rPr>
              <w:t>年</w:t>
            </w:r>
            <w:r w:rsidR="00DE4154" w:rsidRPr="00DE4154">
              <w:rPr>
                <w:rFonts w:ascii="宋体" w:hAnsi="宋体"/>
                <w:b/>
                <w:sz w:val="24"/>
                <w:szCs w:val="24"/>
              </w:rPr>
              <w:t>-</w:t>
            </w:r>
            <w:r w:rsidR="00DE4154">
              <w:rPr>
                <w:rFonts w:ascii="宋体" w:hAnsi="宋体"/>
                <w:b/>
                <w:sz w:val="24"/>
                <w:szCs w:val="24"/>
              </w:rPr>
              <w:t>20</w:t>
            </w:r>
            <w:r w:rsidR="00DE4154" w:rsidRPr="00DE4154">
              <w:rPr>
                <w:rFonts w:ascii="宋体" w:hAnsi="宋体"/>
                <w:b/>
                <w:sz w:val="24"/>
                <w:szCs w:val="24"/>
              </w:rPr>
              <w:t>24</w:t>
            </w:r>
            <w:r w:rsidR="00DE4154" w:rsidRPr="00DE4154">
              <w:rPr>
                <w:rFonts w:ascii="宋体" w:hAnsi="宋体" w:hint="eastAsia"/>
                <w:b/>
                <w:sz w:val="24"/>
                <w:szCs w:val="24"/>
              </w:rPr>
              <w:t>年资产负债率持续改善，未来的改善空间？</w:t>
            </w:r>
          </w:p>
          <w:p w:rsidR="00416ED9" w:rsidRDefault="00DE4154" w:rsidP="008D7944">
            <w:pPr>
              <w:pStyle w:val="Style6"/>
              <w:ind w:firstLine="480"/>
              <w:rPr>
                <w:rFonts w:ascii="宋体" w:hAnsi="宋体"/>
                <w:b/>
                <w:sz w:val="24"/>
                <w:szCs w:val="24"/>
              </w:rPr>
            </w:pPr>
            <w:r w:rsidRPr="00DE4154">
              <w:rPr>
                <w:rFonts w:ascii="宋体" w:hAnsi="宋体" w:hint="eastAsia"/>
                <w:sz w:val="24"/>
                <w:szCs w:val="24"/>
              </w:rPr>
              <w:t>答：</w:t>
            </w:r>
            <w:r>
              <w:rPr>
                <w:rFonts w:ascii="宋体" w:hAnsi="宋体" w:hint="eastAsia"/>
                <w:sz w:val="24"/>
                <w:szCs w:val="24"/>
              </w:rPr>
              <w:t>2</w:t>
            </w:r>
            <w:r>
              <w:rPr>
                <w:rFonts w:ascii="宋体" w:hAnsi="宋体"/>
                <w:sz w:val="24"/>
                <w:szCs w:val="24"/>
              </w:rPr>
              <w:t>0</w:t>
            </w:r>
            <w:r w:rsidRPr="00DE4154">
              <w:rPr>
                <w:rFonts w:ascii="宋体" w:hAnsi="宋体" w:hint="eastAsia"/>
                <w:sz w:val="24"/>
                <w:szCs w:val="24"/>
              </w:rPr>
              <w:t>21年-</w:t>
            </w:r>
            <w:r>
              <w:rPr>
                <w:rFonts w:ascii="宋体" w:hAnsi="宋体"/>
                <w:sz w:val="24"/>
                <w:szCs w:val="24"/>
              </w:rPr>
              <w:t>20</w:t>
            </w:r>
            <w:r w:rsidRPr="00DE4154">
              <w:rPr>
                <w:rFonts w:ascii="宋体" w:hAnsi="宋体" w:hint="eastAsia"/>
                <w:sz w:val="24"/>
                <w:szCs w:val="24"/>
              </w:rPr>
              <w:t>24年，公司通过大力实施提质增效专项行动和</w:t>
            </w:r>
            <w:proofErr w:type="gramStart"/>
            <w:r w:rsidRPr="00DE4154">
              <w:rPr>
                <w:rFonts w:ascii="宋体" w:hAnsi="宋体" w:hint="eastAsia"/>
                <w:sz w:val="24"/>
                <w:szCs w:val="24"/>
              </w:rPr>
              <w:t>“三金”压控攻坚</w:t>
            </w:r>
            <w:proofErr w:type="gramEnd"/>
            <w:r w:rsidR="0089102A">
              <w:rPr>
                <w:rFonts w:ascii="宋体" w:hAnsi="宋体" w:hint="eastAsia"/>
                <w:sz w:val="24"/>
                <w:szCs w:val="24"/>
              </w:rPr>
              <w:t>行动</w:t>
            </w:r>
            <w:r w:rsidRPr="00DE4154">
              <w:rPr>
                <w:rFonts w:ascii="宋体" w:hAnsi="宋体" w:hint="eastAsia"/>
                <w:sz w:val="24"/>
                <w:szCs w:val="24"/>
              </w:rPr>
              <w:t>，多</w:t>
            </w:r>
            <w:proofErr w:type="gramStart"/>
            <w:r w:rsidRPr="00DE4154">
              <w:rPr>
                <w:rFonts w:ascii="宋体" w:hAnsi="宋体" w:hint="eastAsia"/>
                <w:sz w:val="24"/>
                <w:szCs w:val="24"/>
              </w:rPr>
              <w:t>措</w:t>
            </w:r>
            <w:proofErr w:type="gramEnd"/>
            <w:r w:rsidRPr="00DE4154">
              <w:rPr>
                <w:rFonts w:ascii="宋体" w:hAnsi="宋体" w:hint="eastAsia"/>
                <w:sz w:val="24"/>
                <w:szCs w:val="24"/>
              </w:rPr>
              <w:t>并举推动资产负债率持续改善。未来公司将</w:t>
            </w:r>
            <w:r w:rsidR="0089102A">
              <w:rPr>
                <w:rFonts w:ascii="宋体" w:hAnsi="宋体" w:hint="eastAsia"/>
                <w:sz w:val="24"/>
                <w:szCs w:val="24"/>
              </w:rPr>
              <w:t>通过</w:t>
            </w:r>
            <w:r w:rsidRPr="00DE4154">
              <w:rPr>
                <w:rFonts w:ascii="宋体" w:hAnsi="宋体" w:hint="eastAsia"/>
                <w:sz w:val="24"/>
                <w:szCs w:val="24"/>
              </w:rPr>
              <w:t>增强盈利能力</w:t>
            </w:r>
            <w:r w:rsidR="0089102A">
              <w:rPr>
                <w:rFonts w:ascii="宋体" w:hAnsi="宋体" w:hint="eastAsia"/>
                <w:sz w:val="24"/>
                <w:szCs w:val="24"/>
              </w:rPr>
              <w:t>、</w:t>
            </w:r>
            <w:r w:rsidRPr="00DE4154">
              <w:rPr>
                <w:rFonts w:ascii="宋体" w:hAnsi="宋体" w:hint="eastAsia"/>
                <w:sz w:val="24"/>
                <w:szCs w:val="24"/>
              </w:rPr>
              <w:t>优化债务结构</w:t>
            </w:r>
            <w:r w:rsidR="0089102A">
              <w:rPr>
                <w:rFonts w:ascii="宋体" w:hAnsi="宋体" w:hint="eastAsia"/>
                <w:sz w:val="24"/>
                <w:szCs w:val="24"/>
              </w:rPr>
              <w:t>等措施</w:t>
            </w:r>
            <w:r w:rsidRPr="00DE4154">
              <w:rPr>
                <w:rFonts w:ascii="宋体" w:hAnsi="宋体" w:hint="eastAsia"/>
                <w:sz w:val="24"/>
                <w:szCs w:val="24"/>
              </w:rPr>
              <w:t>，</w:t>
            </w:r>
            <w:r w:rsidR="0089102A" w:rsidRPr="00DE4154">
              <w:rPr>
                <w:rFonts w:ascii="宋体" w:hAnsi="宋体" w:hint="eastAsia"/>
                <w:sz w:val="24"/>
                <w:szCs w:val="24"/>
              </w:rPr>
              <w:t>持续</w:t>
            </w:r>
            <w:r w:rsidR="00416ED9">
              <w:rPr>
                <w:rFonts w:ascii="宋体" w:hAnsi="宋体" w:hint="eastAsia"/>
                <w:sz w:val="24"/>
                <w:szCs w:val="24"/>
              </w:rPr>
              <w:t>改善</w:t>
            </w:r>
            <w:r w:rsidR="0089102A" w:rsidRPr="00DE4154">
              <w:rPr>
                <w:rFonts w:ascii="宋体" w:hAnsi="宋体" w:hint="eastAsia"/>
                <w:sz w:val="24"/>
                <w:szCs w:val="24"/>
              </w:rPr>
              <w:t>资产质量和效率</w:t>
            </w:r>
            <w:r w:rsidR="00416ED9">
              <w:rPr>
                <w:rFonts w:ascii="宋体" w:hAnsi="宋体" w:hint="eastAsia"/>
                <w:sz w:val="24"/>
                <w:szCs w:val="24"/>
              </w:rPr>
              <w:t>。</w:t>
            </w:r>
          </w:p>
          <w:p w:rsidR="00C3690B" w:rsidRDefault="003E47EC">
            <w:pPr>
              <w:pStyle w:val="Style6"/>
              <w:ind w:firstLine="482"/>
              <w:rPr>
                <w:rFonts w:ascii="宋体" w:hAnsi="宋体"/>
                <w:b/>
                <w:sz w:val="24"/>
                <w:szCs w:val="24"/>
              </w:rPr>
            </w:pPr>
            <w:r>
              <w:rPr>
                <w:rFonts w:ascii="宋体" w:hAnsi="宋体"/>
                <w:b/>
                <w:sz w:val="24"/>
                <w:szCs w:val="24"/>
              </w:rPr>
              <w:t>9</w:t>
            </w:r>
            <w:r w:rsidR="00C3690B">
              <w:rPr>
                <w:rFonts w:ascii="宋体" w:hAnsi="宋体"/>
                <w:b/>
                <w:sz w:val="24"/>
                <w:szCs w:val="24"/>
              </w:rPr>
              <w:t xml:space="preserve">. </w:t>
            </w:r>
            <w:r w:rsidR="00C3690B">
              <w:rPr>
                <w:rFonts w:ascii="宋体" w:hAnsi="宋体" w:hint="eastAsia"/>
                <w:b/>
                <w:sz w:val="24"/>
                <w:szCs w:val="24"/>
              </w:rPr>
              <w:t>公</w:t>
            </w:r>
            <w:r w:rsidR="00C3690B" w:rsidRPr="00C3690B">
              <w:rPr>
                <w:rFonts w:ascii="宋体" w:hAnsi="宋体" w:hint="eastAsia"/>
                <w:b/>
                <w:sz w:val="24"/>
                <w:szCs w:val="24"/>
              </w:rPr>
              <w:t>司海外市场订单和收入整体回升趋势还是比较乐观的，请</w:t>
            </w:r>
            <w:r w:rsidR="00C3690B" w:rsidRPr="00C3690B">
              <w:rPr>
                <w:rFonts w:ascii="宋体" w:hAnsi="宋体" w:hint="eastAsia"/>
                <w:b/>
                <w:sz w:val="24"/>
                <w:szCs w:val="24"/>
              </w:rPr>
              <w:lastRenderedPageBreak/>
              <w:t>公司拆分一下</w:t>
            </w:r>
            <w:r w:rsidR="001F54FD">
              <w:rPr>
                <w:rFonts w:ascii="宋体" w:hAnsi="宋体" w:hint="eastAsia"/>
                <w:b/>
                <w:sz w:val="24"/>
                <w:szCs w:val="24"/>
              </w:rPr>
              <w:t>2</w:t>
            </w:r>
            <w:r w:rsidR="001F54FD">
              <w:rPr>
                <w:rFonts w:ascii="宋体" w:hAnsi="宋体"/>
                <w:b/>
                <w:sz w:val="24"/>
                <w:szCs w:val="24"/>
              </w:rPr>
              <w:t>0</w:t>
            </w:r>
            <w:r w:rsidR="00C3690B" w:rsidRPr="00C3690B">
              <w:rPr>
                <w:rFonts w:ascii="宋体" w:hAnsi="宋体" w:hint="eastAsia"/>
                <w:b/>
                <w:sz w:val="24"/>
                <w:szCs w:val="24"/>
              </w:rPr>
              <w:t>25年预计的</w:t>
            </w:r>
            <w:r w:rsidR="001F54FD">
              <w:rPr>
                <w:rFonts w:ascii="宋体" w:hAnsi="宋体" w:hint="eastAsia"/>
                <w:b/>
                <w:sz w:val="24"/>
                <w:szCs w:val="24"/>
              </w:rPr>
              <w:t>公司</w:t>
            </w:r>
            <w:r w:rsidR="00C3690B" w:rsidRPr="00C3690B">
              <w:rPr>
                <w:rFonts w:ascii="宋体" w:hAnsi="宋体" w:hint="eastAsia"/>
                <w:b/>
                <w:sz w:val="24"/>
                <w:szCs w:val="24"/>
              </w:rPr>
              <w:t>市场开拓和收入情况？</w:t>
            </w:r>
          </w:p>
          <w:p w:rsidR="001F54FD" w:rsidRPr="001F54FD" w:rsidRDefault="001F54FD" w:rsidP="00B92555">
            <w:pPr>
              <w:pStyle w:val="Style6"/>
              <w:ind w:firstLine="480"/>
              <w:rPr>
                <w:rFonts w:ascii="宋体" w:hAnsi="宋体"/>
                <w:sz w:val="24"/>
                <w:szCs w:val="24"/>
              </w:rPr>
            </w:pPr>
            <w:r>
              <w:rPr>
                <w:rFonts w:ascii="宋体" w:hAnsi="宋体" w:hint="eastAsia"/>
                <w:sz w:val="24"/>
              </w:rPr>
              <w:t>答：</w:t>
            </w:r>
            <w:r w:rsidRPr="001F54FD">
              <w:rPr>
                <w:rFonts w:ascii="宋体" w:hAnsi="宋体" w:hint="eastAsia"/>
                <w:sz w:val="24"/>
                <w:szCs w:val="24"/>
              </w:rPr>
              <w:t>面对全球能源结构深度调整与国内能源革命加速演进的内外部</w:t>
            </w:r>
            <w:r w:rsidR="00416ED9">
              <w:rPr>
                <w:rFonts w:ascii="宋体" w:hAnsi="宋体" w:hint="eastAsia"/>
                <w:sz w:val="24"/>
                <w:szCs w:val="24"/>
              </w:rPr>
              <w:t>形势</w:t>
            </w:r>
            <w:r w:rsidRPr="001F54FD">
              <w:rPr>
                <w:rFonts w:ascii="宋体" w:hAnsi="宋体" w:hint="eastAsia"/>
                <w:sz w:val="24"/>
                <w:szCs w:val="24"/>
              </w:rPr>
              <w:t>，公司2025年预算目标设置</w:t>
            </w:r>
            <w:r w:rsidR="00416ED9">
              <w:rPr>
                <w:rFonts w:ascii="宋体" w:hAnsi="宋体" w:hint="eastAsia"/>
                <w:sz w:val="24"/>
                <w:szCs w:val="24"/>
              </w:rPr>
              <w:t>坚持“</w:t>
            </w:r>
            <w:r w:rsidR="00416ED9" w:rsidRPr="001F54FD">
              <w:rPr>
                <w:rFonts w:ascii="宋体" w:hAnsi="宋体" w:hint="eastAsia"/>
                <w:sz w:val="24"/>
                <w:szCs w:val="24"/>
              </w:rPr>
              <w:t>稳中求进</w:t>
            </w:r>
            <w:r w:rsidR="00416ED9">
              <w:rPr>
                <w:rFonts w:ascii="宋体" w:hAnsi="宋体" w:hint="eastAsia"/>
                <w:sz w:val="24"/>
                <w:szCs w:val="24"/>
              </w:rPr>
              <w:t>”的总</w:t>
            </w:r>
            <w:r w:rsidRPr="001F54FD">
              <w:rPr>
                <w:rFonts w:ascii="宋体" w:hAnsi="宋体" w:hint="eastAsia"/>
                <w:sz w:val="24"/>
                <w:szCs w:val="24"/>
              </w:rPr>
              <w:t>基调，</w:t>
            </w:r>
            <w:r w:rsidR="00416ED9">
              <w:rPr>
                <w:rFonts w:ascii="宋体" w:hAnsi="宋体" w:hint="eastAsia"/>
                <w:sz w:val="24"/>
                <w:szCs w:val="24"/>
              </w:rPr>
              <w:t>统筹考虑了</w:t>
            </w:r>
            <w:r w:rsidR="00416ED9" w:rsidRPr="001F54FD">
              <w:rPr>
                <w:rFonts w:ascii="宋体" w:hAnsi="宋体" w:hint="eastAsia"/>
                <w:sz w:val="24"/>
                <w:szCs w:val="24"/>
              </w:rPr>
              <w:t>能源转型期市场波动性加剧的挑战</w:t>
            </w:r>
            <w:r w:rsidR="00416ED9">
              <w:rPr>
                <w:rFonts w:ascii="宋体" w:hAnsi="宋体" w:hint="eastAsia"/>
                <w:sz w:val="24"/>
                <w:szCs w:val="24"/>
              </w:rPr>
              <w:t>以及培育</w:t>
            </w:r>
            <w:r w:rsidR="00416ED9" w:rsidRPr="001F54FD">
              <w:rPr>
                <w:rFonts w:ascii="宋体" w:hAnsi="宋体" w:hint="eastAsia"/>
                <w:sz w:val="24"/>
                <w:szCs w:val="24"/>
              </w:rPr>
              <w:t>“第二增长曲线”带来的增量机遇，</w:t>
            </w:r>
            <w:r w:rsidRPr="001F54FD">
              <w:rPr>
                <w:rFonts w:ascii="宋体" w:hAnsi="宋体" w:hint="eastAsia"/>
                <w:sz w:val="24"/>
                <w:szCs w:val="24"/>
              </w:rPr>
              <w:t>力争实现新签合同额1300亿元、营业收入865亿元</w:t>
            </w:r>
            <w:r w:rsidR="00416ED9">
              <w:rPr>
                <w:rFonts w:ascii="宋体" w:hAnsi="宋体" w:hint="eastAsia"/>
                <w:sz w:val="24"/>
                <w:szCs w:val="24"/>
              </w:rPr>
              <w:t>。公司</w:t>
            </w:r>
            <w:r w:rsidRPr="001F54FD">
              <w:rPr>
                <w:rFonts w:ascii="宋体" w:hAnsi="宋体" w:hint="eastAsia"/>
                <w:sz w:val="24"/>
                <w:szCs w:val="24"/>
              </w:rPr>
              <w:t>将</w:t>
            </w:r>
            <w:r w:rsidR="00416ED9">
              <w:rPr>
                <w:rFonts w:ascii="宋体" w:hAnsi="宋体" w:hint="eastAsia"/>
                <w:sz w:val="24"/>
                <w:szCs w:val="24"/>
              </w:rPr>
              <w:t>锚</w:t>
            </w:r>
            <w:proofErr w:type="gramStart"/>
            <w:r w:rsidR="00416ED9">
              <w:rPr>
                <w:rFonts w:ascii="宋体" w:hAnsi="宋体" w:hint="eastAsia"/>
                <w:sz w:val="24"/>
                <w:szCs w:val="24"/>
              </w:rPr>
              <w:t>定上述</w:t>
            </w:r>
            <w:proofErr w:type="gramEnd"/>
            <w:r w:rsidR="00416ED9">
              <w:rPr>
                <w:rFonts w:ascii="宋体" w:hAnsi="宋体" w:hint="eastAsia"/>
                <w:sz w:val="24"/>
                <w:szCs w:val="24"/>
              </w:rPr>
              <w:t>经营目标，全面完整准确</w:t>
            </w:r>
            <w:r w:rsidRPr="001F54FD">
              <w:rPr>
                <w:rFonts w:ascii="宋体" w:hAnsi="宋体" w:hint="eastAsia"/>
                <w:sz w:val="24"/>
                <w:szCs w:val="24"/>
              </w:rPr>
              <w:t>贯彻新发展理念，在高水平科技自立自强、项目全过程精益管理、优化市场业务结构、完善上市公司治理、健全市场化经营机制等方面苦练内功，以自身发展的确定性应对外部环境的不确定性。</w:t>
            </w:r>
          </w:p>
          <w:p w:rsidR="00A025BB" w:rsidRDefault="003E47EC" w:rsidP="009426FA">
            <w:pPr>
              <w:pStyle w:val="Style6"/>
              <w:ind w:firstLine="482"/>
              <w:rPr>
                <w:rFonts w:ascii="宋体" w:hAnsi="宋体"/>
                <w:b/>
                <w:sz w:val="24"/>
                <w:szCs w:val="24"/>
              </w:rPr>
            </w:pPr>
            <w:r>
              <w:rPr>
                <w:rFonts w:ascii="宋体" w:hAnsi="宋体"/>
                <w:b/>
                <w:sz w:val="24"/>
                <w:szCs w:val="24"/>
              </w:rPr>
              <w:t>10</w:t>
            </w:r>
            <w:r w:rsidR="009426FA" w:rsidRPr="009426FA">
              <w:rPr>
                <w:rFonts w:ascii="宋体" w:hAnsi="宋体"/>
                <w:b/>
                <w:sz w:val="24"/>
                <w:szCs w:val="24"/>
              </w:rPr>
              <w:t xml:space="preserve">. </w:t>
            </w:r>
            <w:r w:rsidR="009426FA" w:rsidRPr="009426FA">
              <w:rPr>
                <w:rFonts w:ascii="宋体" w:hAnsi="宋体" w:hint="eastAsia"/>
                <w:b/>
                <w:sz w:val="24"/>
                <w:szCs w:val="24"/>
              </w:rPr>
              <w:t>国企改革</w:t>
            </w:r>
            <w:r w:rsidR="009426FA">
              <w:rPr>
                <w:rFonts w:ascii="宋体" w:hAnsi="宋体" w:hint="eastAsia"/>
                <w:b/>
                <w:sz w:val="24"/>
                <w:szCs w:val="24"/>
              </w:rPr>
              <w:t>背景下，</w:t>
            </w:r>
            <w:r w:rsidR="009426FA" w:rsidRPr="009426FA">
              <w:rPr>
                <w:rFonts w:ascii="宋体" w:hAnsi="宋体" w:hint="eastAsia"/>
                <w:b/>
                <w:sz w:val="24"/>
                <w:szCs w:val="24"/>
              </w:rPr>
              <w:t>公司的市值管理考核情况</w:t>
            </w:r>
            <w:r w:rsidR="00416ED9">
              <w:rPr>
                <w:rFonts w:ascii="宋体" w:hAnsi="宋体" w:hint="eastAsia"/>
                <w:b/>
                <w:sz w:val="24"/>
                <w:szCs w:val="24"/>
              </w:rPr>
              <w:t>如何</w:t>
            </w:r>
            <w:r w:rsidR="009426FA" w:rsidRPr="009426FA">
              <w:rPr>
                <w:rFonts w:ascii="宋体" w:hAnsi="宋体" w:hint="eastAsia"/>
                <w:b/>
                <w:sz w:val="24"/>
                <w:szCs w:val="24"/>
              </w:rPr>
              <w:t>，未来是否会引入回购等手段？</w:t>
            </w:r>
          </w:p>
          <w:p w:rsidR="00762B24" w:rsidRPr="003E47EC" w:rsidRDefault="009426FA" w:rsidP="003E47EC">
            <w:pPr>
              <w:pStyle w:val="Style6"/>
              <w:ind w:firstLine="480"/>
              <w:rPr>
                <w:rFonts w:ascii="宋体" w:hAnsi="宋体"/>
                <w:b/>
                <w:sz w:val="24"/>
                <w:szCs w:val="24"/>
              </w:rPr>
            </w:pPr>
            <w:r>
              <w:rPr>
                <w:rFonts w:ascii="宋体" w:hAnsi="宋体" w:hint="eastAsia"/>
                <w:sz w:val="24"/>
              </w:rPr>
              <w:t>答：</w:t>
            </w:r>
            <w:r w:rsidRPr="009426FA">
              <w:rPr>
                <w:rFonts w:ascii="宋体" w:hAnsi="宋体" w:hint="eastAsia"/>
                <w:sz w:val="24"/>
                <w:szCs w:val="24"/>
              </w:rPr>
              <w:t>公司已发布2025年度估值提升计划暨“提质增效重回报”行动方案，</w:t>
            </w:r>
            <w:r w:rsidR="00416ED9">
              <w:rPr>
                <w:rFonts w:ascii="宋体" w:hAnsi="宋体" w:hint="eastAsia"/>
                <w:sz w:val="24"/>
                <w:szCs w:val="24"/>
              </w:rPr>
              <w:t>计划</w:t>
            </w:r>
            <w:r w:rsidRPr="009426FA">
              <w:rPr>
                <w:rFonts w:ascii="宋体" w:hAnsi="宋体" w:hint="eastAsia"/>
                <w:sz w:val="24"/>
                <w:szCs w:val="24"/>
              </w:rPr>
              <w:t>适时</w:t>
            </w:r>
            <w:r w:rsidR="00416ED9">
              <w:rPr>
                <w:rFonts w:ascii="宋体" w:hAnsi="宋体" w:hint="eastAsia"/>
                <w:sz w:val="24"/>
                <w:szCs w:val="24"/>
              </w:rPr>
              <w:t>采取</w:t>
            </w:r>
            <w:r w:rsidRPr="009426FA">
              <w:rPr>
                <w:rFonts w:ascii="宋体" w:hAnsi="宋体" w:hint="eastAsia"/>
                <w:sz w:val="24"/>
                <w:szCs w:val="24"/>
              </w:rPr>
              <w:t>股份回购或股东</w:t>
            </w:r>
            <w:proofErr w:type="gramStart"/>
            <w:r w:rsidRPr="009426FA">
              <w:rPr>
                <w:rFonts w:ascii="宋体" w:hAnsi="宋体" w:hint="eastAsia"/>
                <w:sz w:val="24"/>
                <w:szCs w:val="24"/>
              </w:rPr>
              <w:t>增持等措施</w:t>
            </w:r>
            <w:proofErr w:type="gramEnd"/>
            <w:r w:rsidRPr="009426FA">
              <w:rPr>
                <w:rFonts w:ascii="宋体" w:hAnsi="宋体" w:hint="eastAsia"/>
                <w:sz w:val="24"/>
                <w:szCs w:val="24"/>
              </w:rPr>
              <w:t>，</w:t>
            </w:r>
            <w:r w:rsidR="00416ED9">
              <w:rPr>
                <w:rFonts w:ascii="宋体" w:hAnsi="宋体" w:hint="eastAsia"/>
                <w:sz w:val="24"/>
                <w:szCs w:val="24"/>
              </w:rPr>
              <w:t>进一步</w:t>
            </w:r>
            <w:r w:rsidR="00416ED9" w:rsidRPr="009426FA">
              <w:rPr>
                <w:rFonts w:ascii="宋体" w:hAnsi="宋体" w:hint="eastAsia"/>
                <w:sz w:val="24"/>
                <w:szCs w:val="24"/>
              </w:rPr>
              <w:t>增强投资者信心</w:t>
            </w:r>
            <w:r w:rsidR="00416ED9">
              <w:rPr>
                <w:rFonts w:ascii="宋体" w:hAnsi="宋体" w:hint="eastAsia"/>
                <w:sz w:val="24"/>
                <w:szCs w:val="24"/>
              </w:rPr>
              <w:t>，不断提高市场认同和投资</w:t>
            </w:r>
            <w:r w:rsidRPr="009426FA">
              <w:rPr>
                <w:rFonts w:ascii="宋体" w:hAnsi="宋体" w:hint="eastAsia"/>
                <w:sz w:val="24"/>
                <w:szCs w:val="24"/>
              </w:rPr>
              <w:t>价值</w:t>
            </w:r>
            <w:r w:rsidR="00416ED9">
              <w:rPr>
                <w:rFonts w:ascii="宋体" w:hAnsi="宋体" w:hint="eastAsia"/>
                <w:sz w:val="24"/>
                <w:szCs w:val="24"/>
              </w:rPr>
              <w:t>。</w:t>
            </w: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lastRenderedPageBreak/>
              <w:t>附件清单（如有）</w:t>
            </w:r>
          </w:p>
        </w:tc>
        <w:tc>
          <w:tcPr>
            <w:tcW w:w="7443" w:type="dxa"/>
            <w:tcBorders>
              <w:top w:val="single" w:sz="4" w:space="0" w:color="auto"/>
              <w:left w:val="single" w:sz="4" w:space="0" w:color="auto"/>
              <w:bottom w:val="single" w:sz="4" w:space="0" w:color="auto"/>
              <w:right w:val="single" w:sz="4" w:space="0" w:color="auto"/>
            </w:tcBorders>
          </w:tcPr>
          <w:p w:rsidR="00762B24" w:rsidRDefault="00762B24">
            <w:pPr>
              <w:spacing w:line="420" w:lineRule="exact"/>
              <w:rPr>
                <w:bCs/>
                <w:iCs/>
                <w:color w:val="000000"/>
                <w:sz w:val="24"/>
              </w:rPr>
            </w:pPr>
          </w:p>
        </w:tc>
      </w:tr>
      <w:tr w:rsidR="00762B24" w:rsidTr="0040267B">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762B24" w:rsidRDefault="00473B67">
            <w:pPr>
              <w:spacing w:line="420" w:lineRule="exact"/>
              <w:rPr>
                <w:bCs/>
                <w:iCs/>
                <w:color w:val="000000"/>
                <w:kern w:val="0"/>
                <w:sz w:val="24"/>
              </w:rPr>
            </w:pPr>
            <w:r>
              <w:rPr>
                <w:rFonts w:hAnsi="宋体"/>
                <w:bCs/>
                <w:iCs/>
                <w:color w:val="000000"/>
                <w:kern w:val="0"/>
                <w:sz w:val="24"/>
              </w:rPr>
              <w:t>日期</w:t>
            </w:r>
          </w:p>
        </w:tc>
        <w:tc>
          <w:tcPr>
            <w:tcW w:w="7443" w:type="dxa"/>
            <w:tcBorders>
              <w:top w:val="single" w:sz="4" w:space="0" w:color="auto"/>
              <w:left w:val="single" w:sz="4" w:space="0" w:color="auto"/>
              <w:bottom w:val="single" w:sz="4" w:space="0" w:color="auto"/>
              <w:right w:val="single" w:sz="4" w:space="0" w:color="auto"/>
            </w:tcBorders>
          </w:tcPr>
          <w:p w:rsidR="00762B24" w:rsidRDefault="00473B67" w:rsidP="0040267B">
            <w:pPr>
              <w:spacing w:line="420" w:lineRule="exact"/>
              <w:jc w:val="center"/>
              <w:rPr>
                <w:bCs/>
                <w:iCs/>
                <w:color w:val="000000"/>
                <w:sz w:val="24"/>
              </w:rPr>
            </w:pPr>
            <w:r>
              <w:rPr>
                <w:bCs/>
                <w:iCs/>
                <w:color w:val="000000"/>
                <w:sz w:val="24"/>
              </w:rPr>
              <w:t>202</w:t>
            </w:r>
            <w:r w:rsidR="00EE2637">
              <w:rPr>
                <w:bCs/>
                <w:iCs/>
                <w:color w:val="000000"/>
                <w:sz w:val="24"/>
              </w:rPr>
              <w:t>5</w:t>
            </w:r>
            <w:r>
              <w:rPr>
                <w:bCs/>
                <w:iCs/>
                <w:color w:val="000000"/>
                <w:sz w:val="24"/>
              </w:rPr>
              <w:t>-</w:t>
            </w:r>
            <w:r w:rsidR="003E47EC">
              <w:rPr>
                <w:bCs/>
                <w:iCs/>
                <w:color w:val="000000"/>
                <w:sz w:val="24"/>
              </w:rPr>
              <w:t>7</w:t>
            </w:r>
            <w:r>
              <w:rPr>
                <w:bCs/>
                <w:iCs/>
                <w:color w:val="000000"/>
                <w:sz w:val="24"/>
              </w:rPr>
              <w:t>-</w:t>
            </w:r>
            <w:r w:rsidR="003E47EC">
              <w:rPr>
                <w:bCs/>
                <w:iCs/>
                <w:color w:val="000000"/>
                <w:sz w:val="24"/>
              </w:rPr>
              <w:t>15</w:t>
            </w:r>
          </w:p>
        </w:tc>
      </w:tr>
    </w:tbl>
    <w:p w:rsidR="00762B24" w:rsidRDefault="00762B24"/>
    <w:sectPr w:rsidR="00762B24">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513" w:rsidRDefault="00267513">
      <w:r>
        <w:separator/>
      </w:r>
    </w:p>
  </w:endnote>
  <w:endnote w:type="continuationSeparator" w:id="0">
    <w:p w:rsidR="00267513" w:rsidRDefault="0026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513" w:rsidRDefault="00267513">
      <w:r>
        <w:separator/>
      </w:r>
    </w:p>
  </w:footnote>
  <w:footnote w:type="continuationSeparator" w:id="0">
    <w:p w:rsidR="00267513" w:rsidRDefault="00267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B24" w:rsidRDefault="00762B24">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296B"/>
    <w:rsid w:val="000363B5"/>
    <w:rsid w:val="000375D7"/>
    <w:rsid w:val="00043015"/>
    <w:rsid w:val="00046DDE"/>
    <w:rsid w:val="00047EB9"/>
    <w:rsid w:val="00052ACC"/>
    <w:rsid w:val="00060A74"/>
    <w:rsid w:val="00065201"/>
    <w:rsid w:val="00067110"/>
    <w:rsid w:val="0007669F"/>
    <w:rsid w:val="000838BC"/>
    <w:rsid w:val="0009298A"/>
    <w:rsid w:val="000A18AC"/>
    <w:rsid w:val="000A2808"/>
    <w:rsid w:val="000A3BAC"/>
    <w:rsid w:val="000A7DA0"/>
    <w:rsid w:val="000C26FD"/>
    <w:rsid w:val="000C2D85"/>
    <w:rsid w:val="000E5700"/>
    <w:rsid w:val="000F0C4B"/>
    <w:rsid w:val="000F0E22"/>
    <w:rsid w:val="00105A04"/>
    <w:rsid w:val="001169A9"/>
    <w:rsid w:val="00125EB2"/>
    <w:rsid w:val="00142A4C"/>
    <w:rsid w:val="00144279"/>
    <w:rsid w:val="001452FF"/>
    <w:rsid w:val="0014639B"/>
    <w:rsid w:val="0016617A"/>
    <w:rsid w:val="00167E99"/>
    <w:rsid w:val="00174D23"/>
    <w:rsid w:val="001975AB"/>
    <w:rsid w:val="001A00F5"/>
    <w:rsid w:val="001A1F65"/>
    <w:rsid w:val="001A5CE9"/>
    <w:rsid w:val="001C50AD"/>
    <w:rsid w:val="001D22EE"/>
    <w:rsid w:val="001D4C89"/>
    <w:rsid w:val="001E1838"/>
    <w:rsid w:val="001E3145"/>
    <w:rsid w:val="001E6509"/>
    <w:rsid w:val="001E6FB7"/>
    <w:rsid w:val="001E7968"/>
    <w:rsid w:val="001F54FD"/>
    <w:rsid w:val="001F594E"/>
    <w:rsid w:val="00205AE7"/>
    <w:rsid w:val="0022180A"/>
    <w:rsid w:val="00223ABC"/>
    <w:rsid w:val="002241B9"/>
    <w:rsid w:val="002242D0"/>
    <w:rsid w:val="002274D9"/>
    <w:rsid w:val="0023455A"/>
    <w:rsid w:val="00237994"/>
    <w:rsid w:val="0024529A"/>
    <w:rsid w:val="00251D58"/>
    <w:rsid w:val="002530EE"/>
    <w:rsid w:val="002549E6"/>
    <w:rsid w:val="00256286"/>
    <w:rsid w:val="00256602"/>
    <w:rsid w:val="00267513"/>
    <w:rsid w:val="0027140C"/>
    <w:rsid w:val="00271C8D"/>
    <w:rsid w:val="00271DDC"/>
    <w:rsid w:val="00273B53"/>
    <w:rsid w:val="0028080C"/>
    <w:rsid w:val="00295257"/>
    <w:rsid w:val="00297703"/>
    <w:rsid w:val="002A0826"/>
    <w:rsid w:val="002A0984"/>
    <w:rsid w:val="002A589B"/>
    <w:rsid w:val="002B1184"/>
    <w:rsid w:val="002B71B8"/>
    <w:rsid w:val="002B7469"/>
    <w:rsid w:val="002B7F55"/>
    <w:rsid w:val="002C22C6"/>
    <w:rsid w:val="002C6568"/>
    <w:rsid w:val="002C723B"/>
    <w:rsid w:val="002D0F57"/>
    <w:rsid w:val="002D39BC"/>
    <w:rsid w:val="002E1B15"/>
    <w:rsid w:val="002E1D3A"/>
    <w:rsid w:val="003005F0"/>
    <w:rsid w:val="003030BF"/>
    <w:rsid w:val="00304F89"/>
    <w:rsid w:val="00306023"/>
    <w:rsid w:val="00327D5D"/>
    <w:rsid w:val="00344914"/>
    <w:rsid w:val="00346917"/>
    <w:rsid w:val="00354A7B"/>
    <w:rsid w:val="00360FDA"/>
    <w:rsid w:val="00363075"/>
    <w:rsid w:val="00366872"/>
    <w:rsid w:val="00367D18"/>
    <w:rsid w:val="00372A1C"/>
    <w:rsid w:val="0037435A"/>
    <w:rsid w:val="00375015"/>
    <w:rsid w:val="00377D8F"/>
    <w:rsid w:val="00383679"/>
    <w:rsid w:val="003A1E68"/>
    <w:rsid w:val="003A71D3"/>
    <w:rsid w:val="003B0122"/>
    <w:rsid w:val="003B0BE5"/>
    <w:rsid w:val="003B2DD3"/>
    <w:rsid w:val="003C7E24"/>
    <w:rsid w:val="003D18F1"/>
    <w:rsid w:val="003E001E"/>
    <w:rsid w:val="003E47EC"/>
    <w:rsid w:val="003F7C4D"/>
    <w:rsid w:val="0040075F"/>
    <w:rsid w:val="0040267B"/>
    <w:rsid w:val="00403300"/>
    <w:rsid w:val="004118C0"/>
    <w:rsid w:val="00416ED9"/>
    <w:rsid w:val="00417A31"/>
    <w:rsid w:val="0042004B"/>
    <w:rsid w:val="00433384"/>
    <w:rsid w:val="0043777D"/>
    <w:rsid w:val="0045767F"/>
    <w:rsid w:val="00463E9B"/>
    <w:rsid w:val="00467414"/>
    <w:rsid w:val="00473B67"/>
    <w:rsid w:val="00473F30"/>
    <w:rsid w:val="0048591A"/>
    <w:rsid w:val="00486D86"/>
    <w:rsid w:val="0048721A"/>
    <w:rsid w:val="004A0BD5"/>
    <w:rsid w:val="004A12E3"/>
    <w:rsid w:val="004A1BBF"/>
    <w:rsid w:val="004A63F2"/>
    <w:rsid w:val="004A73E5"/>
    <w:rsid w:val="004C19BF"/>
    <w:rsid w:val="004D7640"/>
    <w:rsid w:val="004E1A9B"/>
    <w:rsid w:val="00500AB6"/>
    <w:rsid w:val="005155FB"/>
    <w:rsid w:val="005221AA"/>
    <w:rsid w:val="00523907"/>
    <w:rsid w:val="00533360"/>
    <w:rsid w:val="00537C53"/>
    <w:rsid w:val="005438F5"/>
    <w:rsid w:val="00544901"/>
    <w:rsid w:val="00544AC5"/>
    <w:rsid w:val="00545424"/>
    <w:rsid w:val="005474D3"/>
    <w:rsid w:val="00550737"/>
    <w:rsid w:val="00555A20"/>
    <w:rsid w:val="00555DD2"/>
    <w:rsid w:val="00565ED9"/>
    <w:rsid w:val="005760C6"/>
    <w:rsid w:val="00585A1B"/>
    <w:rsid w:val="0058683E"/>
    <w:rsid w:val="00591260"/>
    <w:rsid w:val="00591314"/>
    <w:rsid w:val="00593D40"/>
    <w:rsid w:val="00595F1B"/>
    <w:rsid w:val="005A3BE0"/>
    <w:rsid w:val="005B1026"/>
    <w:rsid w:val="005B642F"/>
    <w:rsid w:val="005C04C1"/>
    <w:rsid w:val="005C1785"/>
    <w:rsid w:val="005C3B8D"/>
    <w:rsid w:val="005D1371"/>
    <w:rsid w:val="005D2D87"/>
    <w:rsid w:val="005D6A09"/>
    <w:rsid w:val="005E2B4B"/>
    <w:rsid w:val="005E5F63"/>
    <w:rsid w:val="005E6BA1"/>
    <w:rsid w:val="005E6C2B"/>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6E3283"/>
    <w:rsid w:val="00710168"/>
    <w:rsid w:val="00724ACC"/>
    <w:rsid w:val="00753DB6"/>
    <w:rsid w:val="00762B24"/>
    <w:rsid w:val="00763847"/>
    <w:rsid w:val="00771659"/>
    <w:rsid w:val="00771FE3"/>
    <w:rsid w:val="00776BDE"/>
    <w:rsid w:val="00786870"/>
    <w:rsid w:val="00792237"/>
    <w:rsid w:val="0079272A"/>
    <w:rsid w:val="007A1DA9"/>
    <w:rsid w:val="007B2252"/>
    <w:rsid w:val="007B79D9"/>
    <w:rsid w:val="007C67B1"/>
    <w:rsid w:val="007D7855"/>
    <w:rsid w:val="007E09D4"/>
    <w:rsid w:val="007E354A"/>
    <w:rsid w:val="007E69C8"/>
    <w:rsid w:val="0080525B"/>
    <w:rsid w:val="008062C5"/>
    <w:rsid w:val="0080741A"/>
    <w:rsid w:val="00814B5B"/>
    <w:rsid w:val="00836F34"/>
    <w:rsid w:val="00843E73"/>
    <w:rsid w:val="00844EBF"/>
    <w:rsid w:val="00854F61"/>
    <w:rsid w:val="00864202"/>
    <w:rsid w:val="00872D86"/>
    <w:rsid w:val="00873B59"/>
    <w:rsid w:val="0087701F"/>
    <w:rsid w:val="0088603D"/>
    <w:rsid w:val="00886672"/>
    <w:rsid w:val="0089102A"/>
    <w:rsid w:val="0089283D"/>
    <w:rsid w:val="008A0ADC"/>
    <w:rsid w:val="008A1BAB"/>
    <w:rsid w:val="008B052A"/>
    <w:rsid w:val="008B38B7"/>
    <w:rsid w:val="008B458E"/>
    <w:rsid w:val="008C4D4A"/>
    <w:rsid w:val="008C4D60"/>
    <w:rsid w:val="008C5B3A"/>
    <w:rsid w:val="008D7944"/>
    <w:rsid w:val="008E11AE"/>
    <w:rsid w:val="008E1708"/>
    <w:rsid w:val="008E3175"/>
    <w:rsid w:val="008E4844"/>
    <w:rsid w:val="008F322C"/>
    <w:rsid w:val="00904492"/>
    <w:rsid w:val="00904DFB"/>
    <w:rsid w:val="00911833"/>
    <w:rsid w:val="00913B2C"/>
    <w:rsid w:val="0091457B"/>
    <w:rsid w:val="00923763"/>
    <w:rsid w:val="00930ED6"/>
    <w:rsid w:val="0093293F"/>
    <w:rsid w:val="00933105"/>
    <w:rsid w:val="009426FA"/>
    <w:rsid w:val="009474EF"/>
    <w:rsid w:val="00962626"/>
    <w:rsid w:val="009767DD"/>
    <w:rsid w:val="00977AF2"/>
    <w:rsid w:val="00985FC5"/>
    <w:rsid w:val="00991DBC"/>
    <w:rsid w:val="00993BDD"/>
    <w:rsid w:val="009A6DFB"/>
    <w:rsid w:val="009B3AA5"/>
    <w:rsid w:val="009B6EC0"/>
    <w:rsid w:val="009C1B02"/>
    <w:rsid w:val="009C7FAF"/>
    <w:rsid w:val="009D4199"/>
    <w:rsid w:val="009E5E6A"/>
    <w:rsid w:val="009F0DD5"/>
    <w:rsid w:val="009F1B95"/>
    <w:rsid w:val="009F6C05"/>
    <w:rsid w:val="009F6D40"/>
    <w:rsid w:val="00A025BB"/>
    <w:rsid w:val="00A13CB6"/>
    <w:rsid w:val="00A14A1A"/>
    <w:rsid w:val="00A22CDD"/>
    <w:rsid w:val="00A25AEE"/>
    <w:rsid w:val="00A31EB1"/>
    <w:rsid w:val="00A33AEA"/>
    <w:rsid w:val="00A461CD"/>
    <w:rsid w:val="00A469C5"/>
    <w:rsid w:val="00A5317D"/>
    <w:rsid w:val="00A5479C"/>
    <w:rsid w:val="00A6284E"/>
    <w:rsid w:val="00A63E81"/>
    <w:rsid w:val="00A86692"/>
    <w:rsid w:val="00A8775A"/>
    <w:rsid w:val="00AA5998"/>
    <w:rsid w:val="00AB07E7"/>
    <w:rsid w:val="00AB362D"/>
    <w:rsid w:val="00AD06F4"/>
    <w:rsid w:val="00AD1BA8"/>
    <w:rsid w:val="00B02A29"/>
    <w:rsid w:val="00B03522"/>
    <w:rsid w:val="00B04AD6"/>
    <w:rsid w:val="00B14CAA"/>
    <w:rsid w:val="00B23842"/>
    <w:rsid w:val="00B257CE"/>
    <w:rsid w:val="00B35586"/>
    <w:rsid w:val="00B4746C"/>
    <w:rsid w:val="00B65354"/>
    <w:rsid w:val="00B71A0E"/>
    <w:rsid w:val="00B81765"/>
    <w:rsid w:val="00B832F5"/>
    <w:rsid w:val="00B85B91"/>
    <w:rsid w:val="00B92555"/>
    <w:rsid w:val="00BA2FAB"/>
    <w:rsid w:val="00BB5E28"/>
    <w:rsid w:val="00BD15F3"/>
    <w:rsid w:val="00BD7986"/>
    <w:rsid w:val="00BD79D3"/>
    <w:rsid w:val="00BE38B0"/>
    <w:rsid w:val="00C04F82"/>
    <w:rsid w:val="00C15AC0"/>
    <w:rsid w:val="00C26030"/>
    <w:rsid w:val="00C31D18"/>
    <w:rsid w:val="00C3690B"/>
    <w:rsid w:val="00C41091"/>
    <w:rsid w:val="00C5122F"/>
    <w:rsid w:val="00C63056"/>
    <w:rsid w:val="00C661D1"/>
    <w:rsid w:val="00C76114"/>
    <w:rsid w:val="00C775BA"/>
    <w:rsid w:val="00C85331"/>
    <w:rsid w:val="00C85A50"/>
    <w:rsid w:val="00C94D46"/>
    <w:rsid w:val="00CA443A"/>
    <w:rsid w:val="00CB2461"/>
    <w:rsid w:val="00CB37FD"/>
    <w:rsid w:val="00CC4D65"/>
    <w:rsid w:val="00CC61E7"/>
    <w:rsid w:val="00CC7AB9"/>
    <w:rsid w:val="00CD25AD"/>
    <w:rsid w:val="00CD3FFC"/>
    <w:rsid w:val="00CF565C"/>
    <w:rsid w:val="00D016A3"/>
    <w:rsid w:val="00D035E2"/>
    <w:rsid w:val="00D346CB"/>
    <w:rsid w:val="00D36868"/>
    <w:rsid w:val="00D512E3"/>
    <w:rsid w:val="00D602C9"/>
    <w:rsid w:val="00D91D5E"/>
    <w:rsid w:val="00DA1EB2"/>
    <w:rsid w:val="00DA26A9"/>
    <w:rsid w:val="00DB01FF"/>
    <w:rsid w:val="00DC7778"/>
    <w:rsid w:val="00DE4154"/>
    <w:rsid w:val="00DE7391"/>
    <w:rsid w:val="00DF2DB5"/>
    <w:rsid w:val="00DF6560"/>
    <w:rsid w:val="00E03D3D"/>
    <w:rsid w:val="00E04CC0"/>
    <w:rsid w:val="00E136FF"/>
    <w:rsid w:val="00E23E9F"/>
    <w:rsid w:val="00E32528"/>
    <w:rsid w:val="00E35F26"/>
    <w:rsid w:val="00E368D4"/>
    <w:rsid w:val="00E53165"/>
    <w:rsid w:val="00E56A30"/>
    <w:rsid w:val="00E61EF7"/>
    <w:rsid w:val="00E663B4"/>
    <w:rsid w:val="00E80CEB"/>
    <w:rsid w:val="00E9092A"/>
    <w:rsid w:val="00E90FC6"/>
    <w:rsid w:val="00EA5103"/>
    <w:rsid w:val="00EA6FB9"/>
    <w:rsid w:val="00EB5E6A"/>
    <w:rsid w:val="00EC2AD7"/>
    <w:rsid w:val="00ED7DE0"/>
    <w:rsid w:val="00EE2637"/>
    <w:rsid w:val="00EE284F"/>
    <w:rsid w:val="00EE7891"/>
    <w:rsid w:val="00EF200A"/>
    <w:rsid w:val="00EF49FE"/>
    <w:rsid w:val="00EF5341"/>
    <w:rsid w:val="00F04908"/>
    <w:rsid w:val="00F07C21"/>
    <w:rsid w:val="00F12EF6"/>
    <w:rsid w:val="00F204AD"/>
    <w:rsid w:val="00F21065"/>
    <w:rsid w:val="00F24CB4"/>
    <w:rsid w:val="00F27F5F"/>
    <w:rsid w:val="00F3661E"/>
    <w:rsid w:val="00F43465"/>
    <w:rsid w:val="00F44975"/>
    <w:rsid w:val="00F45475"/>
    <w:rsid w:val="00F47DBA"/>
    <w:rsid w:val="00F64E72"/>
    <w:rsid w:val="00F65F78"/>
    <w:rsid w:val="00F707A8"/>
    <w:rsid w:val="00F70C7D"/>
    <w:rsid w:val="00F9272E"/>
    <w:rsid w:val="00F97743"/>
    <w:rsid w:val="00FA6DAF"/>
    <w:rsid w:val="00FC6884"/>
    <w:rsid w:val="00FD45F3"/>
    <w:rsid w:val="00FE615B"/>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6B14"/>
  <w15:docId w15:val="{E988702A-2992-4B36-912B-E3EA4B39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rsid w:val="0040267B"/>
    <w:pPr>
      <w:ind w:firstLineChars="200" w:firstLine="420"/>
    </w:pPr>
  </w:style>
  <w:style w:type="paragraph" w:customStyle="1" w:styleId="Char">
    <w:name w:val="Char"/>
    <w:basedOn w:val="a"/>
    <w:rsid w:val="00911833"/>
    <w:pPr>
      <w:widowControl/>
      <w:spacing w:after="160" w:line="240" w:lineRule="exact"/>
      <w:jc w:val="left"/>
    </w:pPr>
    <w:rPr>
      <w:rFonts w:ascii="Verdana" w:hAnsi="Verdana"/>
      <w:kern w:val="0"/>
      <w:sz w:val="20"/>
      <w:szCs w:val="20"/>
      <w:lang w:eastAsia="en-US"/>
    </w:rPr>
  </w:style>
  <w:style w:type="paragraph" w:styleId="a8">
    <w:name w:val="Balloon Text"/>
    <w:basedOn w:val="a"/>
    <w:link w:val="a9"/>
    <w:rsid w:val="005E6C2B"/>
    <w:rPr>
      <w:sz w:val="18"/>
      <w:szCs w:val="18"/>
    </w:rPr>
  </w:style>
  <w:style w:type="character" w:customStyle="1" w:styleId="a9">
    <w:name w:val="批注框文本 字符"/>
    <w:basedOn w:val="a0"/>
    <w:link w:val="a8"/>
    <w:rsid w:val="005E6C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90866">
      <w:bodyDiv w:val="1"/>
      <w:marLeft w:val="0"/>
      <w:marRight w:val="0"/>
      <w:marTop w:val="0"/>
      <w:marBottom w:val="0"/>
      <w:divBdr>
        <w:top w:val="none" w:sz="0" w:space="0" w:color="auto"/>
        <w:left w:val="none" w:sz="0" w:space="0" w:color="auto"/>
        <w:bottom w:val="none" w:sz="0" w:space="0" w:color="auto"/>
        <w:right w:val="none" w:sz="0" w:space="0" w:color="auto"/>
      </w:divBdr>
    </w:div>
    <w:div w:id="1678992947">
      <w:bodyDiv w:val="1"/>
      <w:marLeft w:val="0"/>
      <w:marRight w:val="0"/>
      <w:marTop w:val="0"/>
      <w:marBottom w:val="0"/>
      <w:divBdr>
        <w:top w:val="none" w:sz="0" w:space="0" w:color="auto"/>
        <w:left w:val="none" w:sz="0" w:space="0" w:color="auto"/>
        <w:bottom w:val="none" w:sz="0" w:space="0" w:color="auto"/>
        <w:right w:val="none" w:sz="0" w:space="0" w:color="auto"/>
      </w:divBdr>
    </w:div>
    <w:div w:id="2038266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2351</Characters>
  <Application>Microsoft Office Word</Application>
  <DocSecurity>0</DocSecurity>
  <Lines>19</Lines>
  <Paragraphs>5</Paragraphs>
  <ScaleCrop>false</ScaleCrop>
  <Company>微软中国</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cp:revision>
  <cp:lastPrinted>2014-02-21T05:34:00Z</cp:lastPrinted>
  <dcterms:created xsi:type="dcterms:W3CDTF">2025-07-15T10:19:00Z</dcterms:created>
  <dcterms:modified xsi:type="dcterms:W3CDTF">2025-07-15T10:19:00Z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