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622C2C8">
            <w:pPr>
              <w:pStyle w:val="6"/>
              <w:spacing w:before="0" w:beforeAutospacing="0" w:after="0" w:afterAutospacing="0" w:line="30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方正证券、首创证券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C10136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公司目前的渠道库存情况？</w:t>
            </w:r>
          </w:p>
          <w:p w14:paraId="257319D9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答：公司始终非常注重渠道库存的管理。目前，奶茶业务处在销售淡季，渠道库存同比去年下降明显，当前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公司总体的渠道库存数量和货龄新鲜度都处在良性健康的水平。</w:t>
            </w:r>
          </w:p>
          <w:p w14:paraId="41208E8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原叶现泡系列产品的销售情况？</w:t>
            </w:r>
          </w:p>
          <w:p w14:paraId="275ECC93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公司推出的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 </w:t>
            </w:r>
          </w:p>
          <w:p w14:paraId="78DB7115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目前，两款新品在线上和线下的部分区域进行试销，原叶现泡轻乳茶线上销售占比较大，原叶现泡奶茶在线下部分区域进行销售。同时，在礼品市场旺季，公司对“原叶现泡”系列进行了小范围探测，该产品填补了礼品市场在对应价格带的产品空白，获得了较为积极的反馈。近期，原叶现泡轻乳茶根据市场趋势，研发推出多款新口味进行市场探测，包括“明前特级龙井”“新会陈皮月光白”等。同时，公司通过“内容营销”的方式对原叶现泡轻乳茶进行推广，在获得消费者良好反馈的同时，在品牌端获得较高声量。 </w:t>
            </w:r>
          </w:p>
          <w:p w14:paraId="55DD4F9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未来，公司还将对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原叶现泡奶茶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内容物与包装做进一步优化。当前两款新品处在探测阶段，还需要时间来观察。</w:t>
            </w:r>
          </w:p>
          <w:p w14:paraId="0F3DFF4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公司销售团队的调整情况？</w:t>
            </w:r>
          </w:p>
          <w:p w14:paraId="14A6100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2024年，考虑到内外环境的变化，结合前期冲泡、即饮团队运行过程中总结的经验，公司将冲泡、即饮两个团队进行了重新调整。下沉市场以冲泡团队为主力，即饮作为辅助；在即饮机会大的核心城市，设立即饮专职团队。目前人员调整已经基本到位。</w:t>
            </w:r>
          </w:p>
          <w:p w14:paraId="078A3A0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奶茶和即饮业务的渠道结构？</w:t>
            </w:r>
          </w:p>
          <w:p w14:paraId="1737A54A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答：奶茶产品和即饮产品所处的生命周期及各自的业务特点不同，因此，在渠道结构上也有一些差异。 </w:t>
            </w:r>
          </w:p>
          <w:p w14:paraId="54324306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 xml:space="preserve">从城市级别来看，公司以往的奶茶产品，渠道主要集中于下线市场，其中三线以下城市占比较高，新推出的“原叶现泡”系列产品，在线上和线下的部分区域进行试销，线下渠道以一、二线市场为主；即饮产品一、二线城市的销量占比较大。 </w:t>
            </w:r>
          </w:p>
          <w:p w14:paraId="67C3108F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从渠道结构来看，公司以往的奶茶产品以批零渠道、食杂店为主；即饮产品则以校园及校园周边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原点渠道为主，同时公司也在积极探索零食渠道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和礼品市场的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机会，目前由公司直营合作的零食量贩门店数量已经超过三万家，奶茶类产品、Meco果茶产品均已进入零食量贩渠道销售。</w:t>
            </w:r>
          </w:p>
          <w:p w14:paraId="78566CB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公司今年的成本端展望？</w:t>
            </w:r>
          </w:p>
          <w:p w14:paraId="00D3A6A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6F93DD2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公司在零食量贩渠道的情况？</w:t>
            </w:r>
          </w:p>
          <w:p w14:paraId="19FC8E4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1CEFDC3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公司的新品规划？</w:t>
            </w:r>
          </w:p>
          <w:p w14:paraId="6F941D45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答：1、公司的Meco果茶产品，每年都会推出新的口味，并结合当季热销水果推出季节限定款，目前，已推出“橙漫茉莉”“桑葚茉莉”两款新口味。2、原叶现泡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系列奶茶产品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将持续研发新口味，优化产品设计和创意，给消费者带来媲美现制茶饮的体验和口感；3、公司积极探索咖啡赛道，推出“鲜咖主义”手作厚乳拿铁及兰芳园无糖即饮黑咖啡产品，目前在线上进行试销；4、今年，公司将对餐饮渠道进行积极探索，会根据餐饮渠道的特点，尝试推出定制化杯装即饮产品。</w:t>
            </w:r>
          </w:p>
          <w:p w14:paraId="3F2D7D3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公司是否有收并购计划？</w:t>
            </w:r>
          </w:p>
          <w:p w14:paraId="6563713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会非常慎重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BA6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1467</Words>
  <Characters>1492</Characters>
  <Lines>16</Lines>
  <Paragraphs>4</Paragraphs>
  <TotalTime>33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2025-07-17T08:27:50Z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177218076C804356AFCE8C90F5737B9E_13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